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756DA" w14:textId="73CA067A" w:rsidR="00C32652" w:rsidRDefault="004455D7">
      <w:pPr>
        <w:pStyle w:val="BodyText"/>
        <w:spacing w:before="70"/>
        <w:ind w:left="112"/>
      </w:pPr>
      <w:r>
        <w:rPr>
          <w:noProof/>
        </w:rPr>
        <mc:AlternateContent>
          <mc:Choice Requires="wps">
            <w:drawing>
              <wp:anchor distT="0" distB="0" distL="114300" distR="114300" simplePos="0" relativeHeight="502962848" behindDoc="1" locked="0" layoutInCell="1" allowOverlap="1" wp14:anchorId="7E9B898F" wp14:editId="6AF5D3C4">
                <wp:simplePos x="0" y="0"/>
                <wp:positionH relativeFrom="page">
                  <wp:posOffset>541020</wp:posOffset>
                </wp:positionH>
                <wp:positionV relativeFrom="page">
                  <wp:posOffset>9923145</wp:posOffset>
                </wp:positionV>
                <wp:extent cx="3711575" cy="515620"/>
                <wp:effectExtent l="0" t="0" r="0" b="63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12DE" w14:textId="6BA5FBA0" w:rsidR="004010E9" w:rsidRDefault="004010E9">
                            <w:pPr>
                              <w:spacing w:line="145" w:lineRule="exact"/>
                              <w:rPr>
                                <w:b/>
                                <w:sz w:val="13"/>
                              </w:rPr>
                            </w:pPr>
                            <w:r>
                              <w:rPr>
                                <w:b/>
                                <w:sz w:val="13"/>
                              </w:rPr>
                              <w:t>Telstra Wholesale Rate Card for Reference Services – Version 1</w:t>
                            </w:r>
                            <w:r w:rsidR="003250F0">
                              <w:rPr>
                                <w:b/>
                                <w:sz w:val="13"/>
                              </w:rPr>
                              <w:t>6</w:t>
                            </w:r>
                            <w:r>
                              <w:rPr>
                                <w:b/>
                                <w:sz w:val="13"/>
                              </w:rPr>
                              <w:t xml:space="preserve">.0 </w:t>
                            </w:r>
                            <w:r w:rsidR="003250F0">
                              <w:rPr>
                                <w:b/>
                                <w:sz w:val="13"/>
                              </w:rPr>
                              <w:t>09</w:t>
                            </w:r>
                            <w:r>
                              <w:rPr>
                                <w:b/>
                                <w:sz w:val="13"/>
                              </w:rPr>
                              <w:t>/12/202</w:t>
                            </w:r>
                            <w:r w:rsidR="003250F0">
                              <w:rPr>
                                <w:b/>
                                <w:sz w:val="13"/>
                              </w:rPr>
                              <w:t>1</w:t>
                            </w:r>
                          </w:p>
                          <w:p w14:paraId="67C6A0EB" w14:textId="63B3E41D" w:rsidR="004010E9" w:rsidRDefault="004010E9">
                            <w:pPr>
                              <w:rPr>
                                <w:sz w:val="13"/>
                              </w:rPr>
                            </w:pPr>
                            <w:r>
                              <w:rPr>
                                <w:sz w:val="13"/>
                              </w:rPr>
                              <w:t>©Copyright</w:t>
                            </w:r>
                            <w:r>
                              <w:rPr>
                                <w:spacing w:val="-4"/>
                                <w:sz w:val="13"/>
                              </w:rPr>
                              <w:t xml:space="preserve"> </w:t>
                            </w:r>
                            <w:r>
                              <w:rPr>
                                <w:sz w:val="13"/>
                              </w:rPr>
                              <w:t>2020</w:t>
                            </w:r>
                            <w:r>
                              <w:rPr>
                                <w:spacing w:val="-4"/>
                                <w:sz w:val="13"/>
                              </w:rPr>
                              <w:t xml:space="preserve"> </w:t>
                            </w:r>
                            <w:r>
                              <w:rPr>
                                <w:sz w:val="13"/>
                              </w:rPr>
                              <w:t>Telstra</w:t>
                            </w:r>
                            <w:r>
                              <w:rPr>
                                <w:spacing w:val="-4"/>
                                <w:sz w:val="13"/>
                              </w:rPr>
                              <w:t xml:space="preserve"> </w:t>
                            </w:r>
                            <w:r>
                              <w:rPr>
                                <w:sz w:val="13"/>
                              </w:rPr>
                              <w:t>Corporation</w:t>
                            </w:r>
                            <w:r>
                              <w:rPr>
                                <w:spacing w:val="-4"/>
                                <w:sz w:val="13"/>
                              </w:rPr>
                              <w:t xml:space="preserve"> </w:t>
                            </w:r>
                            <w:r>
                              <w:rPr>
                                <w:sz w:val="13"/>
                              </w:rPr>
                              <w:t>Limited.</w:t>
                            </w:r>
                            <w:r>
                              <w:rPr>
                                <w:spacing w:val="-4"/>
                                <w:sz w:val="13"/>
                              </w:rPr>
                              <w:t xml:space="preserve"> </w:t>
                            </w:r>
                            <w:r>
                              <w:rPr>
                                <w:sz w:val="13"/>
                              </w:rPr>
                              <w:t>®Registered</w:t>
                            </w:r>
                            <w:r>
                              <w:rPr>
                                <w:spacing w:val="-4"/>
                                <w:sz w:val="13"/>
                              </w:rPr>
                              <w:t xml:space="preserve"> </w:t>
                            </w:r>
                            <w:r>
                              <w:rPr>
                                <w:sz w:val="13"/>
                              </w:rPr>
                              <w:t>trademarks</w:t>
                            </w:r>
                            <w:r>
                              <w:rPr>
                                <w:spacing w:val="-4"/>
                                <w:sz w:val="13"/>
                              </w:rPr>
                              <w:t xml:space="preserve"> </w:t>
                            </w:r>
                            <w:r>
                              <w:rPr>
                                <w:sz w:val="13"/>
                              </w:rPr>
                              <w:t>of</w:t>
                            </w:r>
                            <w:r>
                              <w:rPr>
                                <w:spacing w:val="-1"/>
                                <w:sz w:val="13"/>
                              </w:rPr>
                              <w:t xml:space="preserve"> </w:t>
                            </w:r>
                            <w:r>
                              <w:rPr>
                                <w:sz w:val="13"/>
                              </w:rPr>
                              <w:t>Telstra</w:t>
                            </w:r>
                            <w:r>
                              <w:rPr>
                                <w:spacing w:val="-4"/>
                                <w:sz w:val="13"/>
                              </w:rPr>
                              <w:t xml:space="preserve"> </w:t>
                            </w:r>
                            <w:r>
                              <w:rPr>
                                <w:sz w:val="13"/>
                              </w:rPr>
                              <w:t>Corporation</w:t>
                            </w:r>
                            <w:r>
                              <w:rPr>
                                <w:spacing w:val="-4"/>
                                <w:sz w:val="13"/>
                              </w:rPr>
                              <w:t xml:space="preserve"> </w:t>
                            </w:r>
                            <w:r>
                              <w:rPr>
                                <w:sz w:val="13"/>
                              </w:rPr>
                              <w:t>Limited. TM Trademarks of Telstra Corporation. Telstra Corporation Limited ABN 33 051 775</w:t>
                            </w:r>
                            <w:r>
                              <w:rPr>
                                <w:spacing w:val="-25"/>
                                <w:sz w:val="13"/>
                              </w:rPr>
                              <w:t xml:space="preserve"> </w:t>
                            </w:r>
                            <w:r>
                              <w:rPr>
                                <w:sz w:val="13"/>
                              </w:rPr>
                              <w:t>556.</w:t>
                            </w:r>
                          </w:p>
                          <w:p w14:paraId="4A184225" w14:textId="77777777" w:rsidR="004010E9" w:rsidRDefault="004010E9">
                            <w:pPr>
                              <w:pStyle w:val="BodyText"/>
                              <w:spacing w:before="10"/>
                              <w:rPr>
                                <w:sz w:val="15"/>
                              </w:rPr>
                            </w:pPr>
                          </w:p>
                          <w:p w14:paraId="1FAE5910" w14:textId="77777777" w:rsidR="004010E9" w:rsidRDefault="004010E9">
                            <w:pPr>
                              <w:ind w:right="696"/>
                              <w:jc w:val="right"/>
                              <w:rPr>
                                <w:sz w:val="16"/>
                              </w:rPr>
                            </w:pP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B898F" id="_x0000_t202" coordsize="21600,21600" o:spt="202" path="m,l,21600r21600,l21600,xe">
                <v:stroke joinstyle="miter"/>
                <v:path gradientshapeok="t" o:connecttype="rect"/>
              </v:shapetype>
              <v:shape id="Text Box 10" o:spid="_x0000_s1026" type="#_x0000_t202" style="position:absolute;left:0;text-align:left;margin-left:42.6pt;margin-top:781.35pt;width:292.25pt;height:40.6pt;z-index:-3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" filled="f" stroked="f">
                <v:textbox inset="0,0,0,0">
                  <w:txbxContent>
                    <w:p w14:paraId="471E12DE" w14:textId="6BA5FBA0" w:rsidR="004010E9" w:rsidRDefault="004010E9">
                      <w:pPr>
                        <w:spacing w:line="145" w:lineRule="exact"/>
                        <w:rPr>
                          <w:b/>
                          <w:sz w:val="13"/>
                        </w:rPr>
                      </w:pPr>
                      <w:r>
                        <w:rPr>
                          <w:b/>
                          <w:sz w:val="13"/>
                        </w:rPr>
                        <w:t>Telstra Wholesale Rate Card for Reference Services – Version 1</w:t>
                      </w:r>
                      <w:r w:rsidR="003250F0">
                        <w:rPr>
                          <w:b/>
                          <w:sz w:val="13"/>
                        </w:rPr>
                        <w:t>6</w:t>
                      </w:r>
                      <w:r>
                        <w:rPr>
                          <w:b/>
                          <w:sz w:val="13"/>
                        </w:rPr>
                        <w:t xml:space="preserve">.0 </w:t>
                      </w:r>
                      <w:r w:rsidR="003250F0">
                        <w:rPr>
                          <w:b/>
                          <w:sz w:val="13"/>
                        </w:rPr>
                        <w:t>09</w:t>
                      </w:r>
                      <w:r>
                        <w:rPr>
                          <w:b/>
                          <w:sz w:val="13"/>
                        </w:rPr>
                        <w:t>/12/202</w:t>
                      </w:r>
                      <w:r w:rsidR="003250F0">
                        <w:rPr>
                          <w:b/>
                          <w:sz w:val="13"/>
                        </w:rPr>
                        <w:t>1</w:t>
                      </w:r>
                    </w:p>
                    <w:p w14:paraId="67C6A0EB" w14:textId="63B3E41D" w:rsidR="004010E9" w:rsidRDefault="004010E9">
                      <w:pPr>
                        <w:rPr>
                          <w:sz w:val="13"/>
                        </w:rPr>
                      </w:pPr>
                      <w:r>
                        <w:rPr>
                          <w:sz w:val="13"/>
                        </w:rPr>
                        <w:t>©Copyright</w:t>
                      </w:r>
                      <w:r>
                        <w:rPr>
                          <w:spacing w:val="-4"/>
                          <w:sz w:val="13"/>
                        </w:rPr>
                        <w:t xml:space="preserve"> </w:t>
                      </w:r>
                      <w:r>
                        <w:rPr>
                          <w:sz w:val="13"/>
                        </w:rPr>
                        <w:t>2020</w:t>
                      </w:r>
                      <w:r>
                        <w:rPr>
                          <w:spacing w:val="-4"/>
                          <w:sz w:val="13"/>
                        </w:rPr>
                        <w:t xml:space="preserve"> </w:t>
                      </w:r>
                      <w:r>
                        <w:rPr>
                          <w:sz w:val="13"/>
                        </w:rPr>
                        <w:t>Telstra</w:t>
                      </w:r>
                      <w:r>
                        <w:rPr>
                          <w:spacing w:val="-4"/>
                          <w:sz w:val="13"/>
                        </w:rPr>
                        <w:t xml:space="preserve"> </w:t>
                      </w:r>
                      <w:r>
                        <w:rPr>
                          <w:sz w:val="13"/>
                        </w:rPr>
                        <w:t>Corporation</w:t>
                      </w:r>
                      <w:r>
                        <w:rPr>
                          <w:spacing w:val="-4"/>
                          <w:sz w:val="13"/>
                        </w:rPr>
                        <w:t xml:space="preserve"> </w:t>
                      </w:r>
                      <w:r>
                        <w:rPr>
                          <w:sz w:val="13"/>
                        </w:rPr>
                        <w:t>Limited.</w:t>
                      </w:r>
                      <w:r>
                        <w:rPr>
                          <w:spacing w:val="-4"/>
                          <w:sz w:val="13"/>
                        </w:rPr>
                        <w:t xml:space="preserve"> </w:t>
                      </w:r>
                      <w:r>
                        <w:rPr>
                          <w:sz w:val="13"/>
                        </w:rPr>
                        <w:t>®Registered</w:t>
                      </w:r>
                      <w:r>
                        <w:rPr>
                          <w:spacing w:val="-4"/>
                          <w:sz w:val="13"/>
                        </w:rPr>
                        <w:t xml:space="preserve"> </w:t>
                      </w:r>
                      <w:r>
                        <w:rPr>
                          <w:sz w:val="13"/>
                        </w:rPr>
                        <w:t>trademarks</w:t>
                      </w:r>
                      <w:r>
                        <w:rPr>
                          <w:spacing w:val="-4"/>
                          <w:sz w:val="13"/>
                        </w:rPr>
                        <w:t xml:space="preserve"> </w:t>
                      </w:r>
                      <w:r>
                        <w:rPr>
                          <w:sz w:val="13"/>
                        </w:rPr>
                        <w:t>of</w:t>
                      </w:r>
                      <w:r>
                        <w:rPr>
                          <w:spacing w:val="-1"/>
                          <w:sz w:val="13"/>
                        </w:rPr>
                        <w:t xml:space="preserve"> </w:t>
                      </w:r>
                      <w:r>
                        <w:rPr>
                          <w:sz w:val="13"/>
                        </w:rPr>
                        <w:t>Telstra</w:t>
                      </w:r>
                      <w:r>
                        <w:rPr>
                          <w:spacing w:val="-4"/>
                          <w:sz w:val="13"/>
                        </w:rPr>
                        <w:t xml:space="preserve"> </w:t>
                      </w:r>
                      <w:r>
                        <w:rPr>
                          <w:sz w:val="13"/>
                        </w:rPr>
                        <w:t>Corporation</w:t>
                      </w:r>
                      <w:r>
                        <w:rPr>
                          <w:spacing w:val="-4"/>
                          <w:sz w:val="13"/>
                        </w:rPr>
                        <w:t xml:space="preserve"> </w:t>
                      </w:r>
                      <w:r>
                        <w:rPr>
                          <w:sz w:val="13"/>
                        </w:rPr>
                        <w:t>Limited. TM Trademarks of Telstra Corporation. Telstra Corporation Limited ABN 33 051 775</w:t>
                      </w:r>
                      <w:r>
                        <w:rPr>
                          <w:spacing w:val="-25"/>
                          <w:sz w:val="13"/>
                        </w:rPr>
                        <w:t xml:space="preserve"> </w:t>
                      </w:r>
                      <w:r>
                        <w:rPr>
                          <w:sz w:val="13"/>
                        </w:rPr>
                        <w:t>556.</w:t>
                      </w:r>
                    </w:p>
                    <w:p w14:paraId="4A184225" w14:textId="77777777" w:rsidR="004010E9" w:rsidRDefault="004010E9">
                      <w:pPr>
                        <w:pStyle w:val="BodyText"/>
                        <w:spacing w:before="10"/>
                        <w:rPr>
                          <w:sz w:val="15"/>
                        </w:rPr>
                      </w:pPr>
                    </w:p>
                    <w:p w14:paraId="1FAE5910" w14:textId="77777777" w:rsidR="004010E9" w:rsidRDefault="004010E9">
                      <w:pPr>
                        <w:ind w:right="696"/>
                        <w:jc w:val="right"/>
                        <w:rPr>
                          <w:sz w:val="16"/>
                        </w:rPr>
                      </w:pPr>
                      <w:r>
                        <w:rPr>
                          <w:sz w:val="16"/>
                        </w:rPr>
                        <w:t>1</w:t>
                      </w:r>
                    </w:p>
                  </w:txbxContent>
                </v:textbox>
                <w10:wrap anchorx="page" anchory="page"/>
              </v:shape>
            </w:pict>
          </mc:Fallback>
        </mc:AlternateContent>
      </w:r>
      <w:r w:rsidR="00276041">
        <w:rPr>
          <w:noProof/>
        </w:rPr>
        <w:drawing>
          <wp:anchor distT="0" distB="0" distL="0" distR="0" simplePos="0" relativeHeight="268081847" behindDoc="1" locked="0" layoutInCell="1" allowOverlap="1" wp14:anchorId="59D283AE" wp14:editId="7C127FED">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560564" cy="10692383"/>
                    </a:xfrm>
                    <a:prstGeom prst="rect">
                      <a:avLst/>
                    </a:prstGeom>
                  </pic:spPr>
                </pic:pic>
              </a:graphicData>
            </a:graphic>
          </wp:anchor>
        </w:drawing>
      </w:r>
      <w:r w:rsidR="00276041">
        <w:rPr>
          <w:color w:val="FFFFFF"/>
        </w:rPr>
        <w:t>Commercial in confidence</w:t>
      </w:r>
    </w:p>
    <w:p w14:paraId="2FF92F7B" w14:textId="77777777" w:rsidR="00C32652" w:rsidRDefault="00C32652">
      <w:pPr>
        <w:pStyle w:val="BodyText"/>
        <w:rPr>
          <w:sz w:val="22"/>
        </w:rPr>
      </w:pPr>
    </w:p>
    <w:p w14:paraId="059F5755" w14:textId="77777777" w:rsidR="00C32652" w:rsidRDefault="00C32652">
      <w:pPr>
        <w:pStyle w:val="BodyText"/>
        <w:rPr>
          <w:sz w:val="22"/>
        </w:rPr>
      </w:pPr>
    </w:p>
    <w:p w14:paraId="4CE5FC98" w14:textId="77777777" w:rsidR="00C32652" w:rsidRDefault="00C32652">
      <w:pPr>
        <w:pStyle w:val="BodyText"/>
        <w:rPr>
          <w:sz w:val="22"/>
        </w:rPr>
      </w:pPr>
    </w:p>
    <w:p w14:paraId="2E182D36" w14:textId="77777777" w:rsidR="00C32652" w:rsidRDefault="00C32652">
      <w:pPr>
        <w:pStyle w:val="BodyText"/>
        <w:rPr>
          <w:sz w:val="22"/>
        </w:rPr>
      </w:pPr>
    </w:p>
    <w:p w14:paraId="708B29DC" w14:textId="77777777" w:rsidR="00C32652" w:rsidRDefault="00C32652">
      <w:pPr>
        <w:pStyle w:val="BodyText"/>
        <w:rPr>
          <w:sz w:val="22"/>
        </w:rPr>
      </w:pPr>
    </w:p>
    <w:p w14:paraId="25D1D46F" w14:textId="77777777" w:rsidR="00C32652" w:rsidRDefault="00C32652">
      <w:pPr>
        <w:pStyle w:val="BodyText"/>
        <w:rPr>
          <w:sz w:val="22"/>
        </w:rPr>
      </w:pPr>
    </w:p>
    <w:p w14:paraId="7DCF755F" w14:textId="77777777" w:rsidR="00C32652" w:rsidRDefault="00C32652">
      <w:pPr>
        <w:pStyle w:val="BodyText"/>
        <w:spacing w:before="5"/>
        <w:rPr>
          <w:sz w:val="24"/>
        </w:rPr>
      </w:pPr>
    </w:p>
    <w:p w14:paraId="1AD6AF8E" w14:textId="77777777" w:rsidR="00C32652" w:rsidRDefault="00276041">
      <w:pPr>
        <w:ind w:left="112" w:right="4556"/>
        <w:rPr>
          <w:sz w:val="60"/>
        </w:rPr>
      </w:pPr>
      <w:r>
        <w:rPr>
          <w:color w:val="00B1EB"/>
          <w:sz w:val="60"/>
        </w:rPr>
        <w:t xml:space="preserve">Telstra Wholesale </w:t>
      </w:r>
      <w:r>
        <w:rPr>
          <w:color w:val="FFFFFF"/>
          <w:sz w:val="60"/>
        </w:rPr>
        <w:t>Rate Card</w:t>
      </w:r>
    </w:p>
    <w:p w14:paraId="191E3CE3" w14:textId="77777777" w:rsidR="00C32652" w:rsidRDefault="00C32652">
      <w:pPr>
        <w:rPr>
          <w:sz w:val="60"/>
        </w:rPr>
        <w:sectPr w:rsidR="00C32652">
          <w:type w:val="continuous"/>
          <w:pgSz w:w="11910" w:h="16840"/>
          <w:pgMar w:top="1080" w:right="1680" w:bottom="280" w:left="740" w:header="720" w:footer="720" w:gutter="0"/>
          <w:cols w:space="720"/>
        </w:sectPr>
      </w:pPr>
    </w:p>
    <w:p w14:paraId="3812A24A" w14:textId="77777777" w:rsidR="00C32652" w:rsidRDefault="00276041">
      <w:pPr>
        <w:spacing w:before="79"/>
        <w:ind w:left="107"/>
        <w:rPr>
          <w:b/>
          <w:sz w:val="28"/>
        </w:rPr>
      </w:pPr>
      <w:r>
        <w:rPr>
          <w:b/>
          <w:color w:val="001D40"/>
          <w:sz w:val="28"/>
        </w:rPr>
        <w:lastRenderedPageBreak/>
        <w:t>Contents</w:t>
      </w:r>
    </w:p>
    <w:sdt>
      <w:sdtPr>
        <w:id w:val="-1300068188"/>
        <w:docPartObj>
          <w:docPartGallery w:val="Table of Contents"/>
          <w:docPartUnique/>
        </w:docPartObj>
      </w:sdtPr>
      <w:sdtEndPr/>
      <w:sdtContent>
        <w:p w14:paraId="3DE8B1D9" w14:textId="77777777" w:rsidR="00C32652" w:rsidRDefault="00905C21">
          <w:pPr>
            <w:pStyle w:val="TOC1"/>
            <w:tabs>
              <w:tab w:val="right" w:leader="dot" w:pos="10590"/>
            </w:tabs>
          </w:pPr>
          <w:hyperlink w:anchor="_bookmark0" w:history="1">
            <w:r w:rsidR="00276041">
              <w:t>PART A –</w:t>
            </w:r>
            <w:r w:rsidR="00276041">
              <w:rPr>
                <w:spacing w:val="-5"/>
              </w:rPr>
              <w:t xml:space="preserve"> </w:t>
            </w:r>
            <w:r w:rsidR="00276041">
              <w:t>DECLARED</w:t>
            </w:r>
            <w:r w:rsidR="00276041">
              <w:rPr>
                <w:spacing w:val="-2"/>
              </w:rPr>
              <w:t xml:space="preserve"> </w:t>
            </w:r>
            <w:r w:rsidR="00276041">
              <w:t>PRICES</w:t>
            </w:r>
            <w:r w:rsidR="00276041">
              <w:tab/>
              <w:t>4</w:t>
            </w:r>
          </w:hyperlink>
        </w:p>
        <w:p w14:paraId="22FB97D1" w14:textId="77777777" w:rsidR="00C32652" w:rsidRDefault="00905C21">
          <w:pPr>
            <w:pStyle w:val="TOC2"/>
            <w:tabs>
              <w:tab w:val="left" w:pos="1207"/>
              <w:tab w:val="right" w:leader="dot" w:pos="10590"/>
            </w:tabs>
            <w:spacing w:before="142"/>
          </w:pPr>
          <w:hyperlink w:anchor="_bookmark1" w:history="1">
            <w:r w:rsidR="00276041">
              <w:t>A1.</w:t>
            </w:r>
            <w:r w:rsidR="00276041">
              <w:tab/>
              <w:t>LINE SHARING</w:t>
            </w:r>
            <w:r w:rsidR="00276041">
              <w:rPr>
                <w:spacing w:val="-1"/>
              </w:rPr>
              <w:t xml:space="preserve"> </w:t>
            </w:r>
            <w:r w:rsidR="00276041">
              <w:t>SERVICE</w:t>
            </w:r>
            <w:r w:rsidR="00276041">
              <w:rPr>
                <w:spacing w:val="-3"/>
              </w:rPr>
              <w:t xml:space="preserve"> </w:t>
            </w:r>
            <w:r w:rsidR="00276041">
              <w:t>(LSS)</w:t>
            </w:r>
            <w:r w:rsidR="00276041">
              <w:tab/>
              <w:t>4</w:t>
            </w:r>
          </w:hyperlink>
        </w:p>
        <w:p w14:paraId="28FBF96E" w14:textId="77777777" w:rsidR="00C32652" w:rsidRDefault="00905C21">
          <w:pPr>
            <w:pStyle w:val="TOC2"/>
            <w:tabs>
              <w:tab w:val="left" w:pos="1207"/>
              <w:tab w:val="right" w:leader="dot" w:pos="10590"/>
            </w:tabs>
          </w:pPr>
          <w:hyperlink w:anchor="_bookmark4" w:history="1">
            <w:r w:rsidR="00276041">
              <w:t>A2.</w:t>
            </w:r>
            <w:r w:rsidR="00276041">
              <w:tab/>
              <w:t>LOCAL CARRIAGE</w:t>
            </w:r>
            <w:r w:rsidR="00276041">
              <w:rPr>
                <w:spacing w:val="-5"/>
              </w:rPr>
              <w:t xml:space="preserve"> </w:t>
            </w:r>
            <w:r w:rsidR="00276041">
              <w:t>SERVICE</w:t>
            </w:r>
            <w:r w:rsidR="00276041">
              <w:rPr>
                <w:spacing w:val="-3"/>
              </w:rPr>
              <w:t xml:space="preserve"> </w:t>
            </w:r>
            <w:r w:rsidR="00276041">
              <w:t>(LCS)</w:t>
            </w:r>
            <w:r w:rsidR="00276041">
              <w:tab/>
              <w:t>6</w:t>
            </w:r>
          </w:hyperlink>
        </w:p>
        <w:p w14:paraId="659CB5E5" w14:textId="77777777" w:rsidR="00C32652" w:rsidRDefault="00905C21">
          <w:pPr>
            <w:pStyle w:val="TOC2"/>
            <w:tabs>
              <w:tab w:val="left" w:pos="1207"/>
              <w:tab w:val="right" w:leader="dot" w:pos="10590"/>
            </w:tabs>
          </w:pPr>
          <w:hyperlink w:anchor="_bookmark5" w:history="1">
            <w:r w:rsidR="00276041">
              <w:t>A3.</w:t>
            </w:r>
            <w:r w:rsidR="00276041">
              <w:tab/>
              <w:t>PUBLIC SWITCHED TELEPHONE NETWORK ORIGINATING ACCESS</w:t>
            </w:r>
            <w:r w:rsidR="00276041">
              <w:rPr>
                <w:spacing w:val="-8"/>
              </w:rPr>
              <w:t xml:space="preserve"> </w:t>
            </w:r>
            <w:r w:rsidR="00276041">
              <w:t>(PSTN</w:t>
            </w:r>
            <w:r w:rsidR="00276041">
              <w:rPr>
                <w:spacing w:val="-2"/>
              </w:rPr>
              <w:t xml:space="preserve"> </w:t>
            </w:r>
            <w:r w:rsidR="00276041">
              <w:t>OA)</w:t>
            </w:r>
            <w:r w:rsidR="00276041">
              <w:tab/>
              <w:t>6</w:t>
            </w:r>
          </w:hyperlink>
        </w:p>
        <w:p w14:paraId="47FAF03A" w14:textId="77777777" w:rsidR="00C32652" w:rsidRDefault="00905C21">
          <w:pPr>
            <w:pStyle w:val="TOC2"/>
            <w:tabs>
              <w:tab w:val="left" w:pos="1207"/>
              <w:tab w:val="right" w:leader="dot" w:pos="10590"/>
            </w:tabs>
            <w:spacing w:before="142"/>
          </w:pPr>
          <w:hyperlink w:anchor="_bookmark6" w:history="1">
            <w:r w:rsidR="00276041">
              <w:t>A4.</w:t>
            </w:r>
            <w:r w:rsidR="00276041">
              <w:tab/>
              <w:t>PUBLIC SWITCHED TELEPHONE NETWORK TERMINATING ACCESS</w:t>
            </w:r>
            <w:r w:rsidR="00276041">
              <w:rPr>
                <w:spacing w:val="-8"/>
              </w:rPr>
              <w:t xml:space="preserve"> </w:t>
            </w:r>
            <w:r w:rsidR="00276041">
              <w:t>(PSTN</w:t>
            </w:r>
            <w:r w:rsidR="00276041">
              <w:rPr>
                <w:spacing w:val="-2"/>
              </w:rPr>
              <w:t xml:space="preserve"> </w:t>
            </w:r>
            <w:r w:rsidR="00276041">
              <w:t>TA)</w:t>
            </w:r>
            <w:r w:rsidR="00276041">
              <w:tab/>
              <w:t>6</w:t>
            </w:r>
          </w:hyperlink>
        </w:p>
        <w:p w14:paraId="00DEB957" w14:textId="77777777" w:rsidR="00C32652" w:rsidRDefault="00905C21">
          <w:pPr>
            <w:pStyle w:val="TOC2"/>
            <w:tabs>
              <w:tab w:val="left" w:pos="1207"/>
              <w:tab w:val="right" w:leader="dot" w:pos="10590"/>
            </w:tabs>
          </w:pPr>
          <w:hyperlink w:anchor="_bookmark7" w:history="1">
            <w:r w:rsidR="00276041">
              <w:t>A5.</w:t>
            </w:r>
            <w:r w:rsidR="00276041">
              <w:tab/>
              <w:t>UNCONDITIONED LOCAL LOOP</w:t>
            </w:r>
            <w:r w:rsidR="00276041">
              <w:rPr>
                <w:spacing w:val="-2"/>
              </w:rPr>
              <w:t xml:space="preserve"> </w:t>
            </w:r>
            <w:r w:rsidR="00276041">
              <w:t>SERVICE</w:t>
            </w:r>
            <w:r w:rsidR="00276041">
              <w:rPr>
                <w:spacing w:val="-3"/>
              </w:rPr>
              <w:t xml:space="preserve"> </w:t>
            </w:r>
            <w:r w:rsidR="00276041">
              <w:t>(ULLS)</w:t>
            </w:r>
            <w:r w:rsidR="00276041">
              <w:tab/>
              <w:t>7</w:t>
            </w:r>
          </w:hyperlink>
        </w:p>
        <w:p w14:paraId="7B78F107" w14:textId="77777777" w:rsidR="00C32652" w:rsidRDefault="00905C21">
          <w:pPr>
            <w:pStyle w:val="TOC2"/>
            <w:tabs>
              <w:tab w:val="left" w:pos="1207"/>
              <w:tab w:val="right" w:leader="dot" w:pos="10590"/>
            </w:tabs>
            <w:spacing w:before="141"/>
          </w:pPr>
          <w:hyperlink w:anchor="_bookmark9" w:history="1">
            <w:r w:rsidR="00276041">
              <w:t>A6.</w:t>
            </w:r>
            <w:r w:rsidR="00276041">
              <w:tab/>
              <w:t>WHOLESALE LINE</w:t>
            </w:r>
            <w:r w:rsidR="00276041">
              <w:rPr>
                <w:spacing w:val="-3"/>
              </w:rPr>
              <w:t xml:space="preserve"> </w:t>
            </w:r>
            <w:r w:rsidR="00276041">
              <w:t>RENTAL (WLR)</w:t>
            </w:r>
            <w:r w:rsidR="00276041">
              <w:tab/>
              <w:t>9</w:t>
            </w:r>
          </w:hyperlink>
        </w:p>
        <w:p w14:paraId="69C3A31C" w14:textId="77777777" w:rsidR="00C32652" w:rsidRDefault="00905C21">
          <w:pPr>
            <w:pStyle w:val="TOC2"/>
            <w:tabs>
              <w:tab w:val="left" w:pos="1207"/>
              <w:tab w:val="right" w:leader="dot" w:pos="10590"/>
            </w:tabs>
          </w:pPr>
          <w:hyperlink w:anchor="_bookmark10" w:history="1">
            <w:r w:rsidR="00276041">
              <w:t>A7.</w:t>
            </w:r>
            <w:r w:rsidR="00276041">
              <w:tab/>
              <w:t>DOMESTIC TRANSMISSION CAPACITY</w:t>
            </w:r>
            <w:r w:rsidR="00276041">
              <w:rPr>
                <w:spacing w:val="-8"/>
              </w:rPr>
              <w:t xml:space="preserve"> </w:t>
            </w:r>
            <w:r w:rsidR="00276041">
              <w:t>SERVICE</w:t>
            </w:r>
            <w:r w:rsidR="00276041">
              <w:rPr>
                <w:spacing w:val="-3"/>
              </w:rPr>
              <w:t xml:space="preserve"> </w:t>
            </w:r>
            <w:r w:rsidR="00276041">
              <w:t>(DTCS)</w:t>
            </w:r>
            <w:r w:rsidR="00276041">
              <w:tab/>
              <w:t>9</w:t>
            </w:r>
          </w:hyperlink>
        </w:p>
        <w:p w14:paraId="1155616F" w14:textId="77777777" w:rsidR="00C32652" w:rsidRDefault="00905C21">
          <w:pPr>
            <w:pStyle w:val="TOC2"/>
            <w:tabs>
              <w:tab w:val="left" w:pos="1207"/>
              <w:tab w:val="right" w:leader="dot" w:pos="10591"/>
            </w:tabs>
          </w:pPr>
          <w:hyperlink w:anchor="_bookmark12" w:history="1">
            <w:r w:rsidR="00276041">
              <w:t>A8.</w:t>
            </w:r>
            <w:r w:rsidR="00276041">
              <w:tab/>
              <w:t>MOBILE TERMINATING ACCESS</w:t>
            </w:r>
            <w:r w:rsidR="00276041">
              <w:rPr>
                <w:spacing w:val="-4"/>
              </w:rPr>
              <w:t xml:space="preserve"> </w:t>
            </w:r>
            <w:r w:rsidR="00276041">
              <w:t>SERVICE</w:t>
            </w:r>
            <w:r w:rsidR="00276041">
              <w:rPr>
                <w:spacing w:val="-1"/>
              </w:rPr>
              <w:t xml:space="preserve"> </w:t>
            </w:r>
            <w:r w:rsidR="00276041">
              <w:t>(MTAS)</w:t>
            </w:r>
            <w:r w:rsidR="00276041">
              <w:tab/>
              <w:t>22</w:t>
            </w:r>
          </w:hyperlink>
        </w:p>
        <w:p w14:paraId="1387A742" w14:textId="77777777" w:rsidR="00C32652" w:rsidRDefault="00905C21">
          <w:pPr>
            <w:pStyle w:val="TOC2"/>
            <w:tabs>
              <w:tab w:val="left" w:pos="1207"/>
              <w:tab w:val="right" w:leader="dot" w:pos="10591"/>
            </w:tabs>
            <w:spacing w:before="141"/>
          </w:pPr>
          <w:hyperlink w:anchor="_bookmark14" w:history="1">
            <w:r w:rsidR="00276041">
              <w:t>A9.</w:t>
            </w:r>
            <w:r w:rsidR="00276041">
              <w:tab/>
              <w:t>WHOLESALE</w:t>
            </w:r>
            <w:r w:rsidR="00276041">
              <w:rPr>
                <w:spacing w:val="-1"/>
              </w:rPr>
              <w:t xml:space="preserve"> </w:t>
            </w:r>
            <w:r w:rsidR="00276041">
              <w:t>ADSL</w:t>
            </w:r>
            <w:r w:rsidR="00276041">
              <w:rPr>
                <w:spacing w:val="-3"/>
              </w:rPr>
              <w:t xml:space="preserve"> </w:t>
            </w:r>
            <w:r w:rsidR="00276041">
              <w:t>(WDSL)</w:t>
            </w:r>
            <w:r w:rsidR="00276041">
              <w:tab/>
              <w:t>23</w:t>
            </w:r>
          </w:hyperlink>
        </w:p>
        <w:p w14:paraId="562850D6" w14:textId="77777777" w:rsidR="00C32652" w:rsidRDefault="00905C21">
          <w:pPr>
            <w:pStyle w:val="TOC1"/>
            <w:tabs>
              <w:tab w:val="right" w:leader="dot" w:pos="10591"/>
            </w:tabs>
            <w:spacing w:before="139"/>
            <w:ind w:left="108"/>
          </w:pPr>
          <w:hyperlink w:anchor="_bookmark16" w:history="1">
            <w:r w:rsidR="00276041">
              <w:t>PART B -</w:t>
            </w:r>
            <w:r w:rsidR="00276041">
              <w:rPr>
                <w:spacing w:val="-3"/>
              </w:rPr>
              <w:t xml:space="preserve"> </w:t>
            </w:r>
            <w:r w:rsidR="00276041">
              <w:t>COMMERCIAL CHARGES</w:t>
            </w:r>
            <w:r w:rsidR="00276041">
              <w:tab/>
              <w:t>25</w:t>
            </w:r>
          </w:hyperlink>
        </w:p>
        <w:p w14:paraId="63B214FB" w14:textId="77777777" w:rsidR="00C32652" w:rsidRDefault="00905C21">
          <w:pPr>
            <w:pStyle w:val="TOC2"/>
            <w:tabs>
              <w:tab w:val="left" w:pos="1207"/>
              <w:tab w:val="right" w:leader="dot" w:pos="10591"/>
            </w:tabs>
          </w:pPr>
          <w:hyperlink w:anchor="_bookmark17" w:history="1">
            <w:r w:rsidR="00276041">
              <w:t>B1.</w:t>
            </w:r>
            <w:r w:rsidR="00276041">
              <w:tab/>
              <w:t>SPECTRUM SHARING</w:t>
            </w:r>
            <w:r w:rsidR="00276041">
              <w:rPr>
                <w:spacing w:val="-2"/>
              </w:rPr>
              <w:t xml:space="preserve"> </w:t>
            </w:r>
            <w:r w:rsidR="00276041">
              <w:t>SERVICE</w:t>
            </w:r>
            <w:r w:rsidR="00276041">
              <w:rPr>
                <w:spacing w:val="-1"/>
              </w:rPr>
              <w:t xml:space="preserve"> </w:t>
            </w:r>
            <w:r w:rsidR="00276041">
              <w:t>(SSS)</w:t>
            </w:r>
            <w:r w:rsidR="00276041">
              <w:tab/>
              <w:t>25</w:t>
            </w:r>
          </w:hyperlink>
        </w:p>
        <w:p w14:paraId="41DBC8F6" w14:textId="77777777" w:rsidR="00C32652" w:rsidRDefault="00905C21">
          <w:pPr>
            <w:pStyle w:val="TOC2"/>
            <w:tabs>
              <w:tab w:val="left" w:pos="1207"/>
              <w:tab w:val="right" w:leader="dot" w:pos="10591"/>
            </w:tabs>
            <w:spacing w:before="141"/>
          </w:pPr>
          <w:hyperlink w:anchor="_bookmark20" w:history="1">
            <w:r w:rsidR="00276041">
              <w:t>B2.</w:t>
            </w:r>
            <w:r w:rsidR="00276041">
              <w:tab/>
              <w:t>UNCONDITIONED LOCAL LOOP</w:t>
            </w:r>
            <w:r w:rsidR="00276041">
              <w:rPr>
                <w:spacing w:val="-2"/>
              </w:rPr>
              <w:t xml:space="preserve"> </w:t>
            </w:r>
            <w:r w:rsidR="00276041">
              <w:t>SERVICE</w:t>
            </w:r>
            <w:r w:rsidR="00276041">
              <w:rPr>
                <w:spacing w:val="-3"/>
              </w:rPr>
              <w:t xml:space="preserve"> </w:t>
            </w:r>
            <w:r w:rsidR="00276041">
              <w:t>(ULLS)</w:t>
            </w:r>
            <w:r w:rsidR="00276041">
              <w:tab/>
              <w:t>29</w:t>
            </w:r>
          </w:hyperlink>
        </w:p>
        <w:p w14:paraId="27B94ECC" w14:textId="77777777" w:rsidR="00C32652" w:rsidRDefault="00905C21">
          <w:pPr>
            <w:pStyle w:val="TOC2"/>
            <w:tabs>
              <w:tab w:val="left" w:pos="1207"/>
              <w:tab w:val="right" w:leader="dot" w:pos="10591"/>
            </w:tabs>
          </w:pPr>
          <w:hyperlink w:anchor="_bookmark21" w:history="1">
            <w:r w:rsidR="00276041">
              <w:t>B3.</w:t>
            </w:r>
            <w:r w:rsidR="00276041">
              <w:tab/>
              <w:t>DOMESTIC TRANSMISSION CAPACITY</w:t>
            </w:r>
            <w:r w:rsidR="00276041">
              <w:rPr>
                <w:spacing w:val="-8"/>
              </w:rPr>
              <w:t xml:space="preserve"> </w:t>
            </w:r>
            <w:r w:rsidR="00276041">
              <w:t>SERVICE</w:t>
            </w:r>
            <w:r w:rsidR="00276041">
              <w:rPr>
                <w:spacing w:val="-3"/>
              </w:rPr>
              <w:t xml:space="preserve"> </w:t>
            </w:r>
            <w:r w:rsidR="00276041">
              <w:t>(DTCS)</w:t>
            </w:r>
            <w:r w:rsidR="00276041">
              <w:tab/>
              <w:t>34</w:t>
            </w:r>
          </w:hyperlink>
        </w:p>
        <w:p w14:paraId="0B10C240" w14:textId="77777777" w:rsidR="00C32652" w:rsidRDefault="00905C21">
          <w:pPr>
            <w:pStyle w:val="TOC2"/>
            <w:tabs>
              <w:tab w:val="left" w:pos="1207"/>
              <w:tab w:val="right" w:leader="dot" w:pos="10591"/>
            </w:tabs>
          </w:pPr>
          <w:hyperlink w:anchor="_bookmark22" w:history="1">
            <w:r w:rsidR="00276041">
              <w:t>B4.</w:t>
            </w:r>
            <w:r w:rsidR="00276041">
              <w:tab/>
              <w:t>WHOLESALE</w:t>
            </w:r>
            <w:r w:rsidR="00276041">
              <w:rPr>
                <w:spacing w:val="-1"/>
              </w:rPr>
              <w:t xml:space="preserve"> </w:t>
            </w:r>
            <w:r w:rsidR="00276041">
              <w:t>ADSL</w:t>
            </w:r>
            <w:r w:rsidR="00276041">
              <w:rPr>
                <w:spacing w:val="-3"/>
              </w:rPr>
              <w:t xml:space="preserve"> </w:t>
            </w:r>
            <w:r w:rsidR="00276041">
              <w:t>(WDSL)</w:t>
            </w:r>
            <w:r w:rsidR="00276041">
              <w:tab/>
              <w:t>45</w:t>
            </w:r>
          </w:hyperlink>
        </w:p>
        <w:p w14:paraId="1CF8D86F" w14:textId="77777777" w:rsidR="00C32652" w:rsidRDefault="00905C21">
          <w:pPr>
            <w:pStyle w:val="TOC2"/>
            <w:tabs>
              <w:tab w:val="left" w:pos="1207"/>
              <w:tab w:val="right" w:leader="dot" w:pos="10591"/>
            </w:tabs>
            <w:spacing w:before="141"/>
          </w:pPr>
          <w:hyperlink w:anchor="_bookmark24" w:history="1">
            <w:r w:rsidR="00276041">
              <w:t>B5.</w:t>
            </w:r>
            <w:r w:rsidR="00276041">
              <w:tab/>
              <w:t>TELSTRA EQUIPMENT BUILDING</w:t>
            </w:r>
            <w:r w:rsidR="00276041">
              <w:rPr>
                <w:spacing w:val="-3"/>
              </w:rPr>
              <w:t xml:space="preserve"> </w:t>
            </w:r>
            <w:r w:rsidR="00276041">
              <w:t>ACCESS</w:t>
            </w:r>
            <w:r w:rsidR="00276041">
              <w:rPr>
                <w:spacing w:val="-2"/>
              </w:rPr>
              <w:t xml:space="preserve"> </w:t>
            </w:r>
            <w:r w:rsidR="00276041">
              <w:t>(TEBA)</w:t>
            </w:r>
            <w:r w:rsidR="00276041">
              <w:tab/>
              <w:t>49</w:t>
            </w:r>
          </w:hyperlink>
        </w:p>
      </w:sdtContent>
    </w:sdt>
    <w:p w14:paraId="1193E33C" w14:textId="77777777" w:rsidR="00C32652" w:rsidRDefault="00C32652">
      <w:pPr>
        <w:pStyle w:val="BodyText"/>
        <w:rPr>
          <w:rFonts w:ascii="Calibri"/>
          <w:sz w:val="14"/>
        </w:rPr>
      </w:pPr>
    </w:p>
    <w:p w14:paraId="71811E28" w14:textId="77777777" w:rsidR="00C32652" w:rsidRDefault="00C32652">
      <w:pPr>
        <w:pStyle w:val="BodyText"/>
        <w:rPr>
          <w:rFonts w:ascii="Calibri"/>
          <w:sz w:val="14"/>
        </w:rPr>
      </w:pPr>
    </w:p>
    <w:p w14:paraId="016EC891" w14:textId="77777777" w:rsidR="00C32652" w:rsidRDefault="00C32652">
      <w:pPr>
        <w:pStyle w:val="BodyText"/>
        <w:rPr>
          <w:rFonts w:ascii="Calibri"/>
          <w:sz w:val="14"/>
        </w:rPr>
      </w:pPr>
    </w:p>
    <w:p w14:paraId="121102AC" w14:textId="77777777" w:rsidR="00C32652" w:rsidRDefault="00C32652">
      <w:pPr>
        <w:pStyle w:val="BodyText"/>
        <w:rPr>
          <w:rFonts w:ascii="Calibri"/>
          <w:sz w:val="14"/>
        </w:rPr>
      </w:pPr>
    </w:p>
    <w:p w14:paraId="31A04978" w14:textId="77777777" w:rsidR="00C32652" w:rsidRDefault="00C32652">
      <w:pPr>
        <w:pStyle w:val="BodyText"/>
        <w:rPr>
          <w:rFonts w:ascii="Calibri"/>
          <w:sz w:val="14"/>
        </w:rPr>
      </w:pPr>
    </w:p>
    <w:p w14:paraId="6D2F3C6C" w14:textId="77777777" w:rsidR="00C32652" w:rsidRDefault="00C32652">
      <w:pPr>
        <w:pStyle w:val="BodyText"/>
        <w:rPr>
          <w:rFonts w:ascii="Calibri"/>
          <w:sz w:val="14"/>
        </w:rPr>
      </w:pPr>
    </w:p>
    <w:p w14:paraId="482DE9CA" w14:textId="77777777" w:rsidR="00C32652" w:rsidRDefault="00C32652">
      <w:pPr>
        <w:pStyle w:val="BodyText"/>
        <w:rPr>
          <w:rFonts w:ascii="Calibri"/>
          <w:sz w:val="14"/>
        </w:rPr>
      </w:pPr>
    </w:p>
    <w:p w14:paraId="246ED7DB" w14:textId="77777777" w:rsidR="00C32652" w:rsidRDefault="00C32652">
      <w:pPr>
        <w:pStyle w:val="BodyText"/>
        <w:rPr>
          <w:rFonts w:ascii="Calibri"/>
          <w:sz w:val="14"/>
        </w:rPr>
      </w:pPr>
    </w:p>
    <w:p w14:paraId="4B5BAE7F" w14:textId="77777777" w:rsidR="00C32652" w:rsidRDefault="00C32652">
      <w:pPr>
        <w:pStyle w:val="BodyText"/>
        <w:rPr>
          <w:rFonts w:ascii="Calibri"/>
          <w:sz w:val="14"/>
        </w:rPr>
      </w:pPr>
    </w:p>
    <w:p w14:paraId="174211FC" w14:textId="77777777" w:rsidR="00C32652" w:rsidRDefault="00C32652">
      <w:pPr>
        <w:pStyle w:val="BodyText"/>
        <w:rPr>
          <w:rFonts w:ascii="Calibri"/>
          <w:sz w:val="14"/>
        </w:rPr>
      </w:pPr>
    </w:p>
    <w:p w14:paraId="5CB8ADD6" w14:textId="77777777" w:rsidR="00C32652" w:rsidRDefault="00C32652">
      <w:pPr>
        <w:pStyle w:val="BodyText"/>
        <w:rPr>
          <w:rFonts w:ascii="Calibri"/>
          <w:sz w:val="14"/>
        </w:rPr>
      </w:pPr>
    </w:p>
    <w:p w14:paraId="33F1DAE9" w14:textId="77777777" w:rsidR="00C32652" w:rsidRDefault="00C32652">
      <w:pPr>
        <w:pStyle w:val="BodyText"/>
        <w:rPr>
          <w:rFonts w:ascii="Calibri"/>
          <w:sz w:val="14"/>
        </w:rPr>
      </w:pPr>
    </w:p>
    <w:p w14:paraId="6067F343" w14:textId="77777777" w:rsidR="00C32652" w:rsidRDefault="00C32652">
      <w:pPr>
        <w:pStyle w:val="BodyText"/>
        <w:rPr>
          <w:rFonts w:ascii="Calibri"/>
          <w:sz w:val="14"/>
        </w:rPr>
      </w:pPr>
    </w:p>
    <w:p w14:paraId="0EEC2A48" w14:textId="77777777" w:rsidR="00C32652" w:rsidRDefault="00C32652">
      <w:pPr>
        <w:pStyle w:val="BodyText"/>
        <w:rPr>
          <w:rFonts w:ascii="Calibri"/>
          <w:sz w:val="14"/>
        </w:rPr>
      </w:pPr>
    </w:p>
    <w:p w14:paraId="151ED6F0" w14:textId="77777777" w:rsidR="00C32652" w:rsidRDefault="00C32652">
      <w:pPr>
        <w:pStyle w:val="BodyText"/>
        <w:rPr>
          <w:rFonts w:ascii="Calibri"/>
          <w:sz w:val="14"/>
        </w:rPr>
      </w:pPr>
    </w:p>
    <w:p w14:paraId="5B28734D" w14:textId="77777777" w:rsidR="00C32652" w:rsidRDefault="00C32652">
      <w:pPr>
        <w:pStyle w:val="BodyText"/>
        <w:rPr>
          <w:rFonts w:ascii="Calibri"/>
          <w:sz w:val="14"/>
        </w:rPr>
      </w:pPr>
    </w:p>
    <w:p w14:paraId="39DC4111" w14:textId="77777777" w:rsidR="00C32652" w:rsidRDefault="00C32652">
      <w:pPr>
        <w:pStyle w:val="BodyText"/>
        <w:rPr>
          <w:rFonts w:ascii="Calibri"/>
          <w:sz w:val="14"/>
        </w:rPr>
      </w:pPr>
    </w:p>
    <w:p w14:paraId="51B8F8D3" w14:textId="77777777" w:rsidR="00C32652" w:rsidRDefault="00C32652">
      <w:pPr>
        <w:pStyle w:val="BodyText"/>
        <w:rPr>
          <w:rFonts w:ascii="Calibri"/>
          <w:sz w:val="14"/>
        </w:rPr>
      </w:pPr>
    </w:p>
    <w:p w14:paraId="402E93B7" w14:textId="77777777" w:rsidR="00C32652" w:rsidRDefault="00C32652">
      <w:pPr>
        <w:pStyle w:val="BodyText"/>
        <w:rPr>
          <w:rFonts w:ascii="Calibri"/>
          <w:sz w:val="14"/>
        </w:rPr>
      </w:pPr>
    </w:p>
    <w:p w14:paraId="55E59DE2" w14:textId="77777777" w:rsidR="00C32652" w:rsidRDefault="00C32652">
      <w:pPr>
        <w:pStyle w:val="BodyText"/>
        <w:rPr>
          <w:rFonts w:ascii="Calibri"/>
          <w:sz w:val="14"/>
        </w:rPr>
      </w:pPr>
    </w:p>
    <w:p w14:paraId="64E6CF1A" w14:textId="77777777" w:rsidR="00C32652" w:rsidRDefault="00C32652">
      <w:pPr>
        <w:pStyle w:val="BodyText"/>
        <w:rPr>
          <w:rFonts w:ascii="Calibri"/>
          <w:sz w:val="14"/>
        </w:rPr>
      </w:pPr>
    </w:p>
    <w:p w14:paraId="05A3F6C9" w14:textId="77777777" w:rsidR="00C32652" w:rsidRDefault="00C32652">
      <w:pPr>
        <w:pStyle w:val="BodyText"/>
        <w:rPr>
          <w:rFonts w:ascii="Calibri"/>
          <w:sz w:val="14"/>
        </w:rPr>
      </w:pPr>
    </w:p>
    <w:p w14:paraId="7E3F246E" w14:textId="77777777" w:rsidR="00C32652" w:rsidRDefault="00C32652">
      <w:pPr>
        <w:pStyle w:val="BodyText"/>
        <w:rPr>
          <w:rFonts w:ascii="Calibri"/>
          <w:sz w:val="14"/>
        </w:rPr>
      </w:pPr>
    </w:p>
    <w:p w14:paraId="57657EA1" w14:textId="77777777" w:rsidR="00C32652" w:rsidRDefault="00C32652">
      <w:pPr>
        <w:pStyle w:val="BodyText"/>
        <w:rPr>
          <w:rFonts w:ascii="Calibri"/>
          <w:sz w:val="14"/>
        </w:rPr>
      </w:pPr>
    </w:p>
    <w:p w14:paraId="6BB7CB44" w14:textId="77777777" w:rsidR="00C32652" w:rsidRDefault="00C32652">
      <w:pPr>
        <w:pStyle w:val="BodyText"/>
        <w:rPr>
          <w:rFonts w:ascii="Calibri"/>
          <w:sz w:val="14"/>
        </w:rPr>
      </w:pPr>
    </w:p>
    <w:p w14:paraId="04FDD54F" w14:textId="77777777" w:rsidR="00C32652" w:rsidRDefault="00C32652">
      <w:pPr>
        <w:pStyle w:val="BodyText"/>
        <w:rPr>
          <w:rFonts w:ascii="Calibri"/>
          <w:sz w:val="14"/>
        </w:rPr>
      </w:pPr>
    </w:p>
    <w:p w14:paraId="18ECF6DE" w14:textId="77777777" w:rsidR="00C32652" w:rsidRDefault="00C32652">
      <w:pPr>
        <w:pStyle w:val="BodyText"/>
        <w:rPr>
          <w:rFonts w:ascii="Calibri"/>
          <w:sz w:val="14"/>
        </w:rPr>
      </w:pPr>
    </w:p>
    <w:p w14:paraId="55C75AD8" w14:textId="77777777" w:rsidR="00C32652" w:rsidRDefault="00C32652">
      <w:pPr>
        <w:pStyle w:val="BodyText"/>
        <w:rPr>
          <w:rFonts w:ascii="Calibri"/>
          <w:sz w:val="14"/>
        </w:rPr>
      </w:pPr>
    </w:p>
    <w:p w14:paraId="5BF4F326" w14:textId="77777777" w:rsidR="00C32652" w:rsidRDefault="00C32652">
      <w:pPr>
        <w:pStyle w:val="BodyText"/>
        <w:rPr>
          <w:rFonts w:ascii="Calibri"/>
          <w:sz w:val="14"/>
        </w:rPr>
      </w:pPr>
    </w:p>
    <w:p w14:paraId="5F20DB1C" w14:textId="77777777" w:rsidR="00C32652" w:rsidRDefault="00C32652">
      <w:pPr>
        <w:pStyle w:val="BodyText"/>
        <w:rPr>
          <w:rFonts w:ascii="Calibri"/>
          <w:sz w:val="14"/>
        </w:rPr>
      </w:pPr>
    </w:p>
    <w:p w14:paraId="0A82A701" w14:textId="77777777" w:rsidR="00C32652" w:rsidRDefault="00C32652">
      <w:pPr>
        <w:pStyle w:val="BodyText"/>
        <w:rPr>
          <w:rFonts w:ascii="Calibri"/>
          <w:sz w:val="14"/>
        </w:rPr>
      </w:pPr>
    </w:p>
    <w:p w14:paraId="514D7F12" w14:textId="77777777" w:rsidR="00C32652" w:rsidRDefault="00C32652">
      <w:pPr>
        <w:pStyle w:val="BodyText"/>
        <w:rPr>
          <w:rFonts w:ascii="Calibri"/>
          <w:sz w:val="14"/>
        </w:rPr>
      </w:pPr>
    </w:p>
    <w:p w14:paraId="2510A7BD" w14:textId="77777777" w:rsidR="00C32652" w:rsidRDefault="00C32652">
      <w:pPr>
        <w:pStyle w:val="BodyText"/>
        <w:rPr>
          <w:rFonts w:ascii="Calibri"/>
          <w:sz w:val="14"/>
        </w:rPr>
      </w:pPr>
    </w:p>
    <w:p w14:paraId="0AFFBB1B" w14:textId="77777777" w:rsidR="00C32652" w:rsidRDefault="00C32652">
      <w:pPr>
        <w:pStyle w:val="BodyText"/>
        <w:rPr>
          <w:rFonts w:ascii="Calibri"/>
          <w:sz w:val="14"/>
        </w:rPr>
      </w:pPr>
    </w:p>
    <w:p w14:paraId="0FB9AC31" w14:textId="77777777" w:rsidR="00C32652" w:rsidRDefault="00C32652">
      <w:pPr>
        <w:pStyle w:val="BodyText"/>
        <w:rPr>
          <w:rFonts w:ascii="Calibri"/>
          <w:sz w:val="14"/>
        </w:rPr>
      </w:pPr>
    </w:p>
    <w:p w14:paraId="610F7BD0" w14:textId="77777777" w:rsidR="00C32652" w:rsidRDefault="00C32652">
      <w:pPr>
        <w:pStyle w:val="BodyText"/>
        <w:rPr>
          <w:rFonts w:ascii="Calibri"/>
          <w:sz w:val="14"/>
        </w:rPr>
      </w:pPr>
    </w:p>
    <w:p w14:paraId="2A0DB441" w14:textId="77777777" w:rsidR="00C32652" w:rsidRDefault="00C32652">
      <w:pPr>
        <w:pStyle w:val="BodyText"/>
        <w:rPr>
          <w:rFonts w:ascii="Calibri"/>
          <w:sz w:val="14"/>
        </w:rPr>
      </w:pPr>
    </w:p>
    <w:p w14:paraId="6AC8E559" w14:textId="77777777" w:rsidR="00C32652" w:rsidRDefault="00C32652">
      <w:pPr>
        <w:pStyle w:val="BodyText"/>
        <w:rPr>
          <w:rFonts w:ascii="Calibri"/>
          <w:sz w:val="14"/>
        </w:rPr>
      </w:pPr>
    </w:p>
    <w:p w14:paraId="381368F7" w14:textId="77777777" w:rsidR="00C32652" w:rsidRDefault="00C32652">
      <w:pPr>
        <w:pStyle w:val="BodyText"/>
        <w:rPr>
          <w:rFonts w:ascii="Calibri"/>
          <w:sz w:val="14"/>
        </w:rPr>
      </w:pPr>
    </w:p>
    <w:p w14:paraId="5BAE9948" w14:textId="77777777" w:rsidR="00C32652" w:rsidRDefault="00C32652">
      <w:pPr>
        <w:pStyle w:val="BodyText"/>
        <w:rPr>
          <w:rFonts w:ascii="Calibri"/>
          <w:sz w:val="14"/>
        </w:rPr>
      </w:pPr>
    </w:p>
    <w:p w14:paraId="543B38EB" w14:textId="77777777" w:rsidR="00C32652" w:rsidRDefault="00C32652">
      <w:pPr>
        <w:pStyle w:val="BodyText"/>
        <w:spacing w:before="12"/>
        <w:rPr>
          <w:rFonts w:ascii="Calibri"/>
        </w:rPr>
      </w:pPr>
    </w:p>
    <w:p w14:paraId="7F03806F" w14:textId="79C5BB91" w:rsidR="00C32652" w:rsidRDefault="00276041">
      <w:pPr>
        <w:spacing w:line="149" w:lineRule="exact"/>
        <w:ind w:left="107"/>
        <w:rPr>
          <w:b/>
          <w:sz w:val="13"/>
        </w:rPr>
      </w:pPr>
      <w:r>
        <w:rPr>
          <w:b/>
          <w:sz w:val="13"/>
        </w:rPr>
        <w:t>Telstra Wholesale Rate Card for Declared Services – Version 1</w:t>
      </w:r>
      <w:r w:rsidR="004A1788">
        <w:rPr>
          <w:b/>
          <w:sz w:val="13"/>
        </w:rPr>
        <w:t>6</w:t>
      </w:r>
      <w:r>
        <w:rPr>
          <w:b/>
          <w:sz w:val="13"/>
        </w:rPr>
        <w:t xml:space="preserve">.0 </w:t>
      </w:r>
      <w:r w:rsidR="007354CB">
        <w:rPr>
          <w:b/>
          <w:sz w:val="13"/>
        </w:rPr>
        <w:t>14</w:t>
      </w:r>
      <w:r>
        <w:rPr>
          <w:b/>
          <w:sz w:val="13"/>
        </w:rPr>
        <w:t>/</w:t>
      </w:r>
      <w:r w:rsidR="0044690A">
        <w:rPr>
          <w:b/>
          <w:sz w:val="13"/>
        </w:rPr>
        <w:t>09</w:t>
      </w:r>
      <w:r>
        <w:rPr>
          <w:b/>
          <w:sz w:val="13"/>
        </w:rPr>
        <w:t>/202</w:t>
      </w:r>
      <w:r w:rsidR="0044690A">
        <w:rPr>
          <w:b/>
          <w:sz w:val="13"/>
        </w:rPr>
        <w:t>1</w:t>
      </w:r>
    </w:p>
    <w:p w14:paraId="44632633" w14:textId="420BA8D2" w:rsidR="00C32652" w:rsidRDefault="00276041">
      <w:pPr>
        <w:ind w:left="108" w:right="4732"/>
        <w:rPr>
          <w:sz w:val="13"/>
        </w:rPr>
      </w:pPr>
      <w:r>
        <w:rPr>
          <w:sz w:val="13"/>
        </w:rPr>
        <w:t>©Copyright 20</w:t>
      </w:r>
      <w:r w:rsidR="0046701E">
        <w:rPr>
          <w:sz w:val="13"/>
        </w:rPr>
        <w:t>20</w:t>
      </w:r>
      <w:r>
        <w:rPr>
          <w:sz w:val="13"/>
        </w:rPr>
        <w:t xml:space="preserve"> Telstra Corporation Limited. ®Registered trademarks of Telstra Corporation Limited. TM Trademarks of Telstra Corporation. Telstra Corporation Limited ABN 33 051 775 556.</w:t>
      </w:r>
    </w:p>
    <w:p w14:paraId="20C9869D" w14:textId="77777777" w:rsidR="00C32652" w:rsidRDefault="00C32652">
      <w:pPr>
        <w:rPr>
          <w:sz w:val="13"/>
        </w:rPr>
        <w:sectPr w:rsidR="00C32652">
          <w:footerReference w:type="default" r:id="rId12"/>
          <w:pgSz w:w="11910" w:h="16840"/>
          <w:pgMar w:top="1320" w:right="600" w:bottom="900" w:left="600" w:header="0" w:footer="718" w:gutter="0"/>
          <w:pgNumType w:start="2"/>
          <w:cols w:space="720"/>
        </w:sectPr>
      </w:pPr>
    </w:p>
    <w:p w14:paraId="6E3DFBB1" w14:textId="77777777" w:rsidR="00C32652" w:rsidRDefault="00276041">
      <w:pPr>
        <w:spacing w:before="80"/>
        <w:ind w:left="107"/>
        <w:rPr>
          <w:b/>
          <w:sz w:val="26"/>
        </w:rPr>
      </w:pPr>
      <w:r>
        <w:rPr>
          <w:b/>
          <w:color w:val="002856"/>
          <w:sz w:val="26"/>
        </w:rPr>
        <w:lastRenderedPageBreak/>
        <w:t>General notes to Rate Card:</w:t>
      </w:r>
    </w:p>
    <w:p w14:paraId="5AED9A27" w14:textId="77777777" w:rsidR="00C32652" w:rsidRDefault="00C32652">
      <w:pPr>
        <w:pStyle w:val="BodyText"/>
        <w:spacing w:before="1"/>
        <w:rPr>
          <w:b/>
          <w:sz w:val="28"/>
        </w:rPr>
      </w:pPr>
    </w:p>
    <w:p w14:paraId="683FB6E3" w14:textId="77777777" w:rsidR="00C32652" w:rsidRDefault="00276041">
      <w:pPr>
        <w:pStyle w:val="ListParagraph"/>
        <w:numPr>
          <w:ilvl w:val="0"/>
          <w:numId w:val="34"/>
        </w:numPr>
        <w:tabs>
          <w:tab w:val="left" w:pos="468"/>
        </w:tabs>
        <w:ind w:right="216" w:hanging="359"/>
        <w:jc w:val="both"/>
        <w:rPr>
          <w:sz w:val="20"/>
        </w:rPr>
      </w:pPr>
      <w:r>
        <w:rPr>
          <w:sz w:val="20"/>
        </w:rPr>
        <w:t>Part A of this document comprises the rate card of Declared Prices and other Charges which Telstra has derived from Declared Prices. References to the rate card in Telstra’s wholesale supply contracts are to this document as a whole unless the context otherwise</w:t>
      </w:r>
      <w:r>
        <w:rPr>
          <w:spacing w:val="-25"/>
          <w:sz w:val="20"/>
        </w:rPr>
        <w:t xml:space="preserve"> </w:t>
      </w:r>
      <w:r>
        <w:rPr>
          <w:sz w:val="20"/>
        </w:rPr>
        <w:t>requires.</w:t>
      </w:r>
    </w:p>
    <w:p w14:paraId="6F5811CE" w14:textId="77777777" w:rsidR="00C32652" w:rsidRDefault="00C32652">
      <w:pPr>
        <w:pStyle w:val="BodyText"/>
      </w:pPr>
    </w:p>
    <w:p w14:paraId="20B008E5" w14:textId="77777777" w:rsidR="00C32652" w:rsidRDefault="00276041">
      <w:pPr>
        <w:pStyle w:val="ListParagraph"/>
        <w:numPr>
          <w:ilvl w:val="0"/>
          <w:numId w:val="34"/>
        </w:numPr>
        <w:tabs>
          <w:tab w:val="left" w:pos="466"/>
        </w:tabs>
        <w:ind w:left="465" w:right="806" w:hanging="358"/>
        <w:rPr>
          <w:sz w:val="20"/>
        </w:rPr>
      </w:pPr>
      <w:r>
        <w:rPr>
          <w:sz w:val="20"/>
        </w:rPr>
        <w:t>There is a link to the access determination made by the ACCC in which the Declared Prices for a Declared Service are set (</w:t>
      </w:r>
      <w:r>
        <w:rPr>
          <w:b/>
          <w:sz w:val="20"/>
        </w:rPr>
        <w:t>Access</w:t>
      </w:r>
      <w:r>
        <w:rPr>
          <w:b/>
          <w:spacing w:val="-20"/>
          <w:sz w:val="20"/>
        </w:rPr>
        <w:t xml:space="preserve"> </w:t>
      </w:r>
      <w:r>
        <w:rPr>
          <w:b/>
          <w:sz w:val="20"/>
        </w:rPr>
        <w:t>Determination</w:t>
      </w:r>
      <w:r>
        <w:rPr>
          <w:sz w:val="20"/>
        </w:rPr>
        <w:t>).</w:t>
      </w:r>
    </w:p>
    <w:p w14:paraId="1C51F2D0" w14:textId="77777777" w:rsidR="00C32652" w:rsidRDefault="00C32652">
      <w:pPr>
        <w:pStyle w:val="BodyText"/>
        <w:spacing w:before="11"/>
        <w:rPr>
          <w:sz w:val="22"/>
        </w:rPr>
      </w:pPr>
    </w:p>
    <w:p w14:paraId="0EDCE331" w14:textId="77777777" w:rsidR="00C32652" w:rsidRDefault="00276041">
      <w:pPr>
        <w:pStyle w:val="ListParagraph"/>
        <w:numPr>
          <w:ilvl w:val="0"/>
          <w:numId w:val="34"/>
        </w:numPr>
        <w:tabs>
          <w:tab w:val="left" w:pos="468"/>
        </w:tabs>
        <w:ind w:right="136"/>
        <w:rPr>
          <w:sz w:val="20"/>
        </w:rPr>
      </w:pPr>
      <w:r>
        <w:rPr>
          <w:sz w:val="20"/>
        </w:rPr>
        <w:t>Declared Prices may not represent the only charges which are payable for a Declared Service (</w:t>
      </w:r>
      <w:r>
        <w:rPr>
          <w:b/>
          <w:sz w:val="20"/>
        </w:rPr>
        <w:t>Commercial Charges</w:t>
      </w:r>
      <w:r>
        <w:rPr>
          <w:sz w:val="20"/>
        </w:rPr>
        <w:t>). The Commercial Charges for the spectrum sharing service (</w:t>
      </w:r>
      <w:r>
        <w:rPr>
          <w:b/>
          <w:sz w:val="20"/>
        </w:rPr>
        <w:t>SSS</w:t>
      </w:r>
      <w:r>
        <w:rPr>
          <w:sz w:val="20"/>
        </w:rPr>
        <w:t>), the unconditioned local loop service (</w:t>
      </w:r>
      <w:r>
        <w:rPr>
          <w:b/>
          <w:sz w:val="20"/>
        </w:rPr>
        <w:t>ULLS</w:t>
      </w:r>
      <w:r>
        <w:rPr>
          <w:sz w:val="20"/>
        </w:rPr>
        <w:t>), transmission services (</w:t>
      </w:r>
      <w:r>
        <w:rPr>
          <w:b/>
          <w:sz w:val="20"/>
        </w:rPr>
        <w:t>DTCS</w:t>
      </w:r>
      <w:r>
        <w:rPr>
          <w:sz w:val="20"/>
        </w:rPr>
        <w:t>) and the wholesale ADSL service (</w:t>
      </w:r>
      <w:r>
        <w:rPr>
          <w:b/>
          <w:sz w:val="20"/>
        </w:rPr>
        <w:t>WDSL</w:t>
      </w:r>
      <w:r>
        <w:rPr>
          <w:sz w:val="20"/>
        </w:rPr>
        <w:t>) are set out in Part B of this rate card.</w:t>
      </w:r>
    </w:p>
    <w:p w14:paraId="4B04892B" w14:textId="77777777" w:rsidR="00C32652" w:rsidRDefault="00C32652">
      <w:pPr>
        <w:pStyle w:val="BodyText"/>
        <w:spacing w:before="11"/>
        <w:rPr>
          <w:sz w:val="22"/>
        </w:rPr>
      </w:pPr>
    </w:p>
    <w:p w14:paraId="080F2392" w14:textId="5250BDE9" w:rsidR="00C32652" w:rsidRDefault="00276041">
      <w:pPr>
        <w:pStyle w:val="ListParagraph"/>
        <w:numPr>
          <w:ilvl w:val="0"/>
          <w:numId w:val="34"/>
        </w:numPr>
        <w:tabs>
          <w:tab w:val="left" w:pos="468"/>
        </w:tabs>
        <w:ind w:left="466" w:right="404" w:hanging="359"/>
        <w:rPr>
          <w:sz w:val="20"/>
        </w:rPr>
      </w:pPr>
      <w:r>
        <w:rPr>
          <w:sz w:val="20"/>
        </w:rPr>
        <w:t>The Commercial Charges for wholesale line rental (</w:t>
      </w:r>
      <w:r>
        <w:rPr>
          <w:b/>
          <w:sz w:val="20"/>
        </w:rPr>
        <w:t>WLR</w:t>
      </w:r>
      <w:r>
        <w:rPr>
          <w:sz w:val="20"/>
        </w:rPr>
        <w:t>), the local call service (</w:t>
      </w:r>
      <w:r>
        <w:rPr>
          <w:b/>
          <w:sz w:val="20"/>
        </w:rPr>
        <w:t>LCS</w:t>
      </w:r>
      <w:r>
        <w:rPr>
          <w:sz w:val="20"/>
        </w:rPr>
        <w:t xml:space="preserve">), the </w:t>
      </w:r>
      <w:r w:rsidR="007354CB">
        <w:rPr>
          <w:sz w:val="20"/>
        </w:rPr>
        <w:t xml:space="preserve">PSTN </w:t>
      </w:r>
      <w:r>
        <w:rPr>
          <w:sz w:val="20"/>
        </w:rPr>
        <w:t>originating access service (</w:t>
      </w:r>
      <w:r>
        <w:rPr>
          <w:b/>
          <w:sz w:val="20"/>
        </w:rPr>
        <w:t>PSTN OA</w:t>
      </w:r>
      <w:r>
        <w:rPr>
          <w:sz w:val="20"/>
        </w:rPr>
        <w:t xml:space="preserve">), the </w:t>
      </w:r>
      <w:r w:rsidR="007354CB">
        <w:rPr>
          <w:sz w:val="20"/>
        </w:rPr>
        <w:t xml:space="preserve">PSTN </w:t>
      </w:r>
      <w:r>
        <w:rPr>
          <w:sz w:val="20"/>
        </w:rPr>
        <w:t>terminating access service (</w:t>
      </w:r>
      <w:r>
        <w:rPr>
          <w:b/>
          <w:sz w:val="20"/>
        </w:rPr>
        <w:t>FTAS</w:t>
      </w:r>
      <w:r>
        <w:rPr>
          <w:sz w:val="20"/>
        </w:rPr>
        <w:t>), and the mobile terminating access service (</w:t>
      </w:r>
      <w:r>
        <w:rPr>
          <w:b/>
          <w:sz w:val="20"/>
        </w:rPr>
        <w:t>MTAS</w:t>
      </w:r>
      <w:r>
        <w:rPr>
          <w:sz w:val="20"/>
        </w:rPr>
        <w:t xml:space="preserve">) </w:t>
      </w:r>
      <w:r w:rsidR="007354CB">
        <w:rPr>
          <w:sz w:val="20"/>
        </w:rPr>
        <w:t xml:space="preserve">over TDM interconnection </w:t>
      </w:r>
      <w:r>
        <w:rPr>
          <w:sz w:val="20"/>
        </w:rPr>
        <w:t>are set out</w:t>
      </w:r>
      <w:r>
        <w:rPr>
          <w:spacing w:val="-9"/>
          <w:sz w:val="20"/>
        </w:rPr>
        <w:t xml:space="preserve"> </w:t>
      </w:r>
      <w:r>
        <w:rPr>
          <w:sz w:val="20"/>
        </w:rPr>
        <w:t>in:</w:t>
      </w:r>
    </w:p>
    <w:p w14:paraId="47D44F90" w14:textId="77777777" w:rsidR="00C32652" w:rsidRDefault="00C32652">
      <w:pPr>
        <w:pStyle w:val="BodyText"/>
        <w:spacing w:before="9"/>
        <w:rPr>
          <w:sz w:val="19"/>
        </w:rPr>
      </w:pPr>
    </w:p>
    <w:p w14:paraId="36FD11A4" w14:textId="08038524" w:rsidR="00C32652" w:rsidRDefault="00276041">
      <w:pPr>
        <w:pStyle w:val="ListParagraph"/>
        <w:numPr>
          <w:ilvl w:val="1"/>
          <w:numId w:val="34"/>
        </w:numPr>
        <w:tabs>
          <w:tab w:val="left" w:pos="957"/>
        </w:tabs>
        <w:ind w:right="159"/>
        <w:rPr>
          <w:sz w:val="20"/>
        </w:rPr>
      </w:pPr>
      <w:r>
        <w:rPr>
          <w:sz w:val="20"/>
        </w:rPr>
        <w:t>Telstra’s Our Customer Terms (</w:t>
      </w:r>
      <w:r>
        <w:rPr>
          <w:b/>
          <w:sz w:val="20"/>
        </w:rPr>
        <w:t>OCT</w:t>
      </w:r>
      <w:r>
        <w:rPr>
          <w:sz w:val="20"/>
        </w:rPr>
        <w:t xml:space="preserve">) as varied from time to time </w:t>
      </w:r>
      <w:r w:rsidR="00CD684F">
        <w:rPr>
          <w:sz w:val="20"/>
        </w:rPr>
        <w:t xml:space="preserve"> </w:t>
      </w:r>
      <w:hyperlink r:id="rId13" w:history="1">
        <w:r w:rsidR="00E41AB0" w:rsidRPr="00F21AF4">
          <w:rPr>
            <w:rStyle w:val="Hyperlink"/>
            <w:sz w:val="20"/>
          </w:rPr>
          <w:t>https://www.telstra.com.au/customer-terms</w:t>
        </w:r>
      </w:hyperlink>
      <w:r w:rsidR="00E41AB0">
        <w:rPr>
          <w:sz w:val="20"/>
        </w:rPr>
        <w:t xml:space="preserve"> ;</w:t>
      </w:r>
      <w:r>
        <w:rPr>
          <w:sz w:val="20"/>
        </w:rPr>
        <w:t xml:space="preserve"> and/or</w:t>
      </w:r>
    </w:p>
    <w:p w14:paraId="259AA19D" w14:textId="77777777" w:rsidR="004C6143" w:rsidRPr="00437459" w:rsidRDefault="00276041" w:rsidP="00437459">
      <w:pPr>
        <w:pStyle w:val="ListParagraph"/>
        <w:numPr>
          <w:ilvl w:val="1"/>
          <w:numId w:val="34"/>
        </w:numPr>
        <w:tabs>
          <w:tab w:val="left" w:pos="957"/>
        </w:tabs>
        <w:spacing w:before="119"/>
        <w:ind w:right="591"/>
        <w:rPr>
          <w:sz w:val="20"/>
        </w:rPr>
      </w:pPr>
      <w:r>
        <w:rPr>
          <w:sz w:val="20"/>
        </w:rPr>
        <w:t>the relevant Service Schedule or as otherwise agreed by the parties in the wholesale supply agreement under</w:t>
      </w:r>
      <w:r>
        <w:rPr>
          <w:spacing w:val="-4"/>
          <w:sz w:val="20"/>
        </w:rPr>
        <w:t xml:space="preserve"> </w:t>
      </w:r>
      <w:r>
        <w:rPr>
          <w:sz w:val="20"/>
        </w:rPr>
        <w:t>which</w:t>
      </w:r>
      <w:r>
        <w:rPr>
          <w:spacing w:val="-3"/>
          <w:sz w:val="20"/>
        </w:rPr>
        <w:t xml:space="preserve"> </w:t>
      </w:r>
      <w:r>
        <w:rPr>
          <w:sz w:val="20"/>
        </w:rPr>
        <w:t>the</w:t>
      </w:r>
      <w:r>
        <w:rPr>
          <w:spacing w:val="-3"/>
          <w:sz w:val="20"/>
        </w:rPr>
        <w:t xml:space="preserve"> </w:t>
      </w:r>
      <w:r>
        <w:rPr>
          <w:sz w:val="20"/>
        </w:rPr>
        <w:t>particular</w:t>
      </w:r>
      <w:r>
        <w:rPr>
          <w:spacing w:val="-4"/>
          <w:sz w:val="20"/>
        </w:rPr>
        <w:t xml:space="preserve"> </w:t>
      </w:r>
      <w:r>
        <w:rPr>
          <w:sz w:val="20"/>
        </w:rPr>
        <w:t>Declared</w:t>
      </w:r>
      <w:r>
        <w:rPr>
          <w:spacing w:val="-5"/>
          <w:sz w:val="20"/>
        </w:rPr>
        <w:t xml:space="preserve"> </w:t>
      </w:r>
      <w:r>
        <w:rPr>
          <w:sz w:val="20"/>
        </w:rPr>
        <w:t>Service</w:t>
      </w:r>
      <w:r>
        <w:rPr>
          <w:spacing w:val="-5"/>
          <w:sz w:val="20"/>
        </w:rPr>
        <w:t xml:space="preserve"> </w:t>
      </w:r>
      <w:r>
        <w:rPr>
          <w:sz w:val="20"/>
        </w:rPr>
        <w:t>is</w:t>
      </w:r>
      <w:r>
        <w:rPr>
          <w:spacing w:val="-4"/>
          <w:sz w:val="20"/>
        </w:rPr>
        <w:t xml:space="preserve"> </w:t>
      </w:r>
      <w:r>
        <w:rPr>
          <w:sz w:val="20"/>
        </w:rPr>
        <w:t>supplied</w:t>
      </w:r>
      <w:r>
        <w:rPr>
          <w:spacing w:val="-5"/>
          <w:sz w:val="20"/>
        </w:rPr>
        <w:t xml:space="preserve"> </w:t>
      </w:r>
      <w:r>
        <w:rPr>
          <w:sz w:val="20"/>
        </w:rPr>
        <w:t>by</w:t>
      </w:r>
      <w:r>
        <w:rPr>
          <w:spacing w:val="-4"/>
          <w:sz w:val="20"/>
        </w:rPr>
        <w:t xml:space="preserve"> </w:t>
      </w:r>
      <w:r>
        <w:rPr>
          <w:sz w:val="20"/>
        </w:rPr>
        <w:t>Telstra</w:t>
      </w:r>
      <w:r>
        <w:rPr>
          <w:spacing w:val="-3"/>
          <w:sz w:val="20"/>
        </w:rPr>
        <w:t xml:space="preserve"> </w:t>
      </w:r>
      <w:r>
        <w:rPr>
          <w:sz w:val="20"/>
        </w:rPr>
        <w:t>to</w:t>
      </w:r>
      <w:r>
        <w:rPr>
          <w:spacing w:val="-5"/>
          <w:sz w:val="20"/>
        </w:rPr>
        <w:t xml:space="preserve"> </w:t>
      </w:r>
      <w:r>
        <w:rPr>
          <w:sz w:val="20"/>
        </w:rPr>
        <w:t>the</w:t>
      </w:r>
      <w:r>
        <w:rPr>
          <w:spacing w:val="-3"/>
          <w:sz w:val="20"/>
        </w:rPr>
        <w:t xml:space="preserve"> </w:t>
      </w:r>
      <w:r>
        <w:rPr>
          <w:sz w:val="20"/>
        </w:rPr>
        <w:t>access</w:t>
      </w:r>
      <w:r>
        <w:rPr>
          <w:spacing w:val="-4"/>
          <w:sz w:val="20"/>
        </w:rPr>
        <w:t xml:space="preserve"> </w:t>
      </w:r>
      <w:r>
        <w:rPr>
          <w:sz w:val="20"/>
        </w:rPr>
        <w:t>seeker</w:t>
      </w:r>
      <w:r w:rsidR="004C6143">
        <w:rPr>
          <w:sz w:val="20"/>
        </w:rPr>
        <w:t>,</w:t>
      </w:r>
    </w:p>
    <w:p w14:paraId="3836C021" w14:textId="77777777" w:rsidR="00C32652" w:rsidRDefault="00C32652">
      <w:pPr>
        <w:pStyle w:val="BodyText"/>
        <w:spacing w:before="2"/>
        <w:rPr>
          <w:sz w:val="30"/>
        </w:rPr>
      </w:pPr>
    </w:p>
    <w:p w14:paraId="27757F64" w14:textId="77777777" w:rsidR="00C32652" w:rsidRDefault="00276041">
      <w:pPr>
        <w:pStyle w:val="ListParagraph"/>
        <w:numPr>
          <w:ilvl w:val="0"/>
          <w:numId w:val="34"/>
        </w:numPr>
        <w:tabs>
          <w:tab w:val="left" w:pos="467"/>
        </w:tabs>
        <w:spacing w:before="1"/>
        <w:ind w:left="466" w:right="238"/>
        <w:rPr>
          <w:sz w:val="20"/>
        </w:rPr>
      </w:pPr>
      <w:r>
        <w:rPr>
          <w:sz w:val="20"/>
        </w:rPr>
        <w:t xml:space="preserve">This rate card also includes prices for Telstra exchange building access (TEBA). Declared Prices do not apply to TEBA so only Commercial Charges are applicable to </w:t>
      </w:r>
      <w:r>
        <w:rPr>
          <w:b/>
          <w:sz w:val="20"/>
        </w:rPr>
        <w:t xml:space="preserve">TEBA </w:t>
      </w:r>
      <w:r>
        <w:rPr>
          <w:sz w:val="20"/>
        </w:rPr>
        <w:t>as set out</w:t>
      </w:r>
      <w:r>
        <w:rPr>
          <w:spacing w:val="-30"/>
          <w:sz w:val="20"/>
        </w:rPr>
        <w:t xml:space="preserve"> </w:t>
      </w:r>
      <w:r>
        <w:rPr>
          <w:sz w:val="20"/>
        </w:rPr>
        <w:t>in:</w:t>
      </w:r>
    </w:p>
    <w:p w14:paraId="61A4EB27" w14:textId="77777777" w:rsidR="00C32652" w:rsidRDefault="00276041">
      <w:pPr>
        <w:pStyle w:val="ListParagraph"/>
        <w:numPr>
          <w:ilvl w:val="1"/>
          <w:numId w:val="34"/>
        </w:numPr>
        <w:tabs>
          <w:tab w:val="left" w:pos="1184"/>
          <w:tab w:val="left" w:pos="1185"/>
        </w:tabs>
        <w:spacing w:before="120"/>
        <w:ind w:left="1184" w:hanging="651"/>
        <w:rPr>
          <w:sz w:val="20"/>
        </w:rPr>
      </w:pPr>
      <w:r>
        <w:rPr>
          <w:sz w:val="20"/>
        </w:rPr>
        <w:t>Part B of this rate card</w:t>
      </w:r>
      <w:r w:rsidR="00F00F27">
        <w:rPr>
          <w:sz w:val="20"/>
        </w:rPr>
        <w:t xml:space="preserve"> (other than prices for the Internal Interconnection Cable charge which is </w:t>
      </w:r>
      <w:r w:rsidR="00F00F27" w:rsidRPr="004C6143">
        <w:rPr>
          <w:sz w:val="20"/>
        </w:rPr>
        <w:t>in Part A of the rate card because these are Declared Prices associated with the supply of LSS and ULLS</w:t>
      </w:r>
      <w:r w:rsidR="00F00F27">
        <w:rPr>
          <w:sz w:val="20"/>
        </w:rPr>
        <w:t>)</w:t>
      </w:r>
      <w:r>
        <w:rPr>
          <w:sz w:val="20"/>
        </w:rPr>
        <w:t>;</w:t>
      </w:r>
      <w:r>
        <w:rPr>
          <w:spacing w:val="-20"/>
          <w:sz w:val="20"/>
        </w:rPr>
        <w:t xml:space="preserve"> </w:t>
      </w:r>
      <w:r>
        <w:rPr>
          <w:sz w:val="20"/>
        </w:rPr>
        <w:t>and/or</w:t>
      </w:r>
    </w:p>
    <w:p w14:paraId="0EDE307B" w14:textId="77777777" w:rsidR="00437459" w:rsidRDefault="00276041">
      <w:pPr>
        <w:pStyle w:val="ListParagraph"/>
        <w:numPr>
          <w:ilvl w:val="1"/>
          <w:numId w:val="34"/>
        </w:numPr>
        <w:tabs>
          <w:tab w:val="left" w:pos="1184"/>
          <w:tab w:val="left" w:pos="1185"/>
        </w:tabs>
        <w:spacing w:before="120"/>
        <w:ind w:left="1184" w:right="365" w:hanging="651"/>
        <w:rPr>
          <w:sz w:val="20"/>
        </w:rPr>
      </w:pPr>
      <w:r>
        <w:rPr>
          <w:sz w:val="20"/>
        </w:rPr>
        <w:t>the relevant Service Schedule or as otherwise agreed by the parties in the wholesale supply agreement under</w:t>
      </w:r>
      <w:r>
        <w:rPr>
          <w:spacing w:val="-4"/>
          <w:sz w:val="20"/>
        </w:rPr>
        <w:t xml:space="preserve"> </w:t>
      </w:r>
      <w:r>
        <w:rPr>
          <w:sz w:val="20"/>
        </w:rPr>
        <w:t>which</w:t>
      </w:r>
      <w:r>
        <w:rPr>
          <w:spacing w:val="-3"/>
          <w:sz w:val="20"/>
        </w:rPr>
        <w:t xml:space="preserve"> </w:t>
      </w:r>
      <w:r>
        <w:rPr>
          <w:sz w:val="20"/>
        </w:rPr>
        <w:t>the</w:t>
      </w:r>
      <w:r>
        <w:rPr>
          <w:spacing w:val="-3"/>
          <w:sz w:val="20"/>
        </w:rPr>
        <w:t xml:space="preserve"> </w:t>
      </w:r>
      <w:r>
        <w:rPr>
          <w:sz w:val="20"/>
        </w:rPr>
        <w:t>particular</w:t>
      </w:r>
      <w:r>
        <w:rPr>
          <w:spacing w:val="-4"/>
          <w:sz w:val="20"/>
        </w:rPr>
        <w:t xml:space="preserve"> </w:t>
      </w:r>
      <w:r>
        <w:rPr>
          <w:sz w:val="20"/>
        </w:rPr>
        <w:t>Declared</w:t>
      </w:r>
      <w:r>
        <w:rPr>
          <w:spacing w:val="-5"/>
          <w:sz w:val="20"/>
        </w:rPr>
        <w:t xml:space="preserve"> </w:t>
      </w:r>
      <w:r>
        <w:rPr>
          <w:sz w:val="20"/>
        </w:rPr>
        <w:t>Service</w:t>
      </w:r>
      <w:r>
        <w:rPr>
          <w:spacing w:val="-5"/>
          <w:sz w:val="20"/>
        </w:rPr>
        <w:t xml:space="preserve"> </w:t>
      </w:r>
      <w:r>
        <w:rPr>
          <w:sz w:val="20"/>
        </w:rPr>
        <w:t>is</w:t>
      </w:r>
      <w:r>
        <w:rPr>
          <w:spacing w:val="-4"/>
          <w:sz w:val="20"/>
        </w:rPr>
        <w:t xml:space="preserve"> </w:t>
      </w:r>
      <w:r>
        <w:rPr>
          <w:sz w:val="20"/>
        </w:rPr>
        <w:t>supplied</w:t>
      </w:r>
      <w:r>
        <w:rPr>
          <w:spacing w:val="-5"/>
          <w:sz w:val="20"/>
        </w:rPr>
        <w:t xml:space="preserve"> </w:t>
      </w:r>
      <w:r>
        <w:rPr>
          <w:sz w:val="20"/>
        </w:rPr>
        <w:t>by</w:t>
      </w:r>
      <w:r>
        <w:rPr>
          <w:spacing w:val="-4"/>
          <w:sz w:val="20"/>
        </w:rPr>
        <w:t xml:space="preserve"> </w:t>
      </w:r>
      <w:r>
        <w:rPr>
          <w:sz w:val="20"/>
        </w:rPr>
        <w:t>Telstra</w:t>
      </w:r>
      <w:r>
        <w:rPr>
          <w:spacing w:val="-3"/>
          <w:sz w:val="20"/>
        </w:rPr>
        <w:t xml:space="preserve"> </w:t>
      </w:r>
      <w:r>
        <w:rPr>
          <w:sz w:val="20"/>
        </w:rPr>
        <w:t>to</w:t>
      </w:r>
      <w:r>
        <w:rPr>
          <w:spacing w:val="-5"/>
          <w:sz w:val="20"/>
        </w:rPr>
        <w:t xml:space="preserve"> </w:t>
      </w:r>
      <w:r>
        <w:rPr>
          <w:sz w:val="20"/>
        </w:rPr>
        <w:t>the</w:t>
      </w:r>
      <w:r>
        <w:rPr>
          <w:spacing w:val="-3"/>
          <w:sz w:val="20"/>
        </w:rPr>
        <w:t xml:space="preserve"> </w:t>
      </w:r>
      <w:r>
        <w:rPr>
          <w:sz w:val="20"/>
        </w:rPr>
        <w:t>access</w:t>
      </w:r>
      <w:r>
        <w:rPr>
          <w:spacing w:val="-4"/>
          <w:sz w:val="20"/>
        </w:rPr>
        <w:t xml:space="preserve"> </w:t>
      </w:r>
      <w:r>
        <w:rPr>
          <w:sz w:val="20"/>
        </w:rPr>
        <w:t>seeker</w:t>
      </w:r>
      <w:r w:rsidR="00437459">
        <w:rPr>
          <w:sz w:val="20"/>
        </w:rPr>
        <w:t>,</w:t>
      </w:r>
    </w:p>
    <w:p w14:paraId="7CF69514" w14:textId="77777777" w:rsidR="00C32652" w:rsidRPr="001E5139" w:rsidRDefault="00C32652" w:rsidP="001E5139">
      <w:pPr>
        <w:tabs>
          <w:tab w:val="left" w:pos="1184"/>
          <w:tab w:val="left" w:pos="1185"/>
        </w:tabs>
        <w:spacing w:before="120"/>
        <w:ind w:right="365"/>
        <w:rPr>
          <w:sz w:val="20"/>
        </w:rPr>
      </w:pPr>
    </w:p>
    <w:p w14:paraId="1AC21B86" w14:textId="77777777" w:rsidR="00C32652" w:rsidRDefault="00276041">
      <w:pPr>
        <w:pStyle w:val="ListParagraph"/>
        <w:numPr>
          <w:ilvl w:val="0"/>
          <w:numId w:val="34"/>
        </w:numPr>
        <w:tabs>
          <w:tab w:val="left" w:pos="467"/>
        </w:tabs>
        <w:spacing w:before="118"/>
        <w:ind w:left="466" w:right="426"/>
        <w:rPr>
          <w:sz w:val="20"/>
        </w:rPr>
      </w:pPr>
      <w:r>
        <w:rPr>
          <w:sz w:val="20"/>
        </w:rPr>
        <w:t>A charge which is specified in this rate card as being charged in accordance with OCT is the relevant charge in OCT, as that charge is varied from time to time by</w:t>
      </w:r>
      <w:r>
        <w:rPr>
          <w:spacing w:val="-30"/>
          <w:sz w:val="20"/>
        </w:rPr>
        <w:t xml:space="preserve"> </w:t>
      </w:r>
      <w:r>
        <w:rPr>
          <w:sz w:val="20"/>
        </w:rPr>
        <w:t>Telstra.</w:t>
      </w:r>
    </w:p>
    <w:p w14:paraId="23A6B5E1" w14:textId="77777777" w:rsidR="00C32652" w:rsidRDefault="00C32652">
      <w:pPr>
        <w:pStyle w:val="BodyText"/>
      </w:pPr>
    </w:p>
    <w:p w14:paraId="4D9C362E" w14:textId="77777777" w:rsidR="00C32652" w:rsidRDefault="00276041">
      <w:pPr>
        <w:pStyle w:val="ListParagraph"/>
        <w:numPr>
          <w:ilvl w:val="0"/>
          <w:numId w:val="34"/>
        </w:numPr>
        <w:tabs>
          <w:tab w:val="left" w:pos="467"/>
        </w:tabs>
        <w:ind w:left="466" w:right="302"/>
        <w:rPr>
          <w:sz w:val="20"/>
        </w:rPr>
      </w:pPr>
      <w:r>
        <w:rPr>
          <w:sz w:val="20"/>
        </w:rPr>
        <w:t>For the avoidance of doubt, to align with the ACCC’s variation under subsection 152BCN of the Competition and Consumer Act 2010, references in this rate card</w:t>
      </w:r>
      <w:r>
        <w:rPr>
          <w:spacing w:val="-19"/>
          <w:sz w:val="20"/>
        </w:rPr>
        <w:t xml:space="preserve"> </w:t>
      </w:r>
      <w:r>
        <w:rPr>
          <w:sz w:val="20"/>
        </w:rPr>
        <w:t>to:</w:t>
      </w:r>
    </w:p>
    <w:p w14:paraId="7CD75A73" w14:textId="77777777" w:rsidR="00C32652" w:rsidRDefault="00C32652">
      <w:pPr>
        <w:pStyle w:val="BodyText"/>
        <w:spacing w:before="10"/>
        <w:rPr>
          <w:sz w:val="22"/>
        </w:rPr>
      </w:pPr>
    </w:p>
    <w:p w14:paraId="6CB5E283" w14:textId="77777777" w:rsidR="00C32652" w:rsidRDefault="00276041">
      <w:pPr>
        <w:pStyle w:val="ListParagraph"/>
        <w:numPr>
          <w:ilvl w:val="1"/>
          <w:numId w:val="34"/>
        </w:numPr>
        <w:tabs>
          <w:tab w:val="left" w:pos="959"/>
        </w:tabs>
        <w:ind w:left="958" w:right="99"/>
        <w:rPr>
          <w:sz w:val="20"/>
        </w:rPr>
      </w:pPr>
      <w:r>
        <w:rPr>
          <w:sz w:val="20"/>
        </w:rPr>
        <w:t>“public switched telephone network originating access” and “PSTN OA” are to be read as references to “fixed originating access service” and “FOAS” respectively;</w:t>
      </w:r>
      <w:r>
        <w:rPr>
          <w:spacing w:val="-29"/>
          <w:sz w:val="20"/>
        </w:rPr>
        <w:t xml:space="preserve"> </w:t>
      </w:r>
      <w:r>
        <w:rPr>
          <w:sz w:val="20"/>
        </w:rPr>
        <w:t>and</w:t>
      </w:r>
    </w:p>
    <w:p w14:paraId="18BFBBCB" w14:textId="77777777" w:rsidR="00C32652" w:rsidRDefault="00C32652">
      <w:pPr>
        <w:pStyle w:val="BodyText"/>
        <w:spacing w:before="9"/>
        <w:rPr>
          <w:sz w:val="19"/>
        </w:rPr>
      </w:pPr>
    </w:p>
    <w:p w14:paraId="0E942C7F" w14:textId="77777777" w:rsidR="00C32652" w:rsidRDefault="00276041">
      <w:pPr>
        <w:pStyle w:val="ListParagraph"/>
        <w:numPr>
          <w:ilvl w:val="1"/>
          <w:numId w:val="34"/>
        </w:numPr>
        <w:tabs>
          <w:tab w:val="left" w:pos="959"/>
        </w:tabs>
        <w:ind w:left="958" w:right="611"/>
        <w:rPr>
          <w:sz w:val="20"/>
        </w:rPr>
      </w:pPr>
      <w:r>
        <w:rPr>
          <w:sz w:val="20"/>
        </w:rPr>
        <w:t>“public switched telephone network terminating access” and “PSTN TA” are to be read as references to “fixed terminating access service” and “FTAS”</w:t>
      </w:r>
      <w:r>
        <w:rPr>
          <w:spacing w:val="-27"/>
          <w:sz w:val="20"/>
        </w:rPr>
        <w:t xml:space="preserve"> </w:t>
      </w:r>
      <w:r>
        <w:rPr>
          <w:sz w:val="20"/>
        </w:rPr>
        <w:t>respectively.</w:t>
      </w:r>
    </w:p>
    <w:p w14:paraId="657BBE21" w14:textId="77777777" w:rsidR="00C32652" w:rsidRDefault="00C32652">
      <w:pPr>
        <w:pStyle w:val="BodyText"/>
      </w:pPr>
    </w:p>
    <w:p w14:paraId="5739E874" w14:textId="77777777" w:rsidR="00C32652" w:rsidRDefault="00276041">
      <w:pPr>
        <w:pStyle w:val="ListParagraph"/>
        <w:numPr>
          <w:ilvl w:val="0"/>
          <w:numId w:val="34"/>
        </w:numPr>
        <w:tabs>
          <w:tab w:val="left" w:pos="467"/>
        </w:tabs>
        <w:ind w:left="466"/>
        <w:rPr>
          <w:sz w:val="20"/>
        </w:rPr>
      </w:pPr>
      <w:r>
        <w:rPr>
          <w:sz w:val="20"/>
        </w:rPr>
        <w:t>All charges exclude</w:t>
      </w:r>
      <w:r>
        <w:rPr>
          <w:spacing w:val="-12"/>
          <w:sz w:val="20"/>
        </w:rPr>
        <w:t xml:space="preserve"> </w:t>
      </w:r>
      <w:r>
        <w:rPr>
          <w:sz w:val="20"/>
        </w:rPr>
        <w:t>GST.</w:t>
      </w:r>
    </w:p>
    <w:p w14:paraId="10FCC266" w14:textId="77777777" w:rsidR="00C32652" w:rsidRDefault="00C32652">
      <w:pPr>
        <w:rPr>
          <w:sz w:val="20"/>
        </w:rPr>
        <w:sectPr w:rsidR="00C32652">
          <w:footerReference w:type="default" r:id="rId14"/>
          <w:pgSz w:w="11910" w:h="16840"/>
          <w:pgMar w:top="1040" w:right="620" w:bottom="1820" w:left="600" w:header="0" w:footer="1622" w:gutter="0"/>
          <w:pgNumType w:start="3"/>
          <w:cols w:space="720"/>
        </w:sectPr>
      </w:pPr>
    </w:p>
    <w:p w14:paraId="4BBA7508" w14:textId="77777777" w:rsidR="00C32652" w:rsidRDefault="00C32652">
      <w:pPr>
        <w:pStyle w:val="BodyText"/>
        <w:rPr>
          <w:sz w:val="22"/>
        </w:rPr>
      </w:pPr>
    </w:p>
    <w:p w14:paraId="4B2893AA" w14:textId="77777777" w:rsidR="00C32652" w:rsidRDefault="00C32652">
      <w:pPr>
        <w:pStyle w:val="BodyText"/>
        <w:spacing w:before="5"/>
        <w:rPr>
          <w:sz w:val="30"/>
        </w:rPr>
      </w:pPr>
    </w:p>
    <w:p w14:paraId="6EB5BFD7" w14:textId="77777777" w:rsidR="00C32652" w:rsidRDefault="00276041">
      <w:pPr>
        <w:pStyle w:val="Heading3"/>
      </w:pPr>
      <w:bookmarkStart w:id="0" w:name="PART_A_–_DECLARED_PRICES"/>
      <w:bookmarkStart w:id="1" w:name="_bookmark0"/>
      <w:bookmarkEnd w:id="0"/>
      <w:bookmarkEnd w:id="1"/>
      <w:r>
        <w:t>Notes to Part</w:t>
      </w:r>
      <w:r>
        <w:rPr>
          <w:spacing w:val="-8"/>
        </w:rPr>
        <w:t xml:space="preserve"> </w:t>
      </w:r>
      <w:r>
        <w:t>A</w:t>
      </w:r>
    </w:p>
    <w:p w14:paraId="4D8D8833" w14:textId="77777777" w:rsidR="00C32652" w:rsidRDefault="00276041">
      <w:pPr>
        <w:pStyle w:val="Heading1"/>
        <w:spacing w:before="61"/>
      </w:pPr>
      <w:r>
        <w:br w:type="column"/>
      </w:r>
      <w:r>
        <w:rPr>
          <w:color w:val="00B1EB"/>
        </w:rPr>
        <w:t>PART A – DECLARED PRICES</w:t>
      </w:r>
    </w:p>
    <w:p w14:paraId="49AEF859" w14:textId="77777777" w:rsidR="00C32652" w:rsidRDefault="00C32652">
      <w:pPr>
        <w:sectPr w:rsidR="00C32652">
          <w:pgSz w:w="11910" w:h="16840"/>
          <w:pgMar w:top="1060" w:right="640" w:bottom="1820" w:left="600" w:header="0" w:footer="1622" w:gutter="0"/>
          <w:cols w:num="2" w:space="720" w:equalWidth="0">
            <w:col w:w="1550" w:space="1426"/>
            <w:col w:w="7694"/>
          </w:cols>
        </w:sectPr>
      </w:pPr>
    </w:p>
    <w:p w14:paraId="587A56C8" w14:textId="77777777" w:rsidR="00C32652" w:rsidRDefault="00C32652">
      <w:pPr>
        <w:pStyle w:val="BodyText"/>
        <w:rPr>
          <w:sz w:val="19"/>
        </w:rPr>
      </w:pPr>
    </w:p>
    <w:p w14:paraId="6860186F" w14:textId="77777777" w:rsidR="00C32652" w:rsidRDefault="00276041">
      <w:pPr>
        <w:pStyle w:val="ListParagraph"/>
        <w:numPr>
          <w:ilvl w:val="0"/>
          <w:numId w:val="33"/>
        </w:numPr>
        <w:tabs>
          <w:tab w:val="left" w:pos="468"/>
        </w:tabs>
        <w:spacing w:before="93"/>
        <w:ind w:right="224" w:hanging="359"/>
        <w:rPr>
          <w:sz w:val="20"/>
        </w:rPr>
      </w:pPr>
      <w:r>
        <w:rPr>
          <w:sz w:val="20"/>
        </w:rPr>
        <w:t>This Part A specifies the Declared Prices for each Declared Service and, where specified, Charges which Telstra has derived from Declared</w:t>
      </w:r>
      <w:r>
        <w:rPr>
          <w:spacing w:val="-16"/>
          <w:sz w:val="20"/>
        </w:rPr>
        <w:t xml:space="preserve"> </w:t>
      </w:r>
      <w:r>
        <w:rPr>
          <w:sz w:val="20"/>
        </w:rPr>
        <w:t>Prices.</w:t>
      </w:r>
    </w:p>
    <w:p w14:paraId="49965C1A" w14:textId="77777777" w:rsidR="00C32652" w:rsidRDefault="00C32652">
      <w:pPr>
        <w:pStyle w:val="BodyText"/>
      </w:pPr>
    </w:p>
    <w:p w14:paraId="28581C00" w14:textId="77777777" w:rsidR="00C32652" w:rsidRDefault="00276041">
      <w:pPr>
        <w:pStyle w:val="ListParagraph"/>
        <w:numPr>
          <w:ilvl w:val="0"/>
          <w:numId w:val="33"/>
        </w:numPr>
        <w:tabs>
          <w:tab w:val="left" w:pos="468"/>
        </w:tabs>
        <w:ind w:left="468" w:right="823" w:hanging="361"/>
        <w:rPr>
          <w:sz w:val="20"/>
        </w:rPr>
      </w:pPr>
      <w:r>
        <w:rPr>
          <w:sz w:val="20"/>
        </w:rPr>
        <w:t>Unless expressly stated otherwise</w:t>
      </w:r>
      <w:hyperlink w:anchor="_bookmark2" w:history="1">
        <w:r>
          <w:rPr>
            <w:position w:val="6"/>
            <w:sz w:val="13"/>
          </w:rPr>
          <w:t>1</w:t>
        </w:r>
      </w:hyperlink>
      <w:r>
        <w:rPr>
          <w:sz w:val="20"/>
        </w:rPr>
        <w:t>, terms in this Part A have the same meaning as in the relevant Access Determination.</w:t>
      </w:r>
    </w:p>
    <w:p w14:paraId="5736FB93" w14:textId="77777777" w:rsidR="00C32652" w:rsidRDefault="00C32652">
      <w:pPr>
        <w:pStyle w:val="BodyText"/>
        <w:spacing w:before="1"/>
        <w:rPr>
          <w:sz w:val="27"/>
        </w:rPr>
      </w:pPr>
    </w:p>
    <w:p w14:paraId="735E0C7E" w14:textId="77777777" w:rsidR="00C32652" w:rsidRDefault="00276041">
      <w:pPr>
        <w:tabs>
          <w:tab w:val="left" w:pos="827"/>
        </w:tabs>
        <w:ind w:left="107"/>
        <w:rPr>
          <w:sz w:val="18"/>
        </w:rPr>
      </w:pPr>
      <w:bookmarkStart w:id="2" w:name="A1._LINE_SHARING_SERVICE_(LSS)1F"/>
      <w:bookmarkStart w:id="3" w:name="_bookmark1"/>
      <w:bookmarkEnd w:id="2"/>
      <w:bookmarkEnd w:id="3"/>
      <w:r>
        <w:rPr>
          <w:color w:val="00B1EB"/>
          <w:sz w:val="24"/>
        </w:rPr>
        <w:t>A1.</w:t>
      </w:r>
      <w:r>
        <w:rPr>
          <w:color w:val="00B1EB"/>
          <w:sz w:val="24"/>
        </w:rPr>
        <w:tab/>
        <w:t>LINE SHARING SERVICE</w:t>
      </w:r>
      <w:r>
        <w:rPr>
          <w:color w:val="00B1EB"/>
          <w:spacing w:val="-4"/>
          <w:sz w:val="24"/>
        </w:rPr>
        <w:t xml:space="preserve"> </w:t>
      </w:r>
      <w:r>
        <w:rPr>
          <w:color w:val="00B1EB"/>
          <w:sz w:val="24"/>
        </w:rPr>
        <w:t>(LSS)</w:t>
      </w:r>
      <w:hyperlink w:anchor="_bookmark3" w:history="1">
        <w:r>
          <w:rPr>
            <w:color w:val="00B1EB"/>
            <w:position w:val="10"/>
            <w:sz w:val="18"/>
          </w:rPr>
          <w:t>2</w:t>
        </w:r>
      </w:hyperlink>
    </w:p>
    <w:p w14:paraId="7A1232A9" w14:textId="77777777" w:rsidR="00C32652" w:rsidRDefault="00C32652">
      <w:pPr>
        <w:pStyle w:val="BodyText"/>
        <w:spacing w:before="1"/>
        <w:rPr>
          <w:sz w:val="29"/>
        </w:rPr>
      </w:pPr>
    </w:p>
    <w:p w14:paraId="272E6506" w14:textId="77777777" w:rsidR="00C32652" w:rsidRDefault="00276041">
      <w:pPr>
        <w:pStyle w:val="BodyText"/>
        <w:spacing w:line="242" w:lineRule="auto"/>
        <w:ind w:left="107" w:right="199"/>
      </w:pPr>
      <w:r>
        <w:t xml:space="preserve">The Declared Prices for LSS were determined by the ACCC in the Fixed Line Services Final Access Determination </w:t>
      </w:r>
      <w:hyperlink r:id="rId15">
        <w:r>
          <w:rPr>
            <w:color w:val="0000FF"/>
            <w:w w:val="95"/>
            <w:u w:val="single" w:color="0000FF"/>
          </w:rPr>
          <w:t>https://www.accc.gov.au/public-registers/telecommunications-registers/s152bcw-access-determinations-register/final-</w:t>
        </w:r>
      </w:hyperlink>
      <w:r>
        <w:rPr>
          <w:color w:val="0000FF"/>
          <w:w w:val="95"/>
        </w:rPr>
        <w:t xml:space="preserve"> </w:t>
      </w:r>
      <w:hyperlink r:id="rId16">
        <w:r>
          <w:rPr>
            <w:color w:val="0000FF"/>
            <w:u w:val="single" w:color="0000FF"/>
          </w:rPr>
          <w:t>access-determinations-nos-1-to-7-of-2019-for-fixed-line-services</w:t>
        </w:r>
        <w:r>
          <w:t>.</w:t>
        </w:r>
      </w:hyperlink>
    </w:p>
    <w:p w14:paraId="39E652C0" w14:textId="77777777" w:rsidR="00C32652" w:rsidRDefault="00C32652">
      <w:pPr>
        <w:pStyle w:val="BodyText"/>
        <w:spacing w:before="11"/>
        <w:rPr>
          <w:sz w:val="15"/>
        </w:rPr>
      </w:pPr>
    </w:p>
    <w:p w14:paraId="540152BC" w14:textId="77777777" w:rsidR="00C32652" w:rsidRDefault="00276041">
      <w:pPr>
        <w:pStyle w:val="BodyText"/>
        <w:spacing w:before="93"/>
        <w:ind w:left="107"/>
      </w:pPr>
      <w:r>
        <w:t>The Declared Prices for LSS are:</w:t>
      </w:r>
    </w:p>
    <w:p w14:paraId="51CFDEF9" w14:textId="77777777" w:rsidR="00C32652" w:rsidRDefault="00C32652">
      <w:pPr>
        <w:pStyle w:val="BodyText"/>
        <w:spacing w:before="5"/>
        <w:rPr>
          <w:sz w:val="24"/>
        </w:rPr>
      </w:pPr>
    </w:p>
    <w:p w14:paraId="2EA9C6C8" w14:textId="77777777" w:rsidR="00C32652" w:rsidRDefault="00276041">
      <w:pPr>
        <w:pStyle w:val="Heading3"/>
        <w:tabs>
          <w:tab w:val="left" w:pos="828"/>
        </w:tabs>
        <w:ind w:left="108"/>
      </w:pPr>
      <w:r>
        <w:t>A1.1</w:t>
      </w:r>
      <w:r>
        <w:tab/>
        <w:t>LSS Monthly charge per</w:t>
      </w:r>
      <w:r>
        <w:rPr>
          <w:spacing w:val="-29"/>
        </w:rPr>
        <w:t xml:space="preserve"> </w:t>
      </w:r>
      <w:r>
        <w:t>service</w:t>
      </w:r>
    </w:p>
    <w:p w14:paraId="423BB5B5" w14:textId="77777777" w:rsidR="00C32652" w:rsidRDefault="00C32652">
      <w:pPr>
        <w:pStyle w:val="BodyText"/>
        <w:spacing w:before="3"/>
        <w:rPr>
          <w:b/>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738"/>
      </w:tblGrid>
      <w:tr w:rsidR="00C32652" w14:paraId="117B18E3" w14:textId="77777777">
        <w:trPr>
          <w:trHeight w:val="720"/>
        </w:trPr>
        <w:tc>
          <w:tcPr>
            <w:tcW w:w="1937" w:type="dxa"/>
            <w:shd w:val="clear" w:color="auto" w:fill="CDCDCD"/>
          </w:tcPr>
          <w:p w14:paraId="07B6AC6F" w14:textId="77777777" w:rsidR="00C32652" w:rsidRDefault="00C32652">
            <w:pPr>
              <w:pStyle w:val="TableParagraph"/>
              <w:spacing w:before="0"/>
              <w:jc w:val="left"/>
              <w:rPr>
                <w:rFonts w:ascii="Times New Roman"/>
                <w:sz w:val="18"/>
              </w:rPr>
            </w:pPr>
          </w:p>
        </w:tc>
        <w:tc>
          <w:tcPr>
            <w:tcW w:w="1738" w:type="dxa"/>
            <w:shd w:val="clear" w:color="auto" w:fill="CDCDCD"/>
          </w:tcPr>
          <w:p w14:paraId="0601E356" w14:textId="77777777" w:rsidR="00C32652" w:rsidRDefault="00276041">
            <w:pPr>
              <w:pStyle w:val="TableParagraph"/>
              <w:spacing w:before="119"/>
              <w:ind w:left="643" w:right="115" w:hanging="507"/>
              <w:jc w:val="left"/>
              <w:rPr>
                <w:b/>
                <w:sz w:val="20"/>
              </w:rPr>
            </w:pPr>
            <w:r>
              <w:rPr>
                <w:b/>
                <w:sz w:val="20"/>
              </w:rPr>
              <w:t>Nov 2015 – Jun 2024</w:t>
            </w:r>
          </w:p>
        </w:tc>
      </w:tr>
      <w:tr w:rsidR="00C32652" w14:paraId="2A5EEE68" w14:textId="77777777">
        <w:trPr>
          <w:trHeight w:val="680"/>
        </w:trPr>
        <w:tc>
          <w:tcPr>
            <w:tcW w:w="1937" w:type="dxa"/>
          </w:tcPr>
          <w:p w14:paraId="3A766A3F" w14:textId="77777777" w:rsidR="00C32652" w:rsidRDefault="00276041">
            <w:pPr>
              <w:pStyle w:val="TableParagraph"/>
              <w:spacing w:before="119"/>
              <w:ind w:left="-1"/>
              <w:jc w:val="left"/>
              <w:rPr>
                <w:sz w:val="20"/>
              </w:rPr>
            </w:pPr>
            <w:r>
              <w:rPr>
                <w:sz w:val="20"/>
              </w:rPr>
              <w:t>LSS Monthly charge per service</w:t>
            </w:r>
          </w:p>
        </w:tc>
        <w:tc>
          <w:tcPr>
            <w:tcW w:w="1738" w:type="dxa"/>
          </w:tcPr>
          <w:p w14:paraId="6BD6CC0D" w14:textId="77777777" w:rsidR="00C32652" w:rsidRDefault="00276041">
            <w:pPr>
              <w:pStyle w:val="TableParagraph"/>
              <w:spacing w:before="122"/>
              <w:ind w:left="593" w:right="593"/>
              <w:rPr>
                <w:sz w:val="20"/>
              </w:rPr>
            </w:pPr>
            <w:r>
              <w:rPr>
                <w:sz w:val="20"/>
              </w:rPr>
              <w:t>$1.63</w:t>
            </w:r>
          </w:p>
        </w:tc>
      </w:tr>
    </w:tbl>
    <w:p w14:paraId="16ECE3FA" w14:textId="77777777" w:rsidR="00C32652" w:rsidRDefault="00C32652">
      <w:pPr>
        <w:pStyle w:val="BodyText"/>
        <w:spacing w:before="4"/>
        <w:rPr>
          <w:b/>
          <w:sz w:val="24"/>
        </w:rPr>
      </w:pPr>
    </w:p>
    <w:p w14:paraId="18F29948" w14:textId="77777777" w:rsidR="00C32652" w:rsidRDefault="00276041">
      <w:pPr>
        <w:pStyle w:val="Heading3"/>
        <w:tabs>
          <w:tab w:val="left" w:pos="828"/>
        </w:tabs>
      </w:pPr>
      <w:r>
        <w:t>A1.2</w:t>
      </w:r>
      <w:r>
        <w:tab/>
        <w:t>LSS Single</w:t>
      </w:r>
      <w:r>
        <w:rPr>
          <w:spacing w:val="-19"/>
        </w:rPr>
        <w:t xml:space="preserve"> </w:t>
      </w:r>
      <w:r>
        <w:t>Connections</w:t>
      </w:r>
    </w:p>
    <w:p w14:paraId="2DEF201F" w14:textId="77777777" w:rsidR="00C32652" w:rsidRDefault="00C32652">
      <w:pPr>
        <w:pStyle w:val="BodyText"/>
        <w:spacing w:before="2" w:after="1"/>
        <w:rPr>
          <w:b/>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1138"/>
        <w:gridCol w:w="1193"/>
        <w:gridCol w:w="1135"/>
        <w:gridCol w:w="1226"/>
        <w:gridCol w:w="1138"/>
        <w:gridCol w:w="1138"/>
        <w:gridCol w:w="1138"/>
      </w:tblGrid>
      <w:tr w:rsidR="00C32652" w14:paraId="6C20A889" w14:textId="77777777">
        <w:trPr>
          <w:trHeight w:val="720"/>
        </w:trPr>
        <w:tc>
          <w:tcPr>
            <w:tcW w:w="739" w:type="dxa"/>
            <w:shd w:val="clear" w:color="auto" w:fill="CDCDCD"/>
          </w:tcPr>
          <w:p w14:paraId="49B00B3F" w14:textId="77777777" w:rsidR="00C32652" w:rsidRDefault="00C32652">
            <w:pPr>
              <w:pStyle w:val="TableParagraph"/>
              <w:spacing w:before="0"/>
              <w:jc w:val="left"/>
              <w:rPr>
                <w:rFonts w:ascii="Times New Roman"/>
                <w:sz w:val="18"/>
              </w:rPr>
            </w:pPr>
          </w:p>
        </w:tc>
        <w:tc>
          <w:tcPr>
            <w:tcW w:w="1138" w:type="dxa"/>
            <w:shd w:val="clear" w:color="auto" w:fill="CDCDCD"/>
          </w:tcPr>
          <w:p w14:paraId="01AC3C65" w14:textId="77777777" w:rsidR="00C32652" w:rsidRDefault="00276041">
            <w:pPr>
              <w:pStyle w:val="TableParagraph"/>
              <w:spacing w:before="119"/>
              <w:ind w:left="88"/>
              <w:jc w:val="left"/>
              <w:rPr>
                <w:b/>
                <w:sz w:val="20"/>
              </w:rPr>
            </w:pPr>
            <w:r>
              <w:rPr>
                <w:b/>
                <w:sz w:val="20"/>
              </w:rPr>
              <w:t>Jul 2011 –</w:t>
            </w:r>
          </w:p>
          <w:p w14:paraId="47958D43" w14:textId="77777777" w:rsidR="00C32652" w:rsidRDefault="00276041">
            <w:pPr>
              <w:pStyle w:val="TableParagraph"/>
              <w:spacing w:before="0"/>
              <w:ind w:left="165"/>
              <w:jc w:val="left"/>
              <w:rPr>
                <w:b/>
                <w:sz w:val="20"/>
              </w:rPr>
            </w:pPr>
            <w:r>
              <w:rPr>
                <w:b/>
                <w:sz w:val="20"/>
              </w:rPr>
              <w:t>Jun 2012</w:t>
            </w:r>
          </w:p>
        </w:tc>
        <w:tc>
          <w:tcPr>
            <w:tcW w:w="1193" w:type="dxa"/>
            <w:shd w:val="clear" w:color="auto" w:fill="CDCDCD"/>
          </w:tcPr>
          <w:p w14:paraId="4F592160" w14:textId="77777777" w:rsidR="00C32652" w:rsidRDefault="00276041">
            <w:pPr>
              <w:pStyle w:val="TableParagraph"/>
              <w:spacing w:before="119"/>
              <w:ind w:left="114"/>
              <w:jc w:val="left"/>
              <w:rPr>
                <w:b/>
                <w:sz w:val="20"/>
              </w:rPr>
            </w:pPr>
            <w:r>
              <w:rPr>
                <w:b/>
                <w:sz w:val="20"/>
              </w:rPr>
              <w:t>Jul 2012 –</w:t>
            </w:r>
          </w:p>
          <w:p w14:paraId="29624F25" w14:textId="77777777" w:rsidR="00C32652" w:rsidRDefault="00276041">
            <w:pPr>
              <w:pStyle w:val="TableParagraph"/>
              <w:spacing w:before="0"/>
              <w:ind w:left="165"/>
              <w:jc w:val="left"/>
              <w:rPr>
                <w:b/>
                <w:sz w:val="20"/>
              </w:rPr>
            </w:pPr>
            <w:r>
              <w:rPr>
                <w:b/>
                <w:sz w:val="20"/>
              </w:rPr>
              <w:t>Jun 2013</w:t>
            </w:r>
          </w:p>
        </w:tc>
        <w:tc>
          <w:tcPr>
            <w:tcW w:w="1135" w:type="dxa"/>
            <w:shd w:val="clear" w:color="auto" w:fill="CDCDCD"/>
          </w:tcPr>
          <w:p w14:paraId="3B830E2A" w14:textId="77777777" w:rsidR="00C32652" w:rsidRDefault="00276041">
            <w:pPr>
              <w:pStyle w:val="TableParagraph"/>
              <w:spacing w:before="119"/>
              <w:ind w:left="86"/>
              <w:jc w:val="left"/>
              <w:rPr>
                <w:b/>
                <w:sz w:val="20"/>
              </w:rPr>
            </w:pPr>
            <w:r>
              <w:rPr>
                <w:b/>
                <w:sz w:val="20"/>
              </w:rPr>
              <w:t>Jul 2013 –</w:t>
            </w:r>
          </w:p>
          <w:p w14:paraId="2DC3454A" w14:textId="77777777" w:rsidR="00C32652" w:rsidRDefault="00276041">
            <w:pPr>
              <w:pStyle w:val="TableParagraph"/>
              <w:spacing w:before="0"/>
              <w:ind w:left="146"/>
              <w:jc w:val="left"/>
              <w:rPr>
                <w:b/>
                <w:sz w:val="20"/>
              </w:rPr>
            </w:pPr>
            <w:r>
              <w:rPr>
                <w:b/>
                <w:sz w:val="20"/>
              </w:rPr>
              <w:t>Oct 2015</w:t>
            </w:r>
          </w:p>
        </w:tc>
        <w:tc>
          <w:tcPr>
            <w:tcW w:w="1226" w:type="dxa"/>
            <w:shd w:val="clear" w:color="auto" w:fill="CDCDCD"/>
          </w:tcPr>
          <w:p w14:paraId="3745EE2B" w14:textId="77777777" w:rsidR="00C32652" w:rsidRDefault="00276041">
            <w:pPr>
              <w:pStyle w:val="TableParagraph"/>
              <w:spacing w:before="119"/>
              <w:ind w:left="88"/>
              <w:jc w:val="left"/>
              <w:rPr>
                <w:b/>
                <w:sz w:val="20"/>
              </w:rPr>
            </w:pPr>
            <w:r>
              <w:rPr>
                <w:b/>
                <w:sz w:val="20"/>
              </w:rPr>
              <w:t>Nov 2015 –</w:t>
            </w:r>
          </w:p>
          <w:p w14:paraId="10CEA9A3" w14:textId="77777777" w:rsidR="00C32652" w:rsidRDefault="00276041">
            <w:pPr>
              <w:pStyle w:val="TableParagraph"/>
              <w:spacing w:before="0"/>
              <w:ind w:left="182"/>
              <w:jc w:val="left"/>
              <w:rPr>
                <w:b/>
                <w:sz w:val="20"/>
              </w:rPr>
            </w:pPr>
            <w:r>
              <w:rPr>
                <w:b/>
                <w:sz w:val="20"/>
              </w:rPr>
              <w:t>Jun 2016</w:t>
            </w:r>
          </w:p>
        </w:tc>
        <w:tc>
          <w:tcPr>
            <w:tcW w:w="1138" w:type="dxa"/>
            <w:shd w:val="clear" w:color="auto" w:fill="CDCDCD"/>
          </w:tcPr>
          <w:p w14:paraId="634E86AA" w14:textId="77777777" w:rsidR="00C32652" w:rsidRDefault="00276041">
            <w:pPr>
              <w:pStyle w:val="TableParagraph"/>
              <w:spacing w:before="119"/>
              <w:ind w:left="88"/>
              <w:jc w:val="left"/>
              <w:rPr>
                <w:b/>
                <w:sz w:val="20"/>
              </w:rPr>
            </w:pPr>
            <w:r>
              <w:rPr>
                <w:b/>
                <w:sz w:val="20"/>
              </w:rPr>
              <w:t>Jul 2016 –</w:t>
            </w:r>
          </w:p>
          <w:p w14:paraId="5691074A" w14:textId="77777777" w:rsidR="00C32652" w:rsidRDefault="00276041">
            <w:pPr>
              <w:pStyle w:val="TableParagraph"/>
              <w:spacing w:before="0"/>
              <w:ind w:left="138"/>
              <w:jc w:val="left"/>
              <w:rPr>
                <w:b/>
                <w:sz w:val="20"/>
              </w:rPr>
            </w:pPr>
            <w:r>
              <w:rPr>
                <w:b/>
                <w:sz w:val="20"/>
              </w:rPr>
              <w:t>Jun 2017</w:t>
            </w:r>
          </w:p>
        </w:tc>
        <w:tc>
          <w:tcPr>
            <w:tcW w:w="1138" w:type="dxa"/>
            <w:shd w:val="clear" w:color="auto" w:fill="CDCDCD"/>
          </w:tcPr>
          <w:p w14:paraId="14D1926E" w14:textId="77777777" w:rsidR="00C32652" w:rsidRDefault="00276041">
            <w:pPr>
              <w:pStyle w:val="TableParagraph"/>
              <w:spacing w:before="119"/>
              <w:ind w:left="86"/>
              <w:jc w:val="left"/>
              <w:rPr>
                <w:b/>
                <w:sz w:val="20"/>
              </w:rPr>
            </w:pPr>
            <w:r>
              <w:rPr>
                <w:b/>
                <w:sz w:val="20"/>
              </w:rPr>
              <w:t>Jul 2017 –</w:t>
            </w:r>
          </w:p>
          <w:p w14:paraId="46EB32B1" w14:textId="77777777" w:rsidR="00C32652" w:rsidRDefault="00276041">
            <w:pPr>
              <w:pStyle w:val="TableParagraph"/>
              <w:spacing w:before="0"/>
              <w:ind w:left="136"/>
              <w:jc w:val="left"/>
              <w:rPr>
                <w:b/>
                <w:sz w:val="20"/>
              </w:rPr>
            </w:pPr>
            <w:r>
              <w:rPr>
                <w:b/>
                <w:sz w:val="20"/>
              </w:rPr>
              <w:t>Jun 2018</w:t>
            </w:r>
          </w:p>
        </w:tc>
        <w:tc>
          <w:tcPr>
            <w:tcW w:w="1138" w:type="dxa"/>
            <w:shd w:val="clear" w:color="auto" w:fill="CDCDCD"/>
          </w:tcPr>
          <w:p w14:paraId="48049B00" w14:textId="77777777" w:rsidR="00C32652" w:rsidRDefault="00276041">
            <w:pPr>
              <w:pStyle w:val="TableParagraph"/>
              <w:spacing w:before="119"/>
              <w:ind w:left="86"/>
              <w:jc w:val="left"/>
              <w:rPr>
                <w:b/>
                <w:sz w:val="20"/>
              </w:rPr>
            </w:pPr>
            <w:r>
              <w:rPr>
                <w:b/>
                <w:sz w:val="20"/>
              </w:rPr>
              <w:t>Jul 2018 –</w:t>
            </w:r>
          </w:p>
          <w:p w14:paraId="73BB1BA6" w14:textId="77777777" w:rsidR="00C32652" w:rsidRDefault="00276041">
            <w:pPr>
              <w:pStyle w:val="TableParagraph"/>
              <w:spacing w:before="0"/>
              <w:ind w:left="136"/>
              <w:jc w:val="left"/>
              <w:rPr>
                <w:b/>
                <w:sz w:val="20"/>
              </w:rPr>
            </w:pPr>
            <w:r>
              <w:rPr>
                <w:b/>
                <w:sz w:val="20"/>
              </w:rPr>
              <w:t>Jun 2024</w:t>
            </w:r>
          </w:p>
        </w:tc>
      </w:tr>
      <w:tr w:rsidR="00C32652" w14:paraId="75552732" w14:textId="77777777">
        <w:trPr>
          <w:trHeight w:val="340"/>
        </w:trPr>
        <w:tc>
          <w:tcPr>
            <w:tcW w:w="739" w:type="dxa"/>
          </w:tcPr>
          <w:p w14:paraId="3BEE8C13" w14:textId="77777777" w:rsidR="00C32652" w:rsidRDefault="00276041">
            <w:pPr>
              <w:pStyle w:val="TableParagraph"/>
              <w:spacing w:before="119" w:line="211" w:lineRule="exact"/>
              <w:ind w:left="-1"/>
              <w:jc w:val="left"/>
              <w:rPr>
                <w:sz w:val="20"/>
              </w:rPr>
            </w:pPr>
            <w:r>
              <w:rPr>
                <w:sz w:val="20"/>
              </w:rPr>
              <w:t>Band 1</w:t>
            </w:r>
          </w:p>
        </w:tc>
        <w:tc>
          <w:tcPr>
            <w:tcW w:w="1138" w:type="dxa"/>
          </w:tcPr>
          <w:p w14:paraId="49809BEE" w14:textId="77777777" w:rsidR="00C32652" w:rsidRDefault="00276041">
            <w:pPr>
              <w:pStyle w:val="TableParagraph"/>
              <w:spacing w:before="119" w:line="211" w:lineRule="exact"/>
              <w:ind w:left="236" w:right="232"/>
              <w:rPr>
                <w:sz w:val="20"/>
              </w:rPr>
            </w:pPr>
            <w:r>
              <w:rPr>
                <w:sz w:val="20"/>
              </w:rPr>
              <w:t>$45.04</w:t>
            </w:r>
          </w:p>
        </w:tc>
        <w:tc>
          <w:tcPr>
            <w:tcW w:w="1193" w:type="dxa"/>
          </w:tcPr>
          <w:p w14:paraId="65EAC9EF" w14:textId="77777777" w:rsidR="00C32652" w:rsidRDefault="00276041">
            <w:pPr>
              <w:pStyle w:val="TableParagraph"/>
              <w:spacing w:before="119" w:line="211" w:lineRule="exact"/>
              <w:ind w:left="266" w:right="264"/>
              <w:rPr>
                <w:sz w:val="20"/>
              </w:rPr>
            </w:pPr>
            <w:r>
              <w:rPr>
                <w:sz w:val="20"/>
              </w:rPr>
              <w:t>$46.16</w:t>
            </w:r>
          </w:p>
        </w:tc>
        <w:tc>
          <w:tcPr>
            <w:tcW w:w="1135" w:type="dxa"/>
          </w:tcPr>
          <w:p w14:paraId="7B51B2CF" w14:textId="77777777" w:rsidR="00C32652" w:rsidRDefault="00276041">
            <w:pPr>
              <w:pStyle w:val="TableParagraph"/>
              <w:spacing w:before="119" w:line="211" w:lineRule="exact"/>
              <w:ind w:left="237" w:right="235"/>
              <w:rPr>
                <w:sz w:val="20"/>
              </w:rPr>
            </w:pPr>
            <w:r>
              <w:rPr>
                <w:sz w:val="20"/>
              </w:rPr>
              <w:t>$47.55</w:t>
            </w:r>
          </w:p>
        </w:tc>
        <w:tc>
          <w:tcPr>
            <w:tcW w:w="1226" w:type="dxa"/>
          </w:tcPr>
          <w:p w14:paraId="08459900" w14:textId="77777777" w:rsidR="00C32652" w:rsidRDefault="00276041">
            <w:pPr>
              <w:pStyle w:val="TableParagraph"/>
              <w:spacing w:before="119" w:line="211" w:lineRule="exact"/>
              <w:ind w:right="300"/>
              <w:jc w:val="right"/>
              <w:rPr>
                <w:sz w:val="20"/>
              </w:rPr>
            </w:pPr>
            <w:r>
              <w:rPr>
                <w:sz w:val="20"/>
              </w:rPr>
              <w:t>$42.63</w:t>
            </w:r>
          </w:p>
        </w:tc>
        <w:tc>
          <w:tcPr>
            <w:tcW w:w="1138" w:type="dxa"/>
          </w:tcPr>
          <w:p w14:paraId="710B5AC1" w14:textId="77777777" w:rsidR="00C32652" w:rsidRDefault="00276041">
            <w:pPr>
              <w:pStyle w:val="TableParagraph"/>
              <w:spacing w:before="119" w:line="211" w:lineRule="exact"/>
              <w:ind w:left="235" w:right="235"/>
              <w:rPr>
                <w:sz w:val="20"/>
              </w:rPr>
            </w:pPr>
            <w:r>
              <w:rPr>
                <w:sz w:val="20"/>
              </w:rPr>
              <w:t>$43.66</w:t>
            </w:r>
          </w:p>
        </w:tc>
        <w:tc>
          <w:tcPr>
            <w:tcW w:w="1138" w:type="dxa"/>
          </w:tcPr>
          <w:p w14:paraId="5BA5A26F" w14:textId="77777777" w:rsidR="00C32652" w:rsidRDefault="00276041">
            <w:pPr>
              <w:pStyle w:val="TableParagraph"/>
              <w:spacing w:before="119" w:line="211" w:lineRule="exact"/>
              <w:ind w:left="232" w:right="235"/>
              <w:rPr>
                <w:sz w:val="20"/>
              </w:rPr>
            </w:pPr>
            <w:r>
              <w:rPr>
                <w:sz w:val="20"/>
              </w:rPr>
              <w:t>$44.72</w:t>
            </w:r>
          </w:p>
        </w:tc>
        <w:tc>
          <w:tcPr>
            <w:tcW w:w="1138" w:type="dxa"/>
          </w:tcPr>
          <w:p w14:paraId="7C557422" w14:textId="77777777" w:rsidR="00C32652" w:rsidRDefault="00276041">
            <w:pPr>
              <w:pStyle w:val="TableParagraph"/>
              <w:spacing w:before="119" w:line="211" w:lineRule="exact"/>
              <w:ind w:left="232" w:right="235"/>
              <w:rPr>
                <w:sz w:val="20"/>
              </w:rPr>
            </w:pPr>
            <w:r>
              <w:rPr>
                <w:sz w:val="20"/>
              </w:rPr>
              <w:t>$45.80</w:t>
            </w:r>
          </w:p>
        </w:tc>
      </w:tr>
      <w:tr w:rsidR="00C32652" w14:paraId="514F329C" w14:textId="77777777">
        <w:trPr>
          <w:trHeight w:val="340"/>
        </w:trPr>
        <w:tc>
          <w:tcPr>
            <w:tcW w:w="739" w:type="dxa"/>
          </w:tcPr>
          <w:p w14:paraId="5ECDAA44" w14:textId="77777777" w:rsidR="00C32652" w:rsidRDefault="00276041">
            <w:pPr>
              <w:pStyle w:val="TableParagraph"/>
              <w:spacing w:before="119" w:line="211" w:lineRule="exact"/>
              <w:ind w:left="-1"/>
              <w:jc w:val="left"/>
              <w:rPr>
                <w:sz w:val="20"/>
              </w:rPr>
            </w:pPr>
            <w:r>
              <w:rPr>
                <w:sz w:val="20"/>
              </w:rPr>
              <w:t>Band 2</w:t>
            </w:r>
          </w:p>
        </w:tc>
        <w:tc>
          <w:tcPr>
            <w:tcW w:w="1138" w:type="dxa"/>
          </w:tcPr>
          <w:p w14:paraId="1309CB59" w14:textId="77777777" w:rsidR="00C32652" w:rsidRDefault="00276041">
            <w:pPr>
              <w:pStyle w:val="TableParagraph"/>
              <w:spacing w:before="119" w:line="211" w:lineRule="exact"/>
              <w:ind w:left="236" w:right="232"/>
              <w:rPr>
                <w:sz w:val="20"/>
              </w:rPr>
            </w:pPr>
            <w:r>
              <w:rPr>
                <w:sz w:val="20"/>
              </w:rPr>
              <w:t>$45.04</w:t>
            </w:r>
          </w:p>
        </w:tc>
        <w:tc>
          <w:tcPr>
            <w:tcW w:w="1193" w:type="dxa"/>
          </w:tcPr>
          <w:p w14:paraId="79CAC43C" w14:textId="77777777" w:rsidR="00C32652" w:rsidRDefault="00276041">
            <w:pPr>
              <w:pStyle w:val="TableParagraph"/>
              <w:spacing w:before="119" w:line="211" w:lineRule="exact"/>
              <w:ind w:left="266" w:right="264"/>
              <w:rPr>
                <w:sz w:val="20"/>
              </w:rPr>
            </w:pPr>
            <w:r>
              <w:rPr>
                <w:sz w:val="20"/>
              </w:rPr>
              <w:t>$46.16</w:t>
            </w:r>
          </w:p>
        </w:tc>
        <w:tc>
          <w:tcPr>
            <w:tcW w:w="1135" w:type="dxa"/>
          </w:tcPr>
          <w:p w14:paraId="72D726C2" w14:textId="77777777" w:rsidR="00C32652" w:rsidRDefault="00276041">
            <w:pPr>
              <w:pStyle w:val="TableParagraph"/>
              <w:spacing w:before="119" w:line="211" w:lineRule="exact"/>
              <w:ind w:left="237" w:right="235"/>
              <w:rPr>
                <w:sz w:val="20"/>
              </w:rPr>
            </w:pPr>
            <w:r>
              <w:rPr>
                <w:sz w:val="20"/>
              </w:rPr>
              <w:t>$47.55</w:t>
            </w:r>
          </w:p>
        </w:tc>
        <w:tc>
          <w:tcPr>
            <w:tcW w:w="1226" w:type="dxa"/>
          </w:tcPr>
          <w:p w14:paraId="42F6CF25" w14:textId="77777777" w:rsidR="00C32652" w:rsidRDefault="00276041">
            <w:pPr>
              <w:pStyle w:val="TableParagraph"/>
              <w:spacing w:before="119" w:line="211" w:lineRule="exact"/>
              <w:ind w:right="300"/>
              <w:jc w:val="right"/>
              <w:rPr>
                <w:sz w:val="20"/>
              </w:rPr>
            </w:pPr>
            <w:r>
              <w:rPr>
                <w:sz w:val="20"/>
              </w:rPr>
              <w:t>$43.65</w:t>
            </w:r>
          </w:p>
        </w:tc>
        <w:tc>
          <w:tcPr>
            <w:tcW w:w="1138" w:type="dxa"/>
          </w:tcPr>
          <w:p w14:paraId="1175A339" w14:textId="77777777" w:rsidR="00C32652" w:rsidRDefault="00276041">
            <w:pPr>
              <w:pStyle w:val="TableParagraph"/>
              <w:spacing w:before="119" w:line="211" w:lineRule="exact"/>
              <w:ind w:left="235" w:right="235"/>
              <w:rPr>
                <w:sz w:val="20"/>
              </w:rPr>
            </w:pPr>
            <w:r>
              <w:rPr>
                <w:sz w:val="20"/>
              </w:rPr>
              <w:t>$44.70</w:t>
            </w:r>
          </w:p>
        </w:tc>
        <w:tc>
          <w:tcPr>
            <w:tcW w:w="1138" w:type="dxa"/>
          </w:tcPr>
          <w:p w14:paraId="690380F2" w14:textId="77777777" w:rsidR="00C32652" w:rsidRDefault="00276041">
            <w:pPr>
              <w:pStyle w:val="TableParagraph"/>
              <w:spacing w:before="119" w:line="211" w:lineRule="exact"/>
              <w:ind w:left="232" w:right="235"/>
              <w:rPr>
                <w:sz w:val="20"/>
              </w:rPr>
            </w:pPr>
            <w:r>
              <w:rPr>
                <w:sz w:val="20"/>
              </w:rPr>
              <w:t>$45.78</w:t>
            </w:r>
          </w:p>
        </w:tc>
        <w:tc>
          <w:tcPr>
            <w:tcW w:w="1138" w:type="dxa"/>
          </w:tcPr>
          <w:p w14:paraId="4676A971" w14:textId="77777777" w:rsidR="00C32652" w:rsidRDefault="00276041">
            <w:pPr>
              <w:pStyle w:val="TableParagraph"/>
              <w:spacing w:before="119" w:line="211" w:lineRule="exact"/>
              <w:ind w:left="232" w:right="235"/>
              <w:rPr>
                <w:sz w:val="20"/>
              </w:rPr>
            </w:pPr>
            <w:r>
              <w:rPr>
                <w:sz w:val="20"/>
              </w:rPr>
              <w:t>$46.89</w:t>
            </w:r>
          </w:p>
        </w:tc>
      </w:tr>
      <w:tr w:rsidR="00C32652" w14:paraId="2850B1DD" w14:textId="77777777">
        <w:trPr>
          <w:trHeight w:val="340"/>
        </w:trPr>
        <w:tc>
          <w:tcPr>
            <w:tcW w:w="739" w:type="dxa"/>
          </w:tcPr>
          <w:p w14:paraId="66556D5A" w14:textId="77777777" w:rsidR="00C32652" w:rsidRDefault="00276041">
            <w:pPr>
              <w:pStyle w:val="TableParagraph"/>
              <w:spacing w:before="119" w:line="211" w:lineRule="exact"/>
              <w:ind w:left="-1"/>
              <w:jc w:val="left"/>
              <w:rPr>
                <w:sz w:val="20"/>
              </w:rPr>
            </w:pPr>
            <w:r>
              <w:rPr>
                <w:sz w:val="20"/>
              </w:rPr>
              <w:t>Band 3</w:t>
            </w:r>
          </w:p>
        </w:tc>
        <w:tc>
          <w:tcPr>
            <w:tcW w:w="1138" w:type="dxa"/>
          </w:tcPr>
          <w:p w14:paraId="7650F800" w14:textId="77777777" w:rsidR="00C32652" w:rsidRDefault="00276041">
            <w:pPr>
              <w:pStyle w:val="TableParagraph"/>
              <w:spacing w:before="119" w:line="211" w:lineRule="exact"/>
              <w:ind w:left="236" w:right="232"/>
              <w:rPr>
                <w:sz w:val="20"/>
              </w:rPr>
            </w:pPr>
            <w:r>
              <w:rPr>
                <w:sz w:val="20"/>
              </w:rPr>
              <w:t>$45.04</w:t>
            </w:r>
          </w:p>
        </w:tc>
        <w:tc>
          <w:tcPr>
            <w:tcW w:w="1193" w:type="dxa"/>
          </w:tcPr>
          <w:p w14:paraId="1B46FDD5" w14:textId="77777777" w:rsidR="00C32652" w:rsidRDefault="00276041">
            <w:pPr>
              <w:pStyle w:val="TableParagraph"/>
              <w:spacing w:before="119" w:line="211" w:lineRule="exact"/>
              <w:ind w:left="266" w:right="264"/>
              <w:rPr>
                <w:sz w:val="20"/>
              </w:rPr>
            </w:pPr>
            <w:r>
              <w:rPr>
                <w:sz w:val="20"/>
              </w:rPr>
              <w:t>$46.16</w:t>
            </w:r>
          </w:p>
        </w:tc>
        <w:tc>
          <w:tcPr>
            <w:tcW w:w="1135" w:type="dxa"/>
          </w:tcPr>
          <w:p w14:paraId="0D84822A" w14:textId="77777777" w:rsidR="00C32652" w:rsidRDefault="00276041">
            <w:pPr>
              <w:pStyle w:val="TableParagraph"/>
              <w:spacing w:before="119" w:line="211" w:lineRule="exact"/>
              <w:ind w:left="237" w:right="235"/>
              <w:rPr>
                <w:sz w:val="20"/>
              </w:rPr>
            </w:pPr>
            <w:r>
              <w:rPr>
                <w:sz w:val="20"/>
              </w:rPr>
              <w:t>$47.55</w:t>
            </w:r>
          </w:p>
        </w:tc>
        <w:tc>
          <w:tcPr>
            <w:tcW w:w="1226" w:type="dxa"/>
          </w:tcPr>
          <w:p w14:paraId="2F82380F" w14:textId="77777777" w:rsidR="00C32652" w:rsidRDefault="00276041">
            <w:pPr>
              <w:pStyle w:val="TableParagraph"/>
              <w:spacing w:before="119" w:line="211" w:lineRule="exact"/>
              <w:ind w:right="300"/>
              <w:jc w:val="right"/>
              <w:rPr>
                <w:sz w:val="20"/>
              </w:rPr>
            </w:pPr>
            <w:r>
              <w:rPr>
                <w:sz w:val="20"/>
              </w:rPr>
              <w:t>$44.66</w:t>
            </w:r>
          </w:p>
        </w:tc>
        <w:tc>
          <w:tcPr>
            <w:tcW w:w="1138" w:type="dxa"/>
          </w:tcPr>
          <w:p w14:paraId="31AD7722" w14:textId="77777777" w:rsidR="00C32652" w:rsidRDefault="00276041">
            <w:pPr>
              <w:pStyle w:val="TableParagraph"/>
              <w:spacing w:before="119" w:line="211" w:lineRule="exact"/>
              <w:ind w:left="235" w:right="235"/>
              <w:rPr>
                <w:sz w:val="20"/>
              </w:rPr>
            </w:pPr>
            <w:r>
              <w:rPr>
                <w:sz w:val="20"/>
              </w:rPr>
              <w:t>$45.74</w:t>
            </w:r>
          </w:p>
        </w:tc>
        <w:tc>
          <w:tcPr>
            <w:tcW w:w="1138" w:type="dxa"/>
          </w:tcPr>
          <w:p w14:paraId="66C02B77" w14:textId="77777777" w:rsidR="00C32652" w:rsidRDefault="00276041">
            <w:pPr>
              <w:pStyle w:val="TableParagraph"/>
              <w:spacing w:before="119" w:line="211" w:lineRule="exact"/>
              <w:ind w:left="232" w:right="235"/>
              <w:rPr>
                <w:sz w:val="20"/>
              </w:rPr>
            </w:pPr>
            <w:r>
              <w:rPr>
                <w:sz w:val="20"/>
              </w:rPr>
              <w:t>$46.85</w:t>
            </w:r>
          </w:p>
        </w:tc>
        <w:tc>
          <w:tcPr>
            <w:tcW w:w="1138" w:type="dxa"/>
          </w:tcPr>
          <w:p w14:paraId="75506572" w14:textId="77777777" w:rsidR="00C32652" w:rsidRDefault="00276041">
            <w:pPr>
              <w:pStyle w:val="TableParagraph"/>
              <w:spacing w:before="119" w:line="211" w:lineRule="exact"/>
              <w:ind w:left="232" w:right="235"/>
              <w:rPr>
                <w:sz w:val="20"/>
              </w:rPr>
            </w:pPr>
            <w:r>
              <w:rPr>
                <w:sz w:val="20"/>
              </w:rPr>
              <w:t>$47.98</w:t>
            </w:r>
          </w:p>
        </w:tc>
      </w:tr>
      <w:tr w:rsidR="00C32652" w14:paraId="64ACABBB" w14:textId="77777777">
        <w:trPr>
          <w:trHeight w:val="340"/>
        </w:trPr>
        <w:tc>
          <w:tcPr>
            <w:tcW w:w="739" w:type="dxa"/>
          </w:tcPr>
          <w:p w14:paraId="3AC4310B" w14:textId="77777777" w:rsidR="00C32652" w:rsidRDefault="00276041">
            <w:pPr>
              <w:pStyle w:val="TableParagraph"/>
              <w:spacing w:before="119" w:line="211" w:lineRule="exact"/>
              <w:ind w:left="-1"/>
              <w:jc w:val="left"/>
              <w:rPr>
                <w:sz w:val="20"/>
              </w:rPr>
            </w:pPr>
            <w:r>
              <w:rPr>
                <w:sz w:val="20"/>
              </w:rPr>
              <w:t>Band 4</w:t>
            </w:r>
          </w:p>
        </w:tc>
        <w:tc>
          <w:tcPr>
            <w:tcW w:w="1138" w:type="dxa"/>
          </w:tcPr>
          <w:p w14:paraId="139A50F6" w14:textId="77777777" w:rsidR="00C32652" w:rsidRDefault="00276041">
            <w:pPr>
              <w:pStyle w:val="TableParagraph"/>
              <w:spacing w:before="119" w:line="211" w:lineRule="exact"/>
              <w:ind w:left="235" w:right="235"/>
              <w:rPr>
                <w:sz w:val="20"/>
              </w:rPr>
            </w:pPr>
            <w:r>
              <w:rPr>
                <w:sz w:val="20"/>
              </w:rPr>
              <w:t>N/A</w:t>
            </w:r>
          </w:p>
        </w:tc>
        <w:tc>
          <w:tcPr>
            <w:tcW w:w="1193" w:type="dxa"/>
          </w:tcPr>
          <w:p w14:paraId="2220984E" w14:textId="77777777" w:rsidR="00C32652" w:rsidRDefault="00276041">
            <w:pPr>
              <w:pStyle w:val="TableParagraph"/>
              <w:spacing w:before="119" w:line="211" w:lineRule="exact"/>
              <w:ind w:left="266" w:right="263"/>
              <w:rPr>
                <w:sz w:val="20"/>
              </w:rPr>
            </w:pPr>
            <w:r>
              <w:rPr>
                <w:sz w:val="20"/>
              </w:rPr>
              <w:t>N/A</w:t>
            </w:r>
          </w:p>
        </w:tc>
        <w:tc>
          <w:tcPr>
            <w:tcW w:w="1135" w:type="dxa"/>
          </w:tcPr>
          <w:p w14:paraId="577F9EE2" w14:textId="77777777" w:rsidR="00C32652" w:rsidRDefault="00276041">
            <w:pPr>
              <w:pStyle w:val="TableParagraph"/>
              <w:spacing w:before="119" w:line="211" w:lineRule="exact"/>
              <w:ind w:left="234" w:right="235"/>
              <w:rPr>
                <w:sz w:val="20"/>
              </w:rPr>
            </w:pPr>
            <w:r>
              <w:rPr>
                <w:sz w:val="20"/>
              </w:rPr>
              <w:t>N/A</w:t>
            </w:r>
          </w:p>
        </w:tc>
        <w:tc>
          <w:tcPr>
            <w:tcW w:w="1226" w:type="dxa"/>
          </w:tcPr>
          <w:p w14:paraId="55FF26EE" w14:textId="77777777" w:rsidR="00C32652" w:rsidRDefault="00276041">
            <w:pPr>
              <w:pStyle w:val="TableParagraph"/>
              <w:spacing w:before="119" w:line="211" w:lineRule="exact"/>
              <w:ind w:right="300"/>
              <w:jc w:val="right"/>
              <w:rPr>
                <w:sz w:val="20"/>
              </w:rPr>
            </w:pPr>
            <w:r>
              <w:rPr>
                <w:sz w:val="20"/>
              </w:rPr>
              <w:t>$45.79</w:t>
            </w:r>
          </w:p>
        </w:tc>
        <w:tc>
          <w:tcPr>
            <w:tcW w:w="1138" w:type="dxa"/>
          </w:tcPr>
          <w:p w14:paraId="388568B4" w14:textId="77777777" w:rsidR="00C32652" w:rsidRDefault="00276041">
            <w:pPr>
              <w:pStyle w:val="TableParagraph"/>
              <w:spacing w:before="119" w:line="211" w:lineRule="exact"/>
              <w:ind w:left="235" w:right="235"/>
              <w:rPr>
                <w:sz w:val="20"/>
              </w:rPr>
            </w:pPr>
            <w:r>
              <w:rPr>
                <w:sz w:val="20"/>
              </w:rPr>
              <w:t>$46.89</w:t>
            </w:r>
          </w:p>
        </w:tc>
        <w:tc>
          <w:tcPr>
            <w:tcW w:w="1138" w:type="dxa"/>
          </w:tcPr>
          <w:p w14:paraId="710E9EF9" w14:textId="77777777" w:rsidR="00C32652" w:rsidRDefault="00276041">
            <w:pPr>
              <w:pStyle w:val="TableParagraph"/>
              <w:spacing w:before="119" w:line="211" w:lineRule="exact"/>
              <w:ind w:left="232" w:right="235"/>
              <w:rPr>
                <w:sz w:val="20"/>
              </w:rPr>
            </w:pPr>
            <w:r>
              <w:rPr>
                <w:sz w:val="20"/>
              </w:rPr>
              <w:t>$48.03</w:t>
            </w:r>
          </w:p>
        </w:tc>
        <w:tc>
          <w:tcPr>
            <w:tcW w:w="1138" w:type="dxa"/>
          </w:tcPr>
          <w:p w14:paraId="58F5B1A3" w14:textId="77777777" w:rsidR="00C32652" w:rsidRDefault="00276041">
            <w:pPr>
              <w:pStyle w:val="TableParagraph"/>
              <w:spacing w:before="119" w:line="211" w:lineRule="exact"/>
              <w:ind w:left="232" w:right="235"/>
              <w:rPr>
                <w:sz w:val="20"/>
              </w:rPr>
            </w:pPr>
            <w:r>
              <w:rPr>
                <w:sz w:val="20"/>
              </w:rPr>
              <w:t>$49.20</w:t>
            </w:r>
          </w:p>
        </w:tc>
      </w:tr>
    </w:tbl>
    <w:p w14:paraId="4F4505E4" w14:textId="77777777" w:rsidR="00C32652" w:rsidRDefault="00C32652">
      <w:pPr>
        <w:pStyle w:val="BodyText"/>
        <w:spacing w:before="4"/>
        <w:rPr>
          <w:b/>
          <w:sz w:val="24"/>
        </w:rPr>
      </w:pPr>
    </w:p>
    <w:p w14:paraId="25FFD751" w14:textId="77777777" w:rsidR="00C32652" w:rsidRDefault="00276041">
      <w:pPr>
        <w:pStyle w:val="BodyText"/>
        <w:ind w:left="391"/>
      </w:pPr>
      <w:r>
        <w:t>Note: Before 1 November 2015, the charges for connections in Band 4 are set out in Table B1.1</w:t>
      </w:r>
    </w:p>
    <w:p w14:paraId="62F40FF2" w14:textId="77777777" w:rsidR="00C32652" w:rsidRDefault="00C32652">
      <w:pPr>
        <w:pStyle w:val="BodyText"/>
        <w:spacing w:before="2"/>
        <w:rPr>
          <w:sz w:val="24"/>
        </w:rPr>
      </w:pPr>
    </w:p>
    <w:p w14:paraId="4814A8BB" w14:textId="77777777" w:rsidR="00C32652" w:rsidRDefault="00276041">
      <w:pPr>
        <w:pStyle w:val="BodyText"/>
        <w:ind w:left="390"/>
      </w:pPr>
      <w:r>
        <w:t>Note: These charges do not apply where the line on which the LSS is connected was being used to supply a ULLS.</w:t>
      </w:r>
    </w:p>
    <w:p w14:paraId="5B99E466" w14:textId="77777777" w:rsidR="00C32652" w:rsidRDefault="00C32652">
      <w:pPr>
        <w:pStyle w:val="BodyText"/>
      </w:pPr>
    </w:p>
    <w:p w14:paraId="39DC0E6C" w14:textId="77777777" w:rsidR="00C32652" w:rsidRDefault="00C32652">
      <w:pPr>
        <w:pStyle w:val="BodyText"/>
      </w:pPr>
    </w:p>
    <w:p w14:paraId="19095958" w14:textId="77777777" w:rsidR="00C32652" w:rsidRDefault="00C32652">
      <w:pPr>
        <w:pStyle w:val="BodyText"/>
      </w:pPr>
    </w:p>
    <w:p w14:paraId="45A72C85" w14:textId="77777777" w:rsidR="00C32652" w:rsidRDefault="00C32652">
      <w:pPr>
        <w:pStyle w:val="BodyText"/>
      </w:pPr>
    </w:p>
    <w:p w14:paraId="3963C3A2" w14:textId="77777777" w:rsidR="00C32652" w:rsidRDefault="00C32652">
      <w:pPr>
        <w:pStyle w:val="BodyText"/>
      </w:pPr>
    </w:p>
    <w:p w14:paraId="4354E51C" w14:textId="5A995EF0" w:rsidR="00C32652" w:rsidRDefault="004455D7">
      <w:pPr>
        <w:pStyle w:val="BodyText"/>
        <w:spacing w:before="8"/>
        <w:rPr>
          <w:sz w:val="16"/>
        </w:rPr>
      </w:pPr>
      <w:r>
        <w:rPr>
          <w:noProof/>
        </w:rPr>
        <mc:AlternateContent>
          <mc:Choice Requires="wps">
            <w:drawing>
              <wp:anchor distT="0" distB="0" distL="0" distR="0" simplePos="0" relativeHeight="1072" behindDoc="0" locked="0" layoutInCell="1" allowOverlap="1" wp14:anchorId="2AE6330C" wp14:editId="0786D4AB">
                <wp:simplePos x="0" y="0"/>
                <wp:positionH relativeFrom="page">
                  <wp:posOffset>449580</wp:posOffset>
                </wp:positionH>
                <wp:positionV relativeFrom="paragraph">
                  <wp:posOffset>149860</wp:posOffset>
                </wp:positionV>
                <wp:extent cx="1828800" cy="0"/>
                <wp:effectExtent l="11430" t="12700" r="7620" b="635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D701" id="Line 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1.8pt" to="179.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" strokeweight=".48pt">
                <w10:wrap type="topAndBottom" anchorx="page"/>
              </v:line>
            </w:pict>
          </mc:Fallback>
        </mc:AlternateContent>
      </w:r>
    </w:p>
    <w:p w14:paraId="494DA7C5" w14:textId="0F6523FF" w:rsidR="00C32652" w:rsidRDefault="00276041">
      <w:pPr>
        <w:spacing w:before="53" w:line="244" w:lineRule="auto"/>
        <w:ind w:left="107"/>
        <w:rPr>
          <w:sz w:val="18"/>
        </w:rPr>
      </w:pPr>
      <w:bookmarkStart w:id="4" w:name="_bookmark2"/>
      <w:bookmarkEnd w:id="4"/>
      <w:r>
        <w:rPr>
          <w:rFonts w:ascii="Calibri"/>
          <w:position w:val="7"/>
          <w:sz w:val="13"/>
        </w:rPr>
        <w:t xml:space="preserve">1 </w:t>
      </w:r>
      <w:r>
        <w:rPr>
          <w:sz w:val="18"/>
        </w:rPr>
        <w:t xml:space="preserve">A list of the Telstra exchange serving areas which fall within Bands 1, 2, 3 or 4 (as defined in the Fixed Line Services Final Access Determination) can be found at </w:t>
      </w:r>
      <w:r w:rsidR="00101D83">
        <w:rPr>
          <w:sz w:val="18"/>
        </w:rPr>
        <w:t xml:space="preserve"> </w:t>
      </w:r>
      <w:hyperlink r:id="rId17" w:history="1">
        <w:r w:rsidR="002E025C" w:rsidRPr="00F21AF4">
          <w:rPr>
            <w:rStyle w:val="Hyperlink"/>
            <w:sz w:val="18"/>
          </w:rPr>
          <w:t>https://www.telstrawholesale.com.au/content/dam/tw/products/Facilities%20Access/Unconditioned%20Local%20Loop/ULL_Bands.pdf</w:t>
        </w:r>
      </w:hyperlink>
      <w:r w:rsidR="00DA25BA">
        <w:rPr>
          <w:sz w:val="18"/>
        </w:rPr>
        <w:t xml:space="preserve"> </w:t>
      </w:r>
    </w:p>
    <w:p w14:paraId="432A19B1" w14:textId="77777777" w:rsidR="00C32652" w:rsidRDefault="00276041">
      <w:pPr>
        <w:spacing w:line="205" w:lineRule="exact"/>
        <w:ind w:left="107"/>
        <w:rPr>
          <w:sz w:val="18"/>
        </w:rPr>
      </w:pPr>
      <w:bookmarkStart w:id="5" w:name="_bookmark3"/>
      <w:bookmarkEnd w:id="5"/>
      <w:r>
        <w:rPr>
          <w:position w:val="6"/>
          <w:sz w:val="12"/>
        </w:rPr>
        <w:t xml:space="preserve">2 </w:t>
      </w:r>
      <w:r>
        <w:rPr>
          <w:sz w:val="18"/>
        </w:rPr>
        <w:t>Interchangeably known as SSS, for Spectrum Sharing Service.</w:t>
      </w:r>
    </w:p>
    <w:p w14:paraId="41286F12" w14:textId="77777777" w:rsidR="00C32652" w:rsidRDefault="00C32652">
      <w:pPr>
        <w:spacing w:line="205" w:lineRule="exact"/>
        <w:rPr>
          <w:sz w:val="18"/>
        </w:rPr>
        <w:sectPr w:rsidR="00C32652" w:rsidSect="003A01DF">
          <w:type w:val="continuous"/>
          <w:pgSz w:w="11910" w:h="16840"/>
          <w:pgMar w:top="1080" w:right="640" w:bottom="568" w:left="600" w:header="720" w:footer="720" w:gutter="0"/>
          <w:cols w:space="720"/>
        </w:sectPr>
      </w:pPr>
    </w:p>
    <w:p w14:paraId="4739E23A" w14:textId="77777777" w:rsidR="00C32652" w:rsidRDefault="00276041">
      <w:pPr>
        <w:pStyle w:val="Heading3"/>
        <w:tabs>
          <w:tab w:val="left" w:pos="828"/>
        </w:tabs>
        <w:spacing w:before="79"/>
        <w:ind w:left="391" w:hanging="284"/>
        <w:rPr>
          <w:b w:val="0"/>
        </w:rPr>
      </w:pPr>
      <w:r>
        <w:lastRenderedPageBreak/>
        <w:t>A1.3</w:t>
      </w:r>
      <w:r>
        <w:tab/>
        <w:t>LSS Single Disconnections (where</w:t>
      </w:r>
      <w:r>
        <w:rPr>
          <w:spacing w:val="-39"/>
        </w:rPr>
        <w:t xml:space="preserve"> </w:t>
      </w:r>
      <w:r>
        <w:t>payable</w:t>
      </w:r>
      <w:r>
        <w:rPr>
          <w:b w:val="0"/>
        </w:rPr>
        <w:t>)</w:t>
      </w:r>
    </w:p>
    <w:p w14:paraId="12A89900" w14:textId="77777777" w:rsidR="00C32652" w:rsidRDefault="00C32652">
      <w:pPr>
        <w:pStyle w:val="BodyText"/>
        <w:spacing w:before="5" w:after="1"/>
        <w:rPr>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1277"/>
        <w:gridCol w:w="1133"/>
        <w:gridCol w:w="1274"/>
        <w:gridCol w:w="1418"/>
        <w:gridCol w:w="1277"/>
        <w:gridCol w:w="1416"/>
        <w:gridCol w:w="1277"/>
      </w:tblGrid>
      <w:tr w:rsidR="00C32652" w14:paraId="03B27D2E" w14:textId="77777777">
        <w:trPr>
          <w:trHeight w:val="700"/>
        </w:trPr>
        <w:tc>
          <w:tcPr>
            <w:tcW w:w="1133" w:type="dxa"/>
            <w:shd w:val="clear" w:color="auto" w:fill="CDCDCD"/>
          </w:tcPr>
          <w:p w14:paraId="690244E1" w14:textId="77777777" w:rsidR="00C32652" w:rsidRDefault="00C32652">
            <w:pPr>
              <w:pStyle w:val="TableParagraph"/>
              <w:spacing w:before="0"/>
              <w:jc w:val="left"/>
              <w:rPr>
                <w:rFonts w:ascii="Times New Roman"/>
                <w:sz w:val="18"/>
              </w:rPr>
            </w:pPr>
          </w:p>
        </w:tc>
        <w:tc>
          <w:tcPr>
            <w:tcW w:w="1277" w:type="dxa"/>
            <w:shd w:val="clear" w:color="auto" w:fill="CDCDCD"/>
          </w:tcPr>
          <w:p w14:paraId="17194834" w14:textId="77777777" w:rsidR="00C32652" w:rsidRDefault="00276041">
            <w:pPr>
              <w:pStyle w:val="TableParagraph"/>
              <w:spacing w:before="119"/>
              <w:ind w:left="155"/>
              <w:jc w:val="left"/>
              <w:rPr>
                <w:b/>
                <w:sz w:val="20"/>
              </w:rPr>
            </w:pPr>
            <w:r>
              <w:rPr>
                <w:b/>
                <w:sz w:val="20"/>
              </w:rPr>
              <w:t>Jul 2011 –</w:t>
            </w:r>
          </w:p>
          <w:p w14:paraId="3FF3ABE9" w14:textId="77777777" w:rsidR="00C32652" w:rsidRDefault="00276041">
            <w:pPr>
              <w:pStyle w:val="TableParagraph"/>
              <w:spacing w:before="0"/>
              <w:ind w:left="232"/>
              <w:jc w:val="left"/>
              <w:rPr>
                <w:b/>
                <w:sz w:val="20"/>
              </w:rPr>
            </w:pPr>
            <w:r>
              <w:rPr>
                <w:b/>
                <w:sz w:val="20"/>
              </w:rPr>
              <w:t>Jun 2012</w:t>
            </w:r>
          </w:p>
        </w:tc>
        <w:tc>
          <w:tcPr>
            <w:tcW w:w="1133" w:type="dxa"/>
            <w:shd w:val="clear" w:color="auto" w:fill="CDCDCD"/>
          </w:tcPr>
          <w:p w14:paraId="0216EC41" w14:textId="77777777" w:rsidR="00C32652" w:rsidRDefault="00276041">
            <w:pPr>
              <w:pStyle w:val="TableParagraph"/>
              <w:spacing w:before="119"/>
              <w:ind w:left="83"/>
              <w:jc w:val="left"/>
              <w:rPr>
                <w:b/>
                <w:sz w:val="20"/>
              </w:rPr>
            </w:pPr>
            <w:r>
              <w:rPr>
                <w:b/>
                <w:sz w:val="20"/>
              </w:rPr>
              <w:t>Jul 2012 –</w:t>
            </w:r>
          </w:p>
          <w:p w14:paraId="44722E96" w14:textId="77777777" w:rsidR="00C32652" w:rsidRDefault="00276041">
            <w:pPr>
              <w:pStyle w:val="TableParagraph"/>
              <w:spacing w:before="0"/>
              <w:ind w:left="131"/>
              <w:jc w:val="left"/>
              <w:rPr>
                <w:b/>
                <w:sz w:val="20"/>
              </w:rPr>
            </w:pPr>
            <w:r>
              <w:rPr>
                <w:b/>
                <w:sz w:val="20"/>
              </w:rPr>
              <w:t>Jun 2013</w:t>
            </w:r>
          </w:p>
        </w:tc>
        <w:tc>
          <w:tcPr>
            <w:tcW w:w="1274" w:type="dxa"/>
            <w:shd w:val="clear" w:color="auto" w:fill="CDCDCD"/>
          </w:tcPr>
          <w:p w14:paraId="6B721A71" w14:textId="77777777" w:rsidR="00C32652" w:rsidRDefault="00276041">
            <w:pPr>
              <w:pStyle w:val="TableParagraph"/>
              <w:spacing w:before="119"/>
              <w:ind w:left="155"/>
              <w:jc w:val="left"/>
              <w:rPr>
                <w:b/>
                <w:sz w:val="20"/>
              </w:rPr>
            </w:pPr>
            <w:r>
              <w:rPr>
                <w:b/>
                <w:sz w:val="20"/>
              </w:rPr>
              <w:t>Jul 2013 –</w:t>
            </w:r>
          </w:p>
          <w:p w14:paraId="136D4BC0" w14:textId="77777777" w:rsidR="00C32652" w:rsidRDefault="00276041">
            <w:pPr>
              <w:pStyle w:val="TableParagraph"/>
              <w:spacing w:before="0"/>
              <w:ind w:left="218"/>
              <w:jc w:val="left"/>
              <w:rPr>
                <w:b/>
                <w:sz w:val="20"/>
              </w:rPr>
            </w:pPr>
            <w:r>
              <w:rPr>
                <w:b/>
                <w:sz w:val="20"/>
              </w:rPr>
              <w:t>Oct 2015</w:t>
            </w:r>
          </w:p>
        </w:tc>
        <w:tc>
          <w:tcPr>
            <w:tcW w:w="1418" w:type="dxa"/>
            <w:shd w:val="clear" w:color="auto" w:fill="CDCDCD"/>
          </w:tcPr>
          <w:p w14:paraId="62FFD166" w14:textId="77777777" w:rsidR="00C32652" w:rsidRDefault="00276041">
            <w:pPr>
              <w:pStyle w:val="TableParagraph"/>
              <w:spacing w:before="119"/>
              <w:ind w:left="184"/>
              <w:jc w:val="left"/>
              <w:rPr>
                <w:b/>
                <w:sz w:val="20"/>
              </w:rPr>
            </w:pPr>
            <w:r>
              <w:rPr>
                <w:b/>
                <w:sz w:val="20"/>
              </w:rPr>
              <w:t>Nov 2015 –</w:t>
            </w:r>
          </w:p>
          <w:p w14:paraId="0B112F4B" w14:textId="77777777" w:rsidR="00C32652" w:rsidRDefault="00276041">
            <w:pPr>
              <w:pStyle w:val="TableParagraph"/>
              <w:spacing w:before="0"/>
              <w:ind w:left="278"/>
              <w:jc w:val="left"/>
              <w:rPr>
                <w:b/>
                <w:sz w:val="20"/>
              </w:rPr>
            </w:pPr>
            <w:r>
              <w:rPr>
                <w:b/>
                <w:sz w:val="20"/>
              </w:rPr>
              <w:t>Jun 2016</w:t>
            </w:r>
          </w:p>
        </w:tc>
        <w:tc>
          <w:tcPr>
            <w:tcW w:w="1277" w:type="dxa"/>
            <w:shd w:val="clear" w:color="auto" w:fill="CDCDCD"/>
          </w:tcPr>
          <w:p w14:paraId="2D4FFFAD" w14:textId="77777777" w:rsidR="00C32652" w:rsidRDefault="00276041">
            <w:pPr>
              <w:pStyle w:val="TableParagraph"/>
              <w:spacing w:before="119"/>
              <w:ind w:left="158"/>
              <w:jc w:val="left"/>
              <w:rPr>
                <w:b/>
                <w:sz w:val="20"/>
              </w:rPr>
            </w:pPr>
            <w:r>
              <w:rPr>
                <w:b/>
                <w:sz w:val="20"/>
              </w:rPr>
              <w:t>Jul 2016 –</w:t>
            </w:r>
          </w:p>
          <w:p w14:paraId="711068DC" w14:textId="77777777" w:rsidR="00C32652" w:rsidRDefault="00276041">
            <w:pPr>
              <w:pStyle w:val="TableParagraph"/>
              <w:spacing w:before="0"/>
              <w:ind w:left="208"/>
              <w:jc w:val="left"/>
              <w:rPr>
                <w:b/>
                <w:sz w:val="20"/>
              </w:rPr>
            </w:pPr>
            <w:r>
              <w:rPr>
                <w:b/>
                <w:sz w:val="20"/>
              </w:rPr>
              <w:t>Jun 2017</w:t>
            </w:r>
          </w:p>
        </w:tc>
        <w:tc>
          <w:tcPr>
            <w:tcW w:w="1416" w:type="dxa"/>
            <w:shd w:val="clear" w:color="auto" w:fill="CDCDCD"/>
          </w:tcPr>
          <w:p w14:paraId="1D93B809" w14:textId="77777777" w:rsidR="00C32652" w:rsidRDefault="00276041">
            <w:pPr>
              <w:pStyle w:val="TableParagraph"/>
              <w:spacing w:before="119"/>
              <w:ind w:left="225"/>
              <w:jc w:val="left"/>
              <w:rPr>
                <w:b/>
                <w:sz w:val="20"/>
              </w:rPr>
            </w:pPr>
            <w:r>
              <w:rPr>
                <w:b/>
                <w:sz w:val="20"/>
              </w:rPr>
              <w:t>Jul 2017 –</w:t>
            </w:r>
          </w:p>
          <w:p w14:paraId="4707EB57" w14:textId="77777777" w:rsidR="00C32652" w:rsidRDefault="00276041">
            <w:pPr>
              <w:pStyle w:val="TableParagraph"/>
              <w:spacing w:before="0"/>
              <w:ind w:left="275"/>
              <w:jc w:val="left"/>
              <w:rPr>
                <w:b/>
                <w:sz w:val="20"/>
              </w:rPr>
            </w:pPr>
            <w:r>
              <w:rPr>
                <w:b/>
                <w:sz w:val="20"/>
              </w:rPr>
              <w:t>Jun 2018</w:t>
            </w:r>
          </w:p>
        </w:tc>
        <w:tc>
          <w:tcPr>
            <w:tcW w:w="1277" w:type="dxa"/>
            <w:shd w:val="clear" w:color="auto" w:fill="CDCDCD"/>
          </w:tcPr>
          <w:p w14:paraId="15DC39AE" w14:textId="77777777" w:rsidR="00C32652" w:rsidRDefault="00276041">
            <w:pPr>
              <w:pStyle w:val="TableParagraph"/>
              <w:spacing w:before="119"/>
              <w:ind w:left="158"/>
              <w:jc w:val="left"/>
              <w:rPr>
                <w:b/>
                <w:sz w:val="20"/>
              </w:rPr>
            </w:pPr>
            <w:r>
              <w:rPr>
                <w:b/>
                <w:sz w:val="20"/>
              </w:rPr>
              <w:t>Jul 2018 –</w:t>
            </w:r>
          </w:p>
          <w:p w14:paraId="3C9D9038" w14:textId="77777777" w:rsidR="00C32652" w:rsidRDefault="00276041">
            <w:pPr>
              <w:pStyle w:val="TableParagraph"/>
              <w:spacing w:before="0"/>
              <w:ind w:left="206"/>
              <w:jc w:val="left"/>
              <w:rPr>
                <w:b/>
                <w:sz w:val="20"/>
              </w:rPr>
            </w:pPr>
            <w:r>
              <w:rPr>
                <w:b/>
                <w:sz w:val="20"/>
              </w:rPr>
              <w:t>Jun 2024</w:t>
            </w:r>
          </w:p>
        </w:tc>
      </w:tr>
      <w:tr w:rsidR="00C32652" w14:paraId="6141DA04" w14:textId="77777777">
        <w:trPr>
          <w:trHeight w:val="340"/>
        </w:trPr>
        <w:tc>
          <w:tcPr>
            <w:tcW w:w="1133" w:type="dxa"/>
          </w:tcPr>
          <w:p w14:paraId="7178F01A" w14:textId="77777777" w:rsidR="00C32652" w:rsidRDefault="00276041">
            <w:pPr>
              <w:pStyle w:val="TableParagraph"/>
              <w:spacing w:before="119" w:line="211" w:lineRule="exact"/>
              <w:ind w:left="-1"/>
              <w:jc w:val="left"/>
              <w:rPr>
                <w:sz w:val="20"/>
              </w:rPr>
            </w:pPr>
            <w:r>
              <w:rPr>
                <w:sz w:val="20"/>
              </w:rPr>
              <w:t>Band 1</w:t>
            </w:r>
          </w:p>
        </w:tc>
        <w:tc>
          <w:tcPr>
            <w:tcW w:w="1277" w:type="dxa"/>
          </w:tcPr>
          <w:p w14:paraId="479FFD98" w14:textId="77777777" w:rsidR="00C32652" w:rsidRDefault="00276041">
            <w:pPr>
              <w:pStyle w:val="TableParagraph"/>
              <w:spacing w:before="119" w:line="211" w:lineRule="exact"/>
              <w:ind w:left="307" w:right="307"/>
              <w:rPr>
                <w:sz w:val="20"/>
              </w:rPr>
            </w:pPr>
            <w:r>
              <w:rPr>
                <w:sz w:val="20"/>
              </w:rPr>
              <w:t>$40.44</w:t>
            </w:r>
          </w:p>
        </w:tc>
        <w:tc>
          <w:tcPr>
            <w:tcW w:w="1133" w:type="dxa"/>
          </w:tcPr>
          <w:p w14:paraId="5FD09CA3" w14:textId="77777777" w:rsidR="00C32652" w:rsidRDefault="00276041">
            <w:pPr>
              <w:pStyle w:val="TableParagraph"/>
              <w:spacing w:before="119" w:line="211" w:lineRule="exact"/>
              <w:ind w:left="235" w:right="235"/>
              <w:rPr>
                <w:sz w:val="20"/>
              </w:rPr>
            </w:pPr>
            <w:r>
              <w:rPr>
                <w:sz w:val="20"/>
              </w:rPr>
              <w:t>$41.45</w:t>
            </w:r>
          </w:p>
        </w:tc>
        <w:tc>
          <w:tcPr>
            <w:tcW w:w="1274" w:type="dxa"/>
          </w:tcPr>
          <w:p w14:paraId="6116130C" w14:textId="77777777" w:rsidR="00C32652" w:rsidRDefault="00276041">
            <w:pPr>
              <w:pStyle w:val="TableParagraph"/>
              <w:spacing w:before="119" w:line="211" w:lineRule="exact"/>
              <w:ind w:left="250" w:right="248"/>
              <w:rPr>
                <w:sz w:val="20"/>
              </w:rPr>
            </w:pPr>
            <w:r>
              <w:rPr>
                <w:sz w:val="20"/>
              </w:rPr>
              <w:t>$42.69</w:t>
            </w:r>
          </w:p>
        </w:tc>
        <w:tc>
          <w:tcPr>
            <w:tcW w:w="1418" w:type="dxa"/>
          </w:tcPr>
          <w:p w14:paraId="26E59A8A" w14:textId="77777777" w:rsidR="00C32652" w:rsidRDefault="00276041">
            <w:pPr>
              <w:pStyle w:val="TableParagraph"/>
              <w:spacing w:before="119" w:line="211" w:lineRule="exact"/>
              <w:ind w:left="322" w:right="320"/>
              <w:rPr>
                <w:sz w:val="20"/>
              </w:rPr>
            </w:pPr>
            <w:r>
              <w:rPr>
                <w:sz w:val="20"/>
              </w:rPr>
              <w:t>$20.49</w:t>
            </w:r>
          </w:p>
        </w:tc>
        <w:tc>
          <w:tcPr>
            <w:tcW w:w="1277" w:type="dxa"/>
          </w:tcPr>
          <w:p w14:paraId="5166582E" w14:textId="77777777" w:rsidR="00C32652" w:rsidRDefault="00276041">
            <w:pPr>
              <w:pStyle w:val="TableParagraph"/>
              <w:spacing w:before="119" w:line="211" w:lineRule="exact"/>
              <w:ind w:right="326"/>
              <w:jc w:val="right"/>
              <w:rPr>
                <w:sz w:val="20"/>
              </w:rPr>
            </w:pPr>
            <w:r>
              <w:rPr>
                <w:sz w:val="20"/>
              </w:rPr>
              <w:t>$20.98</w:t>
            </w:r>
          </w:p>
        </w:tc>
        <w:tc>
          <w:tcPr>
            <w:tcW w:w="1416" w:type="dxa"/>
          </w:tcPr>
          <w:p w14:paraId="5E51B174" w14:textId="77777777" w:rsidR="00C32652" w:rsidRDefault="00276041">
            <w:pPr>
              <w:pStyle w:val="TableParagraph"/>
              <w:spacing w:before="119" w:line="211" w:lineRule="exact"/>
              <w:ind w:left="320" w:right="323"/>
              <w:rPr>
                <w:sz w:val="20"/>
              </w:rPr>
            </w:pPr>
            <w:r>
              <w:rPr>
                <w:sz w:val="20"/>
              </w:rPr>
              <w:t>$21.49</w:t>
            </w:r>
          </w:p>
        </w:tc>
        <w:tc>
          <w:tcPr>
            <w:tcW w:w="1277" w:type="dxa"/>
          </w:tcPr>
          <w:p w14:paraId="7F1199AF" w14:textId="77777777" w:rsidR="00C32652" w:rsidRDefault="00276041">
            <w:pPr>
              <w:pStyle w:val="TableParagraph"/>
              <w:spacing w:before="119" w:line="211" w:lineRule="exact"/>
              <w:ind w:left="307" w:right="307"/>
              <w:rPr>
                <w:sz w:val="20"/>
              </w:rPr>
            </w:pPr>
            <w:r>
              <w:rPr>
                <w:sz w:val="20"/>
              </w:rPr>
              <w:t>$22.01</w:t>
            </w:r>
          </w:p>
        </w:tc>
      </w:tr>
      <w:tr w:rsidR="00C32652" w14:paraId="1FFA28F5" w14:textId="77777777">
        <w:trPr>
          <w:trHeight w:val="340"/>
        </w:trPr>
        <w:tc>
          <w:tcPr>
            <w:tcW w:w="1133" w:type="dxa"/>
          </w:tcPr>
          <w:p w14:paraId="3655A6A4" w14:textId="77777777" w:rsidR="00C32652" w:rsidRDefault="00276041">
            <w:pPr>
              <w:pStyle w:val="TableParagraph"/>
              <w:spacing w:before="119" w:line="211" w:lineRule="exact"/>
              <w:ind w:left="-1"/>
              <w:jc w:val="left"/>
              <w:rPr>
                <w:sz w:val="20"/>
              </w:rPr>
            </w:pPr>
            <w:r>
              <w:rPr>
                <w:sz w:val="20"/>
              </w:rPr>
              <w:t>Band 2</w:t>
            </w:r>
          </w:p>
        </w:tc>
        <w:tc>
          <w:tcPr>
            <w:tcW w:w="1277" w:type="dxa"/>
          </w:tcPr>
          <w:p w14:paraId="0EE6BD98" w14:textId="77777777" w:rsidR="00C32652" w:rsidRDefault="00276041">
            <w:pPr>
              <w:pStyle w:val="TableParagraph"/>
              <w:spacing w:before="119" w:line="211" w:lineRule="exact"/>
              <w:ind w:left="307" w:right="307"/>
              <w:rPr>
                <w:sz w:val="20"/>
              </w:rPr>
            </w:pPr>
            <w:r>
              <w:rPr>
                <w:sz w:val="20"/>
              </w:rPr>
              <w:t>$40.44</w:t>
            </w:r>
          </w:p>
        </w:tc>
        <w:tc>
          <w:tcPr>
            <w:tcW w:w="1133" w:type="dxa"/>
          </w:tcPr>
          <w:p w14:paraId="450425CB" w14:textId="77777777" w:rsidR="00C32652" w:rsidRDefault="00276041">
            <w:pPr>
              <w:pStyle w:val="TableParagraph"/>
              <w:spacing w:before="119" w:line="211" w:lineRule="exact"/>
              <w:ind w:left="235" w:right="235"/>
              <w:rPr>
                <w:sz w:val="20"/>
              </w:rPr>
            </w:pPr>
            <w:r>
              <w:rPr>
                <w:sz w:val="20"/>
              </w:rPr>
              <w:t>$41.45</w:t>
            </w:r>
          </w:p>
        </w:tc>
        <w:tc>
          <w:tcPr>
            <w:tcW w:w="1274" w:type="dxa"/>
          </w:tcPr>
          <w:p w14:paraId="4B2AB1B7" w14:textId="77777777" w:rsidR="00C32652" w:rsidRDefault="00276041">
            <w:pPr>
              <w:pStyle w:val="TableParagraph"/>
              <w:spacing w:before="119" w:line="211" w:lineRule="exact"/>
              <w:ind w:left="250" w:right="248"/>
              <w:rPr>
                <w:sz w:val="20"/>
              </w:rPr>
            </w:pPr>
            <w:r>
              <w:rPr>
                <w:sz w:val="20"/>
              </w:rPr>
              <w:t>$42.69</w:t>
            </w:r>
          </w:p>
        </w:tc>
        <w:tc>
          <w:tcPr>
            <w:tcW w:w="1418" w:type="dxa"/>
          </w:tcPr>
          <w:p w14:paraId="3FF09292" w14:textId="77777777" w:rsidR="00C32652" w:rsidRDefault="00276041">
            <w:pPr>
              <w:pStyle w:val="TableParagraph"/>
              <w:spacing w:before="119" w:line="211" w:lineRule="exact"/>
              <w:ind w:left="322" w:right="320"/>
              <w:rPr>
                <w:sz w:val="20"/>
              </w:rPr>
            </w:pPr>
            <w:r>
              <w:rPr>
                <w:sz w:val="20"/>
              </w:rPr>
              <w:t>$19.28</w:t>
            </w:r>
          </w:p>
        </w:tc>
        <w:tc>
          <w:tcPr>
            <w:tcW w:w="1277" w:type="dxa"/>
          </w:tcPr>
          <w:p w14:paraId="0B33C3C2" w14:textId="77777777" w:rsidR="00C32652" w:rsidRDefault="00276041">
            <w:pPr>
              <w:pStyle w:val="TableParagraph"/>
              <w:spacing w:before="119" w:line="211" w:lineRule="exact"/>
              <w:ind w:right="326"/>
              <w:jc w:val="right"/>
              <w:rPr>
                <w:sz w:val="20"/>
              </w:rPr>
            </w:pPr>
            <w:r>
              <w:rPr>
                <w:sz w:val="20"/>
              </w:rPr>
              <w:t>$19.75</w:t>
            </w:r>
          </w:p>
        </w:tc>
        <w:tc>
          <w:tcPr>
            <w:tcW w:w="1416" w:type="dxa"/>
          </w:tcPr>
          <w:p w14:paraId="5BE99F59" w14:textId="77777777" w:rsidR="00C32652" w:rsidRDefault="00276041">
            <w:pPr>
              <w:pStyle w:val="TableParagraph"/>
              <w:spacing w:before="119" w:line="211" w:lineRule="exact"/>
              <w:ind w:left="320" w:right="322"/>
              <w:rPr>
                <w:sz w:val="20"/>
              </w:rPr>
            </w:pPr>
            <w:r>
              <w:rPr>
                <w:sz w:val="20"/>
              </w:rPr>
              <w:t>$20.23</w:t>
            </w:r>
          </w:p>
        </w:tc>
        <w:tc>
          <w:tcPr>
            <w:tcW w:w="1277" w:type="dxa"/>
          </w:tcPr>
          <w:p w14:paraId="2C930A2D" w14:textId="77777777" w:rsidR="00C32652" w:rsidRDefault="00276041">
            <w:pPr>
              <w:pStyle w:val="TableParagraph"/>
              <w:spacing w:before="119" w:line="211" w:lineRule="exact"/>
              <w:ind w:left="307" w:right="307"/>
              <w:rPr>
                <w:sz w:val="20"/>
              </w:rPr>
            </w:pPr>
            <w:r>
              <w:rPr>
                <w:sz w:val="20"/>
              </w:rPr>
              <w:t>$20.72</w:t>
            </w:r>
          </w:p>
        </w:tc>
      </w:tr>
      <w:tr w:rsidR="00C32652" w14:paraId="79827878" w14:textId="77777777">
        <w:trPr>
          <w:trHeight w:val="340"/>
        </w:trPr>
        <w:tc>
          <w:tcPr>
            <w:tcW w:w="1133" w:type="dxa"/>
          </w:tcPr>
          <w:p w14:paraId="5B01F2DA" w14:textId="77777777" w:rsidR="00C32652" w:rsidRDefault="00276041">
            <w:pPr>
              <w:pStyle w:val="TableParagraph"/>
              <w:spacing w:before="119" w:line="211" w:lineRule="exact"/>
              <w:ind w:left="-1"/>
              <w:jc w:val="left"/>
              <w:rPr>
                <w:sz w:val="20"/>
              </w:rPr>
            </w:pPr>
            <w:r>
              <w:rPr>
                <w:sz w:val="20"/>
              </w:rPr>
              <w:t>Band 3</w:t>
            </w:r>
          </w:p>
        </w:tc>
        <w:tc>
          <w:tcPr>
            <w:tcW w:w="1277" w:type="dxa"/>
          </w:tcPr>
          <w:p w14:paraId="74CE89B5" w14:textId="77777777" w:rsidR="00C32652" w:rsidRDefault="00276041">
            <w:pPr>
              <w:pStyle w:val="TableParagraph"/>
              <w:spacing w:before="119" w:line="211" w:lineRule="exact"/>
              <w:ind w:left="307" w:right="307"/>
              <w:rPr>
                <w:sz w:val="20"/>
              </w:rPr>
            </w:pPr>
            <w:r>
              <w:rPr>
                <w:sz w:val="20"/>
              </w:rPr>
              <w:t>$40.44</w:t>
            </w:r>
          </w:p>
        </w:tc>
        <w:tc>
          <w:tcPr>
            <w:tcW w:w="1133" w:type="dxa"/>
          </w:tcPr>
          <w:p w14:paraId="3285CFE7" w14:textId="77777777" w:rsidR="00C32652" w:rsidRDefault="00276041">
            <w:pPr>
              <w:pStyle w:val="TableParagraph"/>
              <w:spacing w:before="119" w:line="211" w:lineRule="exact"/>
              <w:ind w:left="235" w:right="235"/>
              <w:rPr>
                <w:sz w:val="20"/>
              </w:rPr>
            </w:pPr>
            <w:r>
              <w:rPr>
                <w:sz w:val="20"/>
              </w:rPr>
              <w:t>$41.45</w:t>
            </w:r>
          </w:p>
        </w:tc>
        <w:tc>
          <w:tcPr>
            <w:tcW w:w="1274" w:type="dxa"/>
          </w:tcPr>
          <w:p w14:paraId="5285A12A" w14:textId="77777777" w:rsidR="00C32652" w:rsidRDefault="00276041">
            <w:pPr>
              <w:pStyle w:val="TableParagraph"/>
              <w:spacing w:before="119" w:line="211" w:lineRule="exact"/>
              <w:ind w:left="250" w:right="248"/>
              <w:rPr>
                <w:sz w:val="20"/>
              </w:rPr>
            </w:pPr>
            <w:r>
              <w:rPr>
                <w:sz w:val="20"/>
              </w:rPr>
              <w:t>$42.69</w:t>
            </w:r>
          </w:p>
        </w:tc>
        <w:tc>
          <w:tcPr>
            <w:tcW w:w="1418" w:type="dxa"/>
          </w:tcPr>
          <w:p w14:paraId="6B84B6B3" w14:textId="77777777" w:rsidR="00C32652" w:rsidRDefault="00276041">
            <w:pPr>
              <w:pStyle w:val="TableParagraph"/>
              <w:spacing w:before="119" w:line="211" w:lineRule="exact"/>
              <w:ind w:left="322" w:right="320"/>
              <w:rPr>
                <w:sz w:val="20"/>
              </w:rPr>
            </w:pPr>
            <w:r>
              <w:rPr>
                <w:sz w:val="20"/>
              </w:rPr>
              <w:t>$19.72</w:t>
            </w:r>
          </w:p>
        </w:tc>
        <w:tc>
          <w:tcPr>
            <w:tcW w:w="1277" w:type="dxa"/>
          </w:tcPr>
          <w:p w14:paraId="5D61E730" w14:textId="77777777" w:rsidR="00C32652" w:rsidRDefault="00276041">
            <w:pPr>
              <w:pStyle w:val="TableParagraph"/>
              <w:spacing w:before="119" w:line="211" w:lineRule="exact"/>
              <w:ind w:right="326"/>
              <w:jc w:val="right"/>
              <w:rPr>
                <w:sz w:val="20"/>
              </w:rPr>
            </w:pPr>
            <w:r>
              <w:rPr>
                <w:sz w:val="20"/>
              </w:rPr>
              <w:t>$20.20</w:t>
            </w:r>
          </w:p>
        </w:tc>
        <w:tc>
          <w:tcPr>
            <w:tcW w:w="1416" w:type="dxa"/>
          </w:tcPr>
          <w:p w14:paraId="0FEF0783" w14:textId="77777777" w:rsidR="00C32652" w:rsidRDefault="00276041">
            <w:pPr>
              <w:pStyle w:val="TableParagraph"/>
              <w:spacing w:before="119" w:line="211" w:lineRule="exact"/>
              <w:ind w:left="320" w:right="322"/>
              <w:rPr>
                <w:sz w:val="20"/>
              </w:rPr>
            </w:pPr>
            <w:r>
              <w:rPr>
                <w:sz w:val="20"/>
              </w:rPr>
              <w:t>$20.69</w:t>
            </w:r>
          </w:p>
        </w:tc>
        <w:tc>
          <w:tcPr>
            <w:tcW w:w="1277" w:type="dxa"/>
          </w:tcPr>
          <w:p w14:paraId="5FFFF5B8" w14:textId="77777777" w:rsidR="00C32652" w:rsidRDefault="00276041">
            <w:pPr>
              <w:pStyle w:val="TableParagraph"/>
              <w:spacing w:before="119" w:line="211" w:lineRule="exact"/>
              <w:ind w:left="307" w:right="307"/>
              <w:rPr>
                <w:sz w:val="20"/>
              </w:rPr>
            </w:pPr>
            <w:r>
              <w:rPr>
                <w:sz w:val="20"/>
              </w:rPr>
              <w:t>$21.19</w:t>
            </w:r>
          </w:p>
        </w:tc>
      </w:tr>
      <w:tr w:rsidR="00C32652" w14:paraId="2675296F" w14:textId="77777777">
        <w:trPr>
          <w:trHeight w:val="340"/>
        </w:trPr>
        <w:tc>
          <w:tcPr>
            <w:tcW w:w="1133" w:type="dxa"/>
          </w:tcPr>
          <w:p w14:paraId="1D5491A0" w14:textId="77777777" w:rsidR="00C32652" w:rsidRDefault="00276041">
            <w:pPr>
              <w:pStyle w:val="TableParagraph"/>
              <w:spacing w:before="119" w:line="211" w:lineRule="exact"/>
              <w:ind w:left="-1"/>
              <w:jc w:val="left"/>
              <w:rPr>
                <w:sz w:val="20"/>
              </w:rPr>
            </w:pPr>
            <w:r>
              <w:rPr>
                <w:sz w:val="20"/>
              </w:rPr>
              <w:t>Band 4</w:t>
            </w:r>
          </w:p>
        </w:tc>
        <w:tc>
          <w:tcPr>
            <w:tcW w:w="1277" w:type="dxa"/>
          </w:tcPr>
          <w:p w14:paraId="50636EAE" w14:textId="77777777" w:rsidR="00C32652" w:rsidRDefault="00276041">
            <w:pPr>
              <w:pStyle w:val="TableParagraph"/>
              <w:spacing w:before="119" w:line="211" w:lineRule="exact"/>
              <w:ind w:left="305" w:right="307"/>
              <w:rPr>
                <w:sz w:val="20"/>
              </w:rPr>
            </w:pPr>
            <w:r>
              <w:rPr>
                <w:sz w:val="20"/>
              </w:rPr>
              <w:t>N/A</w:t>
            </w:r>
          </w:p>
        </w:tc>
        <w:tc>
          <w:tcPr>
            <w:tcW w:w="1133" w:type="dxa"/>
          </w:tcPr>
          <w:p w14:paraId="1199F4F6" w14:textId="77777777" w:rsidR="00C32652" w:rsidRDefault="00276041">
            <w:pPr>
              <w:pStyle w:val="TableParagraph"/>
              <w:spacing w:before="119" w:line="211" w:lineRule="exact"/>
              <w:ind w:left="233" w:right="235"/>
              <w:rPr>
                <w:sz w:val="20"/>
              </w:rPr>
            </w:pPr>
            <w:r>
              <w:rPr>
                <w:sz w:val="20"/>
              </w:rPr>
              <w:t>N/A</w:t>
            </w:r>
          </w:p>
        </w:tc>
        <w:tc>
          <w:tcPr>
            <w:tcW w:w="1274" w:type="dxa"/>
          </w:tcPr>
          <w:p w14:paraId="5A573C7C" w14:textId="77777777" w:rsidR="00C32652" w:rsidRDefault="00276041">
            <w:pPr>
              <w:pStyle w:val="TableParagraph"/>
              <w:spacing w:before="119" w:line="211" w:lineRule="exact"/>
              <w:ind w:left="250" w:right="247"/>
              <w:rPr>
                <w:sz w:val="20"/>
              </w:rPr>
            </w:pPr>
            <w:r>
              <w:rPr>
                <w:sz w:val="20"/>
              </w:rPr>
              <w:t>N/A</w:t>
            </w:r>
          </w:p>
        </w:tc>
        <w:tc>
          <w:tcPr>
            <w:tcW w:w="1418" w:type="dxa"/>
          </w:tcPr>
          <w:p w14:paraId="5FB846F3" w14:textId="77777777" w:rsidR="00C32652" w:rsidRDefault="00276041">
            <w:pPr>
              <w:pStyle w:val="TableParagraph"/>
              <w:spacing w:before="119" w:line="211" w:lineRule="exact"/>
              <w:ind w:left="322" w:right="320"/>
              <w:rPr>
                <w:sz w:val="20"/>
              </w:rPr>
            </w:pPr>
            <w:r>
              <w:rPr>
                <w:sz w:val="20"/>
              </w:rPr>
              <w:t>$21.41</w:t>
            </w:r>
          </w:p>
        </w:tc>
        <w:tc>
          <w:tcPr>
            <w:tcW w:w="1277" w:type="dxa"/>
          </w:tcPr>
          <w:p w14:paraId="3B86B351" w14:textId="77777777" w:rsidR="00C32652" w:rsidRDefault="00276041">
            <w:pPr>
              <w:pStyle w:val="TableParagraph"/>
              <w:spacing w:before="119" w:line="211" w:lineRule="exact"/>
              <w:ind w:right="326"/>
              <w:jc w:val="right"/>
              <w:rPr>
                <w:sz w:val="20"/>
              </w:rPr>
            </w:pPr>
            <w:r>
              <w:rPr>
                <w:sz w:val="20"/>
              </w:rPr>
              <w:t>$21.93</w:t>
            </w:r>
          </w:p>
        </w:tc>
        <w:tc>
          <w:tcPr>
            <w:tcW w:w="1416" w:type="dxa"/>
          </w:tcPr>
          <w:p w14:paraId="3999F880" w14:textId="77777777" w:rsidR="00C32652" w:rsidRDefault="00276041">
            <w:pPr>
              <w:pStyle w:val="TableParagraph"/>
              <w:spacing w:before="119" w:line="211" w:lineRule="exact"/>
              <w:ind w:left="320" w:right="323"/>
              <w:rPr>
                <w:sz w:val="20"/>
              </w:rPr>
            </w:pPr>
            <w:r>
              <w:rPr>
                <w:sz w:val="20"/>
              </w:rPr>
              <w:t>$22.46</w:t>
            </w:r>
          </w:p>
        </w:tc>
        <w:tc>
          <w:tcPr>
            <w:tcW w:w="1277" w:type="dxa"/>
          </w:tcPr>
          <w:p w14:paraId="62DF2AAD" w14:textId="77777777" w:rsidR="00C32652" w:rsidRDefault="00276041">
            <w:pPr>
              <w:pStyle w:val="TableParagraph"/>
              <w:spacing w:before="119" w:line="211" w:lineRule="exact"/>
              <w:ind w:left="307" w:right="307"/>
              <w:rPr>
                <w:sz w:val="20"/>
              </w:rPr>
            </w:pPr>
            <w:r>
              <w:rPr>
                <w:sz w:val="20"/>
              </w:rPr>
              <w:t>$23.00</w:t>
            </w:r>
          </w:p>
        </w:tc>
      </w:tr>
    </w:tbl>
    <w:p w14:paraId="77C34117" w14:textId="77777777" w:rsidR="00C32652" w:rsidRDefault="00C32652">
      <w:pPr>
        <w:pStyle w:val="BodyText"/>
        <w:spacing w:before="4"/>
        <w:rPr>
          <w:sz w:val="24"/>
        </w:rPr>
      </w:pPr>
    </w:p>
    <w:p w14:paraId="18A51149" w14:textId="77777777" w:rsidR="00C32652" w:rsidRDefault="00276041">
      <w:pPr>
        <w:pStyle w:val="BodyText"/>
        <w:ind w:left="391"/>
      </w:pPr>
      <w:r>
        <w:t>Note: A disconnection charge is not payable for:</w:t>
      </w:r>
    </w:p>
    <w:p w14:paraId="0F94CFCD" w14:textId="77777777" w:rsidR="00C32652" w:rsidRDefault="00C32652">
      <w:pPr>
        <w:pStyle w:val="BodyText"/>
        <w:spacing w:before="11"/>
        <w:rPr>
          <w:sz w:val="23"/>
        </w:rPr>
      </w:pPr>
    </w:p>
    <w:p w14:paraId="5AF49A60" w14:textId="77777777" w:rsidR="00C32652" w:rsidRDefault="00276041">
      <w:pPr>
        <w:pStyle w:val="ListParagraph"/>
        <w:numPr>
          <w:ilvl w:val="1"/>
          <w:numId w:val="33"/>
        </w:numPr>
        <w:tabs>
          <w:tab w:val="left" w:pos="1110"/>
          <w:tab w:val="left" w:pos="1111"/>
        </w:tabs>
        <w:spacing w:line="242" w:lineRule="auto"/>
        <w:ind w:right="557" w:hanging="719"/>
        <w:rPr>
          <w:sz w:val="20"/>
        </w:rPr>
      </w:pPr>
      <w:r>
        <w:rPr>
          <w:sz w:val="20"/>
        </w:rPr>
        <w:t>a disconnection made pursuant to the Telstra LSS churn process by which services can be transferred between LSS, and between LSS and DSL services;</w:t>
      </w:r>
      <w:r>
        <w:rPr>
          <w:spacing w:val="11"/>
          <w:sz w:val="20"/>
        </w:rPr>
        <w:t xml:space="preserve"> </w:t>
      </w:r>
      <w:r>
        <w:rPr>
          <w:sz w:val="20"/>
        </w:rPr>
        <w:t>or</w:t>
      </w:r>
    </w:p>
    <w:p w14:paraId="74D349D6" w14:textId="77777777" w:rsidR="00C32652" w:rsidRDefault="00C32652">
      <w:pPr>
        <w:pStyle w:val="BodyText"/>
        <w:rPr>
          <w:sz w:val="24"/>
        </w:rPr>
      </w:pPr>
    </w:p>
    <w:p w14:paraId="68C48556" w14:textId="77777777" w:rsidR="00C32652" w:rsidRDefault="00276041">
      <w:pPr>
        <w:pStyle w:val="ListParagraph"/>
        <w:numPr>
          <w:ilvl w:val="1"/>
          <w:numId w:val="33"/>
        </w:numPr>
        <w:tabs>
          <w:tab w:val="left" w:pos="1108"/>
          <w:tab w:val="left" w:pos="1109"/>
        </w:tabs>
        <w:ind w:left="1107" w:right="954" w:hanging="718"/>
        <w:rPr>
          <w:sz w:val="20"/>
        </w:rPr>
      </w:pPr>
      <w:r>
        <w:rPr>
          <w:sz w:val="20"/>
        </w:rPr>
        <w:t>any</w:t>
      </w:r>
      <w:r>
        <w:rPr>
          <w:spacing w:val="-5"/>
          <w:sz w:val="20"/>
        </w:rPr>
        <w:t xml:space="preserve"> </w:t>
      </w:r>
      <w:r>
        <w:rPr>
          <w:sz w:val="20"/>
        </w:rPr>
        <w:t>period</w:t>
      </w:r>
      <w:r>
        <w:rPr>
          <w:spacing w:val="-4"/>
          <w:sz w:val="20"/>
        </w:rPr>
        <w:t xml:space="preserve"> </w:t>
      </w:r>
      <w:r>
        <w:rPr>
          <w:sz w:val="20"/>
        </w:rPr>
        <w:t>in</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access</w:t>
      </w:r>
      <w:r>
        <w:rPr>
          <w:spacing w:val="-8"/>
          <w:sz w:val="20"/>
        </w:rPr>
        <w:t xml:space="preserve"> </w:t>
      </w:r>
      <w:r>
        <w:rPr>
          <w:sz w:val="20"/>
        </w:rPr>
        <w:t>seeker</w:t>
      </w:r>
      <w:r>
        <w:rPr>
          <w:spacing w:val="-11"/>
          <w:sz w:val="20"/>
        </w:rPr>
        <w:t xml:space="preserve"> </w:t>
      </w:r>
      <w:r>
        <w:rPr>
          <w:sz w:val="20"/>
        </w:rPr>
        <w:t>is</w:t>
      </w:r>
      <w:r>
        <w:rPr>
          <w:spacing w:val="-5"/>
          <w:sz w:val="20"/>
        </w:rPr>
        <w:t xml:space="preserve"> </w:t>
      </w:r>
      <w:r>
        <w:rPr>
          <w:sz w:val="20"/>
        </w:rPr>
        <w:t>participating</w:t>
      </w:r>
      <w:r>
        <w:rPr>
          <w:spacing w:val="-10"/>
          <w:sz w:val="20"/>
        </w:rPr>
        <w:t xml:space="preserve"> </w:t>
      </w:r>
      <w:r>
        <w:rPr>
          <w:sz w:val="20"/>
        </w:rPr>
        <w:t>in</w:t>
      </w:r>
      <w:r>
        <w:rPr>
          <w:spacing w:val="-8"/>
          <w:sz w:val="20"/>
        </w:rPr>
        <w:t xml:space="preserve"> </w:t>
      </w:r>
      <w:r>
        <w:rPr>
          <w:sz w:val="20"/>
        </w:rPr>
        <w:t>the</w:t>
      </w:r>
      <w:r>
        <w:rPr>
          <w:spacing w:val="-6"/>
          <w:sz w:val="20"/>
        </w:rPr>
        <w:t xml:space="preserve"> </w:t>
      </w:r>
      <w:r>
        <w:rPr>
          <w:sz w:val="20"/>
        </w:rPr>
        <w:t>Telstra</w:t>
      </w:r>
      <w:r>
        <w:rPr>
          <w:spacing w:val="-10"/>
          <w:sz w:val="20"/>
        </w:rPr>
        <w:t xml:space="preserve"> </w:t>
      </w:r>
      <w:r>
        <w:rPr>
          <w:sz w:val="20"/>
        </w:rPr>
        <w:t>LSS</w:t>
      </w:r>
      <w:r>
        <w:rPr>
          <w:spacing w:val="-7"/>
          <w:sz w:val="20"/>
        </w:rPr>
        <w:t xml:space="preserve"> </w:t>
      </w:r>
      <w:r>
        <w:rPr>
          <w:sz w:val="20"/>
        </w:rPr>
        <w:t>churn</w:t>
      </w:r>
      <w:r>
        <w:rPr>
          <w:spacing w:val="-10"/>
          <w:sz w:val="20"/>
        </w:rPr>
        <w:t xml:space="preserve"> </w:t>
      </w:r>
      <w:r>
        <w:rPr>
          <w:sz w:val="20"/>
        </w:rPr>
        <w:t>process</w:t>
      </w:r>
      <w:r>
        <w:rPr>
          <w:spacing w:val="-11"/>
          <w:sz w:val="20"/>
        </w:rPr>
        <w:t xml:space="preserve"> </w:t>
      </w:r>
      <w:r>
        <w:rPr>
          <w:sz w:val="20"/>
        </w:rPr>
        <w:t>and</w:t>
      </w:r>
      <w:r>
        <w:rPr>
          <w:spacing w:val="-6"/>
          <w:sz w:val="20"/>
        </w:rPr>
        <w:t xml:space="preserve"> </w:t>
      </w:r>
      <w:r>
        <w:rPr>
          <w:sz w:val="20"/>
        </w:rPr>
        <w:t>Telstra (</w:t>
      </w:r>
      <w:proofErr w:type="spellStart"/>
      <w:r>
        <w:rPr>
          <w:sz w:val="20"/>
        </w:rPr>
        <w:t>BigPond</w:t>
      </w:r>
      <w:proofErr w:type="spellEnd"/>
      <w:r>
        <w:rPr>
          <w:sz w:val="20"/>
        </w:rPr>
        <w:t>)</w:t>
      </w:r>
      <w:r>
        <w:rPr>
          <w:spacing w:val="-6"/>
          <w:sz w:val="20"/>
        </w:rPr>
        <w:t xml:space="preserve"> </w:t>
      </w:r>
      <w:r>
        <w:rPr>
          <w:sz w:val="20"/>
        </w:rPr>
        <w:t>is</w:t>
      </w:r>
      <w:r>
        <w:rPr>
          <w:spacing w:val="-4"/>
          <w:sz w:val="20"/>
        </w:rPr>
        <w:t xml:space="preserve"> </w:t>
      </w:r>
      <w:r>
        <w:rPr>
          <w:sz w:val="20"/>
        </w:rPr>
        <w:t>not</w:t>
      </w:r>
      <w:r>
        <w:rPr>
          <w:spacing w:val="-3"/>
          <w:sz w:val="20"/>
        </w:rPr>
        <w:t xml:space="preserve"> </w:t>
      </w:r>
      <w:r>
        <w:rPr>
          <w:sz w:val="20"/>
        </w:rPr>
        <w:t>participating</w:t>
      </w:r>
      <w:r>
        <w:rPr>
          <w:spacing w:val="-12"/>
          <w:sz w:val="20"/>
        </w:rPr>
        <w:t xml:space="preserve"> </w:t>
      </w:r>
      <w:r>
        <w:rPr>
          <w:sz w:val="20"/>
        </w:rPr>
        <w:t>in</w:t>
      </w:r>
      <w:r>
        <w:rPr>
          <w:spacing w:val="-5"/>
          <w:sz w:val="20"/>
        </w:rPr>
        <w:t xml:space="preserve"> </w:t>
      </w:r>
      <w:r>
        <w:rPr>
          <w:sz w:val="20"/>
        </w:rPr>
        <w:t>the</w:t>
      </w:r>
      <w:r>
        <w:rPr>
          <w:spacing w:val="-5"/>
          <w:sz w:val="20"/>
        </w:rPr>
        <w:t xml:space="preserve"> </w:t>
      </w:r>
      <w:r>
        <w:rPr>
          <w:sz w:val="20"/>
        </w:rPr>
        <w:t>Telstra</w:t>
      </w:r>
      <w:r>
        <w:rPr>
          <w:spacing w:val="-10"/>
          <w:sz w:val="20"/>
        </w:rPr>
        <w:t xml:space="preserve"> </w:t>
      </w:r>
      <w:r>
        <w:rPr>
          <w:sz w:val="20"/>
        </w:rPr>
        <w:t>LSS</w:t>
      </w:r>
      <w:r>
        <w:rPr>
          <w:spacing w:val="-8"/>
          <w:sz w:val="20"/>
        </w:rPr>
        <w:t xml:space="preserve"> </w:t>
      </w:r>
      <w:r>
        <w:rPr>
          <w:sz w:val="20"/>
        </w:rPr>
        <w:t>churn</w:t>
      </w:r>
      <w:r>
        <w:rPr>
          <w:spacing w:val="-5"/>
          <w:sz w:val="20"/>
        </w:rPr>
        <w:t xml:space="preserve"> </w:t>
      </w:r>
      <w:r>
        <w:rPr>
          <w:sz w:val="20"/>
        </w:rPr>
        <w:t>process.</w:t>
      </w:r>
    </w:p>
    <w:p w14:paraId="563C11FA" w14:textId="77777777" w:rsidR="00C32652" w:rsidRDefault="00C32652">
      <w:pPr>
        <w:pStyle w:val="BodyText"/>
        <w:spacing w:before="5"/>
        <w:rPr>
          <w:sz w:val="24"/>
        </w:rPr>
      </w:pPr>
    </w:p>
    <w:p w14:paraId="598A8693" w14:textId="77777777" w:rsidR="00C32652" w:rsidRDefault="00276041">
      <w:pPr>
        <w:pStyle w:val="BodyText"/>
        <w:ind w:left="387"/>
      </w:pPr>
      <w:r>
        <w:t>For clarification, a disconnection charge is payable if:</w:t>
      </w:r>
    </w:p>
    <w:p w14:paraId="32599EAE" w14:textId="77777777" w:rsidR="00C32652" w:rsidRDefault="00C32652">
      <w:pPr>
        <w:pStyle w:val="BodyText"/>
        <w:spacing w:before="2"/>
        <w:rPr>
          <w:sz w:val="24"/>
        </w:rPr>
      </w:pPr>
    </w:p>
    <w:p w14:paraId="3329348E" w14:textId="77777777" w:rsidR="00C32652" w:rsidRDefault="00276041">
      <w:pPr>
        <w:pStyle w:val="ListParagraph"/>
        <w:numPr>
          <w:ilvl w:val="1"/>
          <w:numId w:val="33"/>
        </w:numPr>
        <w:tabs>
          <w:tab w:val="left" w:pos="1106"/>
          <w:tab w:val="left" w:pos="1107"/>
        </w:tabs>
        <w:ind w:left="1104" w:right="391" w:hanging="718"/>
        <w:rPr>
          <w:sz w:val="20"/>
        </w:rPr>
      </w:pPr>
      <w:r>
        <w:rPr>
          <w:sz w:val="20"/>
        </w:rPr>
        <w:t>the</w:t>
      </w:r>
      <w:r>
        <w:rPr>
          <w:spacing w:val="-5"/>
          <w:sz w:val="20"/>
        </w:rPr>
        <w:t xml:space="preserve"> </w:t>
      </w:r>
      <w:r>
        <w:rPr>
          <w:sz w:val="20"/>
        </w:rPr>
        <w:t>access</w:t>
      </w:r>
      <w:r>
        <w:rPr>
          <w:spacing w:val="-8"/>
          <w:sz w:val="20"/>
        </w:rPr>
        <w:t xml:space="preserve"> </w:t>
      </w:r>
      <w:r>
        <w:rPr>
          <w:sz w:val="20"/>
        </w:rPr>
        <w:t>seeker</w:t>
      </w:r>
      <w:r>
        <w:rPr>
          <w:spacing w:val="-11"/>
          <w:sz w:val="20"/>
        </w:rPr>
        <w:t xml:space="preserve"> </w:t>
      </w:r>
      <w:r>
        <w:rPr>
          <w:sz w:val="20"/>
        </w:rPr>
        <w:t>is</w:t>
      </w:r>
      <w:r>
        <w:rPr>
          <w:spacing w:val="-6"/>
          <w:sz w:val="20"/>
        </w:rPr>
        <w:t xml:space="preserve"> </w:t>
      </w:r>
      <w:r>
        <w:rPr>
          <w:sz w:val="20"/>
        </w:rPr>
        <w:t>participating</w:t>
      </w:r>
      <w:r>
        <w:rPr>
          <w:spacing w:val="-12"/>
          <w:sz w:val="20"/>
        </w:rPr>
        <w:t xml:space="preserve"> </w:t>
      </w:r>
      <w:r>
        <w:rPr>
          <w:sz w:val="20"/>
        </w:rPr>
        <w:t>in</w:t>
      </w:r>
      <w:r>
        <w:rPr>
          <w:spacing w:val="-8"/>
          <w:sz w:val="20"/>
        </w:rPr>
        <w:t xml:space="preserve"> </w:t>
      </w:r>
      <w:r>
        <w:rPr>
          <w:sz w:val="20"/>
        </w:rPr>
        <w:t>the</w:t>
      </w:r>
      <w:r>
        <w:rPr>
          <w:spacing w:val="-5"/>
          <w:sz w:val="20"/>
        </w:rPr>
        <w:t xml:space="preserve"> </w:t>
      </w:r>
      <w:r>
        <w:rPr>
          <w:sz w:val="20"/>
        </w:rPr>
        <w:t>Telstra</w:t>
      </w:r>
      <w:r>
        <w:rPr>
          <w:spacing w:val="-8"/>
          <w:sz w:val="20"/>
        </w:rPr>
        <w:t xml:space="preserve"> </w:t>
      </w:r>
      <w:r>
        <w:rPr>
          <w:sz w:val="20"/>
        </w:rPr>
        <w:t>LSS</w:t>
      </w:r>
      <w:r>
        <w:rPr>
          <w:spacing w:val="-6"/>
          <w:sz w:val="20"/>
        </w:rPr>
        <w:t xml:space="preserve"> </w:t>
      </w:r>
      <w:r>
        <w:rPr>
          <w:sz w:val="20"/>
        </w:rPr>
        <w:t>churn</w:t>
      </w:r>
      <w:r>
        <w:rPr>
          <w:spacing w:val="-7"/>
          <w:sz w:val="20"/>
        </w:rPr>
        <w:t xml:space="preserve"> </w:t>
      </w:r>
      <w:r>
        <w:rPr>
          <w:sz w:val="20"/>
        </w:rPr>
        <w:t>process</w:t>
      </w:r>
      <w:r>
        <w:rPr>
          <w:spacing w:val="-8"/>
          <w:sz w:val="20"/>
        </w:rPr>
        <w:t xml:space="preserve"> </w:t>
      </w:r>
      <w:r>
        <w:rPr>
          <w:sz w:val="20"/>
        </w:rPr>
        <w:t>and</w:t>
      </w:r>
      <w:r>
        <w:rPr>
          <w:spacing w:val="-5"/>
          <w:sz w:val="20"/>
        </w:rPr>
        <w:t xml:space="preserve"> </w:t>
      </w:r>
      <w:r>
        <w:rPr>
          <w:sz w:val="20"/>
        </w:rPr>
        <w:t>the</w:t>
      </w:r>
      <w:r>
        <w:rPr>
          <w:spacing w:val="-8"/>
          <w:sz w:val="20"/>
        </w:rPr>
        <w:t xml:space="preserve"> </w:t>
      </w:r>
      <w:r>
        <w:rPr>
          <w:sz w:val="20"/>
        </w:rPr>
        <w:t>service</w:t>
      </w:r>
      <w:r>
        <w:rPr>
          <w:spacing w:val="-8"/>
          <w:sz w:val="20"/>
        </w:rPr>
        <w:t xml:space="preserve"> </w:t>
      </w:r>
      <w:r>
        <w:rPr>
          <w:sz w:val="20"/>
        </w:rPr>
        <w:t>is</w:t>
      </w:r>
      <w:r>
        <w:rPr>
          <w:spacing w:val="-2"/>
          <w:sz w:val="20"/>
        </w:rPr>
        <w:t xml:space="preserve"> </w:t>
      </w:r>
      <w:r>
        <w:rPr>
          <w:sz w:val="20"/>
        </w:rPr>
        <w:t>being</w:t>
      </w:r>
      <w:r>
        <w:rPr>
          <w:spacing w:val="-4"/>
          <w:sz w:val="20"/>
        </w:rPr>
        <w:t xml:space="preserve"> </w:t>
      </w:r>
      <w:r>
        <w:rPr>
          <w:sz w:val="20"/>
        </w:rPr>
        <w:t>transferred</w:t>
      </w:r>
      <w:r>
        <w:rPr>
          <w:spacing w:val="-15"/>
          <w:sz w:val="20"/>
        </w:rPr>
        <w:t xml:space="preserve"> </w:t>
      </w:r>
      <w:r>
        <w:rPr>
          <w:sz w:val="20"/>
        </w:rPr>
        <w:t>to an</w:t>
      </w:r>
      <w:r>
        <w:rPr>
          <w:spacing w:val="-9"/>
          <w:sz w:val="20"/>
        </w:rPr>
        <w:t xml:space="preserve"> </w:t>
      </w:r>
      <w:r>
        <w:rPr>
          <w:sz w:val="20"/>
        </w:rPr>
        <w:t>access</w:t>
      </w:r>
      <w:r>
        <w:rPr>
          <w:spacing w:val="-9"/>
          <w:sz w:val="20"/>
        </w:rPr>
        <w:t xml:space="preserve"> </w:t>
      </w:r>
      <w:r>
        <w:rPr>
          <w:sz w:val="20"/>
        </w:rPr>
        <w:t>seeker</w:t>
      </w:r>
      <w:r>
        <w:rPr>
          <w:spacing w:val="-12"/>
          <w:sz w:val="20"/>
        </w:rPr>
        <w:t xml:space="preserve"> </w:t>
      </w:r>
      <w:r>
        <w:rPr>
          <w:sz w:val="20"/>
        </w:rPr>
        <w:t>that</w:t>
      </w:r>
      <w:r>
        <w:rPr>
          <w:spacing w:val="-6"/>
          <w:sz w:val="20"/>
        </w:rPr>
        <w:t xml:space="preserve"> </w:t>
      </w:r>
      <w:r>
        <w:rPr>
          <w:sz w:val="20"/>
        </w:rPr>
        <w:t>is</w:t>
      </w:r>
      <w:r>
        <w:rPr>
          <w:spacing w:val="-5"/>
          <w:sz w:val="20"/>
        </w:rPr>
        <w:t xml:space="preserve"> </w:t>
      </w:r>
      <w:r>
        <w:rPr>
          <w:sz w:val="20"/>
        </w:rPr>
        <w:t>not</w:t>
      </w:r>
      <w:r>
        <w:rPr>
          <w:spacing w:val="-6"/>
          <w:sz w:val="20"/>
        </w:rPr>
        <w:t xml:space="preserve"> </w:t>
      </w:r>
      <w:r>
        <w:rPr>
          <w:sz w:val="20"/>
        </w:rPr>
        <w:t>participating</w:t>
      </w:r>
      <w:r>
        <w:rPr>
          <w:spacing w:val="-11"/>
          <w:sz w:val="20"/>
        </w:rPr>
        <w:t xml:space="preserve"> </w:t>
      </w:r>
      <w:r>
        <w:rPr>
          <w:sz w:val="20"/>
        </w:rPr>
        <w:t>in</w:t>
      </w:r>
      <w:r>
        <w:rPr>
          <w:spacing w:val="-6"/>
          <w:sz w:val="20"/>
        </w:rPr>
        <w:t xml:space="preserve"> </w:t>
      </w:r>
      <w:r>
        <w:rPr>
          <w:sz w:val="20"/>
        </w:rPr>
        <w:t>the</w:t>
      </w:r>
      <w:r>
        <w:rPr>
          <w:spacing w:val="-6"/>
          <w:sz w:val="20"/>
        </w:rPr>
        <w:t xml:space="preserve"> </w:t>
      </w:r>
      <w:r>
        <w:rPr>
          <w:sz w:val="20"/>
        </w:rPr>
        <w:t>Telstra</w:t>
      </w:r>
      <w:r>
        <w:rPr>
          <w:spacing w:val="-9"/>
          <w:sz w:val="20"/>
        </w:rPr>
        <w:t xml:space="preserve"> </w:t>
      </w:r>
      <w:r>
        <w:rPr>
          <w:sz w:val="20"/>
        </w:rPr>
        <w:t>LSS</w:t>
      </w:r>
      <w:r>
        <w:rPr>
          <w:spacing w:val="-7"/>
          <w:sz w:val="20"/>
        </w:rPr>
        <w:t xml:space="preserve"> </w:t>
      </w:r>
      <w:r>
        <w:rPr>
          <w:sz w:val="20"/>
        </w:rPr>
        <w:t>churn</w:t>
      </w:r>
      <w:r>
        <w:rPr>
          <w:spacing w:val="-8"/>
          <w:sz w:val="20"/>
        </w:rPr>
        <w:t xml:space="preserve"> </w:t>
      </w:r>
      <w:r>
        <w:rPr>
          <w:sz w:val="20"/>
        </w:rPr>
        <w:t>process.</w:t>
      </w:r>
    </w:p>
    <w:p w14:paraId="4ED20008" w14:textId="77777777" w:rsidR="00C32652" w:rsidRDefault="00C32652">
      <w:pPr>
        <w:pStyle w:val="BodyText"/>
        <w:spacing w:before="2"/>
        <w:rPr>
          <w:sz w:val="24"/>
        </w:rPr>
      </w:pPr>
    </w:p>
    <w:p w14:paraId="69580194" w14:textId="77777777" w:rsidR="00C32652" w:rsidRDefault="00276041">
      <w:pPr>
        <w:pStyle w:val="Heading3"/>
        <w:tabs>
          <w:tab w:val="left" w:pos="820"/>
        </w:tabs>
        <w:ind w:left="818" w:right="198" w:hanging="718"/>
      </w:pPr>
      <w:r>
        <w:t>A1.4</w:t>
      </w:r>
      <w:r>
        <w:tab/>
      </w:r>
      <w:r>
        <w:tab/>
        <w:t>LSS</w:t>
      </w:r>
      <w:r>
        <w:rPr>
          <w:spacing w:val="-6"/>
        </w:rPr>
        <w:t xml:space="preserve"> </w:t>
      </w:r>
      <w:r>
        <w:t>Managed</w:t>
      </w:r>
      <w:r>
        <w:rPr>
          <w:spacing w:val="-7"/>
        </w:rPr>
        <w:t xml:space="preserve"> </w:t>
      </w:r>
      <w:r>
        <w:t>Network</w:t>
      </w:r>
      <w:r>
        <w:rPr>
          <w:spacing w:val="-8"/>
        </w:rPr>
        <w:t xml:space="preserve"> </w:t>
      </w:r>
      <w:r>
        <w:t>Migration</w:t>
      </w:r>
      <w:r>
        <w:rPr>
          <w:spacing w:val="-9"/>
        </w:rPr>
        <w:t xml:space="preserve"> </w:t>
      </w:r>
      <w:r>
        <w:t>(MNM)</w:t>
      </w:r>
      <w:r>
        <w:rPr>
          <w:spacing w:val="-4"/>
        </w:rPr>
        <w:t xml:space="preserve"> </w:t>
      </w:r>
      <w:r>
        <w:t>connection</w:t>
      </w:r>
      <w:r>
        <w:rPr>
          <w:spacing w:val="-9"/>
        </w:rPr>
        <w:t xml:space="preserve"> </w:t>
      </w:r>
      <w:r>
        <w:t>charges</w:t>
      </w:r>
      <w:r>
        <w:rPr>
          <w:spacing w:val="-5"/>
        </w:rPr>
        <w:t xml:space="preserve"> </w:t>
      </w:r>
      <w:r>
        <w:t>–</w:t>
      </w:r>
      <w:r>
        <w:rPr>
          <w:spacing w:val="-1"/>
        </w:rPr>
        <w:t xml:space="preserve"> </w:t>
      </w:r>
      <w:r>
        <w:t>where</w:t>
      </w:r>
      <w:r>
        <w:rPr>
          <w:spacing w:val="-3"/>
        </w:rPr>
        <w:t xml:space="preserve"> </w:t>
      </w:r>
      <w:r>
        <w:t>the</w:t>
      </w:r>
      <w:r>
        <w:rPr>
          <w:spacing w:val="-5"/>
        </w:rPr>
        <w:t xml:space="preserve"> </w:t>
      </w:r>
      <w:r>
        <w:t>service</w:t>
      </w:r>
      <w:r>
        <w:rPr>
          <w:spacing w:val="-3"/>
        </w:rPr>
        <w:t xml:space="preserve"> </w:t>
      </w:r>
      <w:r>
        <w:t>is</w:t>
      </w:r>
      <w:r>
        <w:rPr>
          <w:spacing w:val="-5"/>
        </w:rPr>
        <w:t xml:space="preserve"> </w:t>
      </w:r>
      <w:r>
        <w:t>to</w:t>
      </w:r>
      <w:r>
        <w:rPr>
          <w:spacing w:val="-7"/>
        </w:rPr>
        <w:t xml:space="preserve"> </w:t>
      </w:r>
      <w:r>
        <w:t>be</w:t>
      </w:r>
      <w:r>
        <w:rPr>
          <w:spacing w:val="-8"/>
        </w:rPr>
        <w:t xml:space="preserve"> </w:t>
      </w:r>
      <w:r>
        <w:t>connected</w:t>
      </w:r>
      <w:r>
        <w:rPr>
          <w:spacing w:val="-9"/>
        </w:rPr>
        <w:t xml:space="preserve"> </w:t>
      </w:r>
      <w:r>
        <w:t>on</w:t>
      </w:r>
      <w:r>
        <w:rPr>
          <w:w w:val="99"/>
        </w:rPr>
        <w:t xml:space="preserve"> </w:t>
      </w:r>
      <w:r>
        <w:t>a</w:t>
      </w:r>
      <w:r>
        <w:rPr>
          <w:spacing w:val="-4"/>
        </w:rPr>
        <w:t xml:space="preserve"> </w:t>
      </w:r>
      <w:r>
        <w:t>line</w:t>
      </w:r>
      <w:r>
        <w:rPr>
          <w:spacing w:val="-4"/>
        </w:rPr>
        <w:t xml:space="preserve"> </w:t>
      </w:r>
      <w:r>
        <w:t>Telstra</w:t>
      </w:r>
      <w:r>
        <w:rPr>
          <w:spacing w:val="-4"/>
        </w:rPr>
        <w:t xml:space="preserve"> </w:t>
      </w:r>
      <w:r>
        <w:t>is</w:t>
      </w:r>
      <w:r>
        <w:rPr>
          <w:spacing w:val="-4"/>
        </w:rPr>
        <w:t xml:space="preserve"> </w:t>
      </w:r>
      <w:r>
        <w:t>using</w:t>
      </w:r>
      <w:r>
        <w:rPr>
          <w:spacing w:val="-8"/>
        </w:rPr>
        <w:t xml:space="preserve"> </w:t>
      </w:r>
      <w:r>
        <w:t>to</w:t>
      </w:r>
      <w:r>
        <w:rPr>
          <w:spacing w:val="-6"/>
        </w:rPr>
        <w:t xml:space="preserve"> </w:t>
      </w:r>
      <w:r>
        <w:t>supply</w:t>
      </w:r>
      <w:r>
        <w:rPr>
          <w:spacing w:val="-9"/>
        </w:rPr>
        <w:t xml:space="preserve"> </w:t>
      </w:r>
      <w:r>
        <w:t>a</w:t>
      </w:r>
      <w:r>
        <w:rPr>
          <w:spacing w:val="-7"/>
        </w:rPr>
        <w:t xml:space="preserve"> </w:t>
      </w:r>
      <w:r>
        <w:t>wholesale</w:t>
      </w:r>
      <w:r>
        <w:rPr>
          <w:spacing w:val="-11"/>
        </w:rPr>
        <w:t xml:space="preserve"> </w:t>
      </w:r>
      <w:r>
        <w:t>ADSL</w:t>
      </w:r>
      <w:r>
        <w:rPr>
          <w:spacing w:val="-6"/>
        </w:rPr>
        <w:t xml:space="preserve"> </w:t>
      </w:r>
      <w:r>
        <w:t>service</w:t>
      </w:r>
    </w:p>
    <w:p w14:paraId="70418053" w14:textId="77777777" w:rsidR="00C32652" w:rsidRDefault="00C32652">
      <w:pPr>
        <w:pStyle w:val="BodyText"/>
        <w:spacing w:before="5"/>
        <w:rPr>
          <w:b/>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1003"/>
        <w:gridCol w:w="1133"/>
        <w:gridCol w:w="1274"/>
        <w:gridCol w:w="1277"/>
        <w:gridCol w:w="1277"/>
        <w:gridCol w:w="1274"/>
        <w:gridCol w:w="1277"/>
      </w:tblGrid>
      <w:tr w:rsidR="00C32652" w14:paraId="33A509F9" w14:textId="77777777">
        <w:trPr>
          <w:trHeight w:val="760"/>
        </w:trPr>
        <w:tc>
          <w:tcPr>
            <w:tcW w:w="1406" w:type="dxa"/>
            <w:shd w:val="clear" w:color="auto" w:fill="CDCDCD"/>
          </w:tcPr>
          <w:p w14:paraId="1BE4F022" w14:textId="77777777" w:rsidR="00C32652" w:rsidRDefault="00C32652">
            <w:pPr>
              <w:pStyle w:val="TableParagraph"/>
              <w:spacing w:before="0"/>
              <w:jc w:val="left"/>
              <w:rPr>
                <w:rFonts w:ascii="Times New Roman"/>
                <w:sz w:val="18"/>
              </w:rPr>
            </w:pPr>
          </w:p>
        </w:tc>
        <w:tc>
          <w:tcPr>
            <w:tcW w:w="1003" w:type="dxa"/>
            <w:shd w:val="clear" w:color="auto" w:fill="CDCDCD"/>
          </w:tcPr>
          <w:p w14:paraId="38DD051F" w14:textId="77777777" w:rsidR="00C32652" w:rsidRDefault="00276041">
            <w:pPr>
              <w:pStyle w:val="TableParagraph"/>
              <w:spacing w:before="119"/>
              <w:ind w:left="19"/>
              <w:jc w:val="left"/>
              <w:rPr>
                <w:b/>
                <w:sz w:val="20"/>
              </w:rPr>
            </w:pPr>
            <w:r>
              <w:rPr>
                <w:b/>
                <w:sz w:val="20"/>
              </w:rPr>
              <w:t>Jul 2011 –</w:t>
            </w:r>
          </w:p>
          <w:p w14:paraId="121A35A7" w14:textId="77777777" w:rsidR="00C32652" w:rsidRDefault="00276041">
            <w:pPr>
              <w:pStyle w:val="TableParagraph"/>
              <w:spacing w:before="0"/>
              <w:ind w:left="95"/>
              <w:jc w:val="left"/>
              <w:rPr>
                <w:b/>
                <w:sz w:val="20"/>
              </w:rPr>
            </w:pPr>
            <w:r>
              <w:rPr>
                <w:b/>
                <w:sz w:val="20"/>
              </w:rPr>
              <w:t>Jun 2012</w:t>
            </w:r>
          </w:p>
        </w:tc>
        <w:tc>
          <w:tcPr>
            <w:tcW w:w="1133" w:type="dxa"/>
            <w:shd w:val="clear" w:color="auto" w:fill="CDCDCD"/>
          </w:tcPr>
          <w:p w14:paraId="128914C6" w14:textId="77777777" w:rsidR="00C32652" w:rsidRDefault="00276041">
            <w:pPr>
              <w:pStyle w:val="TableParagraph"/>
              <w:spacing w:before="119"/>
              <w:ind w:left="83"/>
              <w:jc w:val="left"/>
              <w:rPr>
                <w:b/>
                <w:sz w:val="20"/>
              </w:rPr>
            </w:pPr>
            <w:r>
              <w:rPr>
                <w:b/>
                <w:sz w:val="20"/>
              </w:rPr>
              <w:t>Jul 2012 –</w:t>
            </w:r>
          </w:p>
          <w:p w14:paraId="2FEE9FE3" w14:textId="77777777" w:rsidR="00C32652" w:rsidRDefault="00276041">
            <w:pPr>
              <w:pStyle w:val="TableParagraph"/>
              <w:spacing w:before="0"/>
              <w:ind w:left="131"/>
              <w:jc w:val="left"/>
              <w:rPr>
                <w:b/>
                <w:sz w:val="20"/>
              </w:rPr>
            </w:pPr>
            <w:r>
              <w:rPr>
                <w:b/>
                <w:sz w:val="20"/>
              </w:rPr>
              <w:t>Jun 2013</w:t>
            </w:r>
          </w:p>
        </w:tc>
        <w:tc>
          <w:tcPr>
            <w:tcW w:w="1274" w:type="dxa"/>
            <w:shd w:val="clear" w:color="auto" w:fill="CDCDCD"/>
          </w:tcPr>
          <w:p w14:paraId="70788487" w14:textId="77777777" w:rsidR="00C32652" w:rsidRDefault="00276041">
            <w:pPr>
              <w:pStyle w:val="TableParagraph"/>
              <w:spacing w:before="119"/>
              <w:ind w:left="155"/>
              <w:jc w:val="left"/>
              <w:rPr>
                <w:b/>
                <w:sz w:val="20"/>
              </w:rPr>
            </w:pPr>
            <w:r>
              <w:rPr>
                <w:b/>
                <w:sz w:val="20"/>
              </w:rPr>
              <w:t>Jul 2013 –</w:t>
            </w:r>
          </w:p>
          <w:p w14:paraId="5A8130AB" w14:textId="77777777" w:rsidR="00C32652" w:rsidRDefault="00276041">
            <w:pPr>
              <w:pStyle w:val="TableParagraph"/>
              <w:spacing w:before="0"/>
              <w:ind w:left="218"/>
              <w:jc w:val="left"/>
              <w:rPr>
                <w:b/>
                <w:sz w:val="20"/>
              </w:rPr>
            </w:pPr>
            <w:r>
              <w:rPr>
                <w:b/>
                <w:sz w:val="20"/>
              </w:rPr>
              <w:t>Oct 2015</w:t>
            </w:r>
          </w:p>
        </w:tc>
        <w:tc>
          <w:tcPr>
            <w:tcW w:w="1277" w:type="dxa"/>
            <w:shd w:val="clear" w:color="auto" w:fill="CDCDCD"/>
          </w:tcPr>
          <w:p w14:paraId="2934F341" w14:textId="77777777" w:rsidR="00C32652" w:rsidRDefault="00276041">
            <w:pPr>
              <w:pStyle w:val="TableParagraph"/>
              <w:spacing w:before="119"/>
              <w:ind w:left="112"/>
              <w:jc w:val="left"/>
              <w:rPr>
                <w:b/>
                <w:sz w:val="20"/>
              </w:rPr>
            </w:pPr>
            <w:r>
              <w:rPr>
                <w:b/>
                <w:sz w:val="20"/>
              </w:rPr>
              <w:t>Nov 2015 –</w:t>
            </w:r>
          </w:p>
          <w:p w14:paraId="6F64C400" w14:textId="77777777" w:rsidR="00C32652" w:rsidRDefault="00276041">
            <w:pPr>
              <w:pStyle w:val="TableParagraph"/>
              <w:spacing w:before="33"/>
              <w:ind w:left="206"/>
              <w:jc w:val="left"/>
              <w:rPr>
                <w:b/>
                <w:sz w:val="20"/>
              </w:rPr>
            </w:pPr>
            <w:r>
              <w:rPr>
                <w:b/>
                <w:sz w:val="20"/>
              </w:rPr>
              <w:t>Jun 2016</w:t>
            </w:r>
          </w:p>
        </w:tc>
        <w:tc>
          <w:tcPr>
            <w:tcW w:w="1277" w:type="dxa"/>
            <w:shd w:val="clear" w:color="auto" w:fill="CDCDCD"/>
          </w:tcPr>
          <w:p w14:paraId="07C02778" w14:textId="77777777" w:rsidR="00C32652" w:rsidRDefault="00276041">
            <w:pPr>
              <w:pStyle w:val="TableParagraph"/>
              <w:spacing w:before="119"/>
              <w:ind w:left="158"/>
              <w:jc w:val="left"/>
              <w:rPr>
                <w:b/>
                <w:sz w:val="20"/>
              </w:rPr>
            </w:pPr>
            <w:r>
              <w:rPr>
                <w:b/>
                <w:sz w:val="20"/>
              </w:rPr>
              <w:t>Jul 2016 –</w:t>
            </w:r>
          </w:p>
          <w:p w14:paraId="71B6D69F" w14:textId="77777777" w:rsidR="00C32652" w:rsidRDefault="00276041">
            <w:pPr>
              <w:pStyle w:val="TableParagraph"/>
              <w:spacing w:before="33"/>
              <w:ind w:left="206"/>
              <w:jc w:val="left"/>
              <w:rPr>
                <w:b/>
                <w:sz w:val="20"/>
              </w:rPr>
            </w:pPr>
            <w:r>
              <w:rPr>
                <w:b/>
                <w:sz w:val="20"/>
              </w:rPr>
              <w:t>Jun 2017</w:t>
            </w:r>
          </w:p>
        </w:tc>
        <w:tc>
          <w:tcPr>
            <w:tcW w:w="1274" w:type="dxa"/>
            <w:shd w:val="clear" w:color="auto" w:fill="CDCDCD"/>
          </w:tcPr>
          <w:p w14:paraId="0E547C2A" w14:textId="77777777" w:rsidR="00C32652" w:rsidRDefault="00276041">
            <w:pPr>
              <w:pStyle w:val="TableParagraph"/>
              <w:spacing w:before="119"/>
              <w:ind w:left="155"/>
              <w:jc w:val="left"/>
              <w:rPr>
                <w:b/>
                <w:sz w:val="20"/>
              </w:rPr>
            </w:pPr>
            <w:r>
              <w:rPr>
                <w:b/>
                <w:sz w:val="20"/>
              </w:rPr>
              <w:t>Jul 2017 –</w:t>
            </w:r>
          </w:p>
          <w:p w14:paraId="5A2C0809" w14:textId="77777777" w:rsidR="00C32652" w:rsidRDefault="00276041">
            <w:pPr>
              <w:pStyle w:val="TableParagraph"/>
              <w:spacing w:before="33"/>
              <w:ind w:left="203"/>
              <w:jc w:val="left"/>
              <w:rPr>
                <w:b/>
                <w:sz w:val="20"/>
              </w:rPr>
            </w:pPr>
            <w:r>
              <w:rPr>
                <w:b/>
                <w:sz w:val="20"/>
              </w:rPr>
              <w:t>Jun 2018</w:t>
            </w:r>
          </w:p>
        </w:tc>
        <w:tc>
          <w:tcPr>
            <w:tcW w:w="1277" w:type="dxa"/>
            <w:shd w:val="clear" w:color="auto" w:fill="CDCDCD"/>
          </w:tcPr>
          <w:p w14:paraId="663D249F" w14:textId="77777777" w:rsidR="00C32652" w:rsidRDefault="00276041">
            <w:pPr>
              <w:pStyle w:val="TableParagraph"/>
              <w:spacing w:before="119"/>
              <w:ind w:left="158"/>
              <w:jc w:val="left"/>
              <w:rPr>
                <w:b/>
                <w:sz w:val="20"/>
              </w:rPr>
            </w:pPr>
            <w:r>
              <w:rPr>
                <w:b/>
                <w:sz w:val="20"/>
              </w:rPr>
              <w:t>Jul 2018 –</w:t>
            </w:r>
          </w:p>
          <w:p w14:paraId="52B2E26B" w14:textId="77777777" w:rsidR="00C32652" w:rsidRDefault="00276041">
            <w:pPr>
              <w:pStyle w:val="TableParagraph"/>
              <w:spacing w:before="33"/>
              <w:ind w:left="206"/>
              <w:jc w:val="left"/>
              <w:rPr>
                <w:b/>
                <w:sz w:val="20"/>
              </w:rPr>
            </w:pPr>
            <w:r>
              <w:rPr>
                <w:b/>
                <w:sz w:val="20"/>
              </w:rPr>
              <w:t>Jun 2024</w:t>
            </w:r>
          </w:p>
        </w:tc>
      </w:tr>
      <w:tr w:rsidR="00C32652" w14:paraId="110429B2" w14:textId="77777777">
        <w:trPr>
          <w:trHeight w:val="560"/>
        </w:trPr>
        <w:tc>
          <w:tcPr>
            <w:tcW w:w="1406" w:type="dxa"/>
          </w:tcPr>
          <w:p w14:paraId="5D7C6CE6" w14:textId="77777777" w:rsidR="00C32652" w:rsidRDefault="00276041">
            <w:pPr>
              <w:pStyle w:val="TableParagraph"/>
              <w:spacing w:before="119" w:line="230" w:lineRule="atLeast"/>
              <w:ind w:left="-1" w:right="165"/>
              <w:jc w:val="left"/>
              <w:rPr>
                <w:sz w:val="20"/>
              </w:rPr>
            </w:pPr>
            <w:r>
              <w:rPr>
                <w:sz w:val="20"/>
              </w:rPr>
              <w:t>Fixed amount (per MNM)</w:t>
            </w:r>
          </w:p>
        </w:tc>
        <w:tc>
          <w:tcPr>
            <w:tcW w:w="1003" w:type="dxa"/>
          </w:tcPr>
          <w:p w14:paraId="096A8C6C" w14:textId="77777777" w:rsidR="00C32652" w:rsidRDefault="00276041">
            <w:pPr>
              <w:pStyle w:val="TableParagraph"/>
              <w:spacing w:before="122"/>
              <w:ind w:right="134"/>
              <w:jc w:val="right"/>
              <w:rPr>
                <w:sz w:val="20"/>
              </w:rPr>
            </w:pPr>
            <w:r>
              <w:rPr>
                <w:sz w:val="20"/>
              </w:rPr>
              <w:t>$146.40</w:t>
            </w:r>
          </w:p>
        </w:tc>
        <w:tc>
          <w:tcPr>
            <w:tcW w:w="1133" w:type="dxa"/>
          </w:tcPr>
          <w:p w14:paraId="5799CF0B" w14:textId="77777777" w:rsidR="00C32652" w:rsidRDefault="00276041">
            <w:pPr>
              <w:pStyle w:val="TableParagraph"/>
              <w:spacing w:before="122"/>
              <w:ind w:left="199"/>
              <w:jc w:val="left"/>
              <w:rPr>
                <w:sz w:val="20"/>
              </w:rPr>
            </w:pPr>
            <w:r>
              <w:rPr>
                <w:sz w:val="20"/>
              </w:rPr>
              <w:t>$150.06</w:t>
            </w:r>
          </w:p>
        </w:tc>
        <w:tc>
          <w:tcPr>
            <w:tcW w:w="1274" w:type="dxa"/>
          </w:tcPr>
          <w:p w14:paraId="42A8C199" w14:textId="77777777" w:rsidR="00C32652" w:rsidRDefault="00276041">
            <w:pPr>
              <w:pStyle w:val="TableParagraph"/>
              <w:spacing w:before="122"/>
              <w:ind w:left="271"/>
              <w:jc w:val="left"/>
              <w:rPr>
                <w:sz w:val="20"/>
              </w:rPr>
            </w:pPr>
            <w:r>
              <w:rPr>
                <w:sz w:val="20"/>
              </w:rPr>
              <w:t>$154.56</w:t>
            </w:r>
          </w:p>
        </w:tc>
        <w:tc>
          <w:tcPr>
            <w:tcW w:w="1277" w:type="dxa"/>
          </w:tcPr>
          <w:p w14:paraId="5F17D3EF" w14:textId="77777777" w:rsidR="00C32652" w:rsidRDefault="00276041">
            <w:pPr>
              <w:pStyle w:val="TableParagraph"/>
              <w:spacing w:before="122"/>
              <w:ind w:left="273"/>
              <w:jc w:val="left"/>
              <w:rPr>
                <w:sz w:val="20"/>
              </w:rPr>
            </w:pPr>
            <w:r>
              <w:rPr>
                <w:sz w:val="20"/>
              </w:rPr>
              <w:t>$168.14</w:t>
            </w:r>
          </w:p>
        </w:tc>
        <w:tc>
          <w:tcPr>
            <w:tcW w:w="1277" w:type="dxa"/>
          </w:tcPr>
          <w:p w14:paraId="302A715C" w14:textId="77777777" w:rsidR="00C32652" w:rsidRDefault="00276041">
            <w:pPr>
              <w:pStyle w:val="TableParagraph"/>
              <w:spacing w:before="122"/>
              <w:ind w:left="273"/>
              <w:jc w:val="left"/>
              <w:rPr>
                <w:sz w:val="20"/>
              </w:rPr>
            </w:pPr>
            <w:r>
              <w:rPr>
                <w:sz w:val="20"/>
              </w:rPr>
              <w:t>$172.21</w:t>
            </w:r>
          </w:p>
        </w:tc>
        <w:tc>
          <w:tcPr>
            <w:tcW w:w="1274" w:type="dxa"/>
          </w:tcPr>
          <w:p w14:paraId="674BA1B9" w14:textId="77777777" w:rsidR="00C32652" w:rsidRDefault="00276041">
            <w:pPr>
              <w:pStyle w:val="TableParagraph"/>
              <w:spacing w:before="122"/>
              <w:ind w:left="271"/>
              <w:jc w:val="left"/>
              <w:rPr>
                <w:sz w:val="20"/>
              </w:rPr>
            </w:pPr>
            <w:r>
              <w:rPr>
                <w:sz w:val="20"/>
              </w:rPr>
              <w:t>$176.38</w:t>
            </w:r>
          </w:p>
        </w:tc>
        <w:tc>
          <w:tcPr>
            <w:tcW w:w="1277" w:type="dxa"/>
          </w:tcPr>
          <w:p w14:paraId="5B882519" w14:textId="77777777" w:rsidR="00C32652" w:rsidRDefault="00276041">
            <w:pPr>
              <w:pStyle w:val="TableParagraph"/>
              <w:spacing w:before="122"/>
              <w:ind w:left="273"/>
              <w:jc w:val="left"/>
              <w:rPr>
                <w:sz w:val="20"/>
              </w:rPr>
            </w:pPr>
            <w:r>
              <w:rPr>
                <w:sz w:val="20"/>
              </w:rPr>
              <w:t>$180.64</w:t>
            </w:r>
          </w:p>
        </w:tc>
      </w:tr>
      <w:tr w:rsidR="00C32652" w14:paraId="37C296E4" w14:textId="77777777">
        <w:trPr>
          <w:trHeight w:val="811"/>
        </w:trPr>
        <w:tc>
          <w:tcPr>
            <w:tcW w:w="1406" w:type="dxa"/>
          </w:tcPr>
          <w:p w14:paraId="67C03D92" w14:textId="77777777" w:rsidR="00C32652" w:rsidRDefault="00276041">
            <w:pPr>
              <w:pStyle w:val="TableParagraph"/>
              <w:spacing w:before="110"/>
              <w:ind w:left="-1" w:right="299"/>
              <w:jc w:val="left"/>
              <w:rPr>
                <w:sz w:val="20"/>
              </w:rPr>
            </w:pPr>
            <w:r>
              <w:rPr>
                <w:sz w:val="20"/>
              </w:rPr>
              <w:t>Variable amount (per connection)</w:t>
            </w:r>
          </w:p>
        </w:tc>
        <w:tc>
          <w:tcPr>
            <w:tcW w:w="1003" w:type="dxa"/>
          </w:tcPr>
          <w:p w14:paraId="5506F4D0" w14:textId="77777777" w:rsidR="00C32652" w:rsidRDefault="00276041">
            <w:pPr>
              <w:pStyle w:val="TableParagraph"/>
              <w:spacing w:before="110"/>
              <w:ind w:right="187"/>
              <w:jc w:val="right"/>
              <w:rPr>
                <w:sz w:val="20"/>
              </w:rPr>
            </w:pPr>
            <w:r>
              <w:rPr>
                <w:sz w:val="20"/>
              </w:rPr>
              <w:t>$33.65</w:t>
            </w:r>
          </w:p>
        </w:tc>
        <w:tc>
          <w:tcPr>
            <w:tcW w:w="1133" w:type="dxa"/>
          </w:tcPr>
          <w:p w14:paraId="06EAA330" w14:textId="77777777" w:rsidR="00C32652" w:rsidRDefault="00276041">
            <w:pPr>
              <w:pStyle w:val="TableParagraph"/>
              <w:spacing w:before="110"/>
              <w:ind w:left="254"/>
              <w:jc w:val="left"/>
              <w:rPr>
                <w:sz w:val="20"/>
              </w:rPr>
            </w:pPr>
            <w:r>
              <w:rPr>
                <w:sz w:val="20"/>
              </w:rPr>
              <w:t>$34.49</w:t>
            </w:r>
          </w:p>
        </w:tc>
        <w:tc>
          <w:tcPr>
            <w:tcW w:w="1274" w:type="dxa"/>
          </w:tcPr>
          <w:p w14:paraId="728310D2" w14:textId="77777777" w:rsidR="00C32652" w:rsidRDefault="00276041">
            <w:pPr>
              <w:pStyle w:val="TableParagraph"/>
              <w:spacing w:before="110"/>
              <w:ind w:left="326"/>
              <w:jc w:val="left"/>
              <w:rPr>
                <w:sz w:val="20"/>
              </w:rPr>
            </w:pPr>
            <w:r>
              <w:rPr>
                <w:sz w:val="20"/>
              </w:rPr>
              <w:t>$35.52</w:t>
            </w:r>
          </w:p>
        </w:tc>
        <w:tc>
          <w:tcPr>
            <w:tcW w:w="1277" w:type="dxa"/>
          </w:tcPr>
          <w:p w14:paraId="292944D2" w14:textId="77777777" w:rsidR="00C32652" w:rsidRDefault="00276041">
            <w:pPr>
              <w:pStyle w:val="TableParagraph"/>
              <w:spacing w:before="110"/>
              <w:ind w:left="328"/>
              <w:jc w:val="left"/>
              <w:rPr>
                <w:sz w:val="20"/>
              </w:rPr>
            </w:pPr>
            <w:r>
              <w:rPr>
                <w:sz w:val="20"/>
              </w:rPr>
              <w:t>$23.99</w:t>
            </w:r>
          </w:p>
        </w:tc>
        <w:tc>
          <w:tcPr>
            <w:tcW w:w="1277" w:type="dxa"/>
          </w:tcPr>
          <w:p w14:paraId="2F4201EF" w14:textId="77777777" w:rsidR="00C32652" w:rsidRDefault="00276041">
            <w:pPr>
              <w:pStyle w:val="TableParagraph"/>
              <w:spacing w:before="110"/>
              <w:ind w:left="328"/>
              <w:jc w:val="left"/>
              <w:rPr>
                <w:sz w:val="20"/>
              </w:rPr>
            </w:pPr>
            <w:r>
              <w:rPr>
                <w:sz w:val="20"/>
              </w:rPr>
              <w:t>$24.57</w:t>
            </w:r>
          </w:p>
        </w:tc>
        <w:tc>
          <w:tcPr>
            <w:tcW w:w="1274" w:type="dxa"/>
          </w:tcPr>
          <w:p w14:paraId="1250F8E8" w14:textId="77777777" w:rsidR="00C32652" w:rsidRDefault="00276041">
            <w:pPr>
              <w:pStyle w:val="TableParagraph"/>
              <w:spacing w:before="110"/>
              <w:ind w:left="326"/>
              <w:jc w:val="left"/>
              <w:rPr>
                <w:sz w:val="20"/>
              </w:rPr>
            </w:pPr>
            <w:r>
              <w:rPr>
                <w:sz w:val="20"/>
              </w:rPr>
              <w:t>$25.16</w:t>
            </w:r>
          </w:p>
        </w:tc>
        <w:tc>
          <w:tcPr>
            <w:tcW w:w="1277" w:type="dxa"/>
          </w:tcPr>
          <w:p w14:paraId="47698FE8" w14:textId="77777777" w:rsidR="00C32652" w:rsidRDefault="00276041">
            <w:pPr>
              <w:pStyle w:val="TableParagraph"/>
              <w:spacing w:before="110"/>
              <w:ind w:left="328"/>
              <w:jc w:val="left"/>
              <w:rPr>
                <w:sz w:val="20"/>
              </w:rPr>
            </w:pPr>
            <w:r>
              <w:rPr>
                <w:sz w:val="20"/>
              </w:rPr>
              <w:t>$25.77</w:t>
            </w:r>
          </w:p>
        </w:tc>
      </w:tr>
    </w:tbl>
    <w:p w14:paraId="3F2379FA" w14:textId="77777777" w:rsidR="00C32652" w:rsidRDefault="00C32652">
      <w:pPr>
        <w:pStyle w:val="BodyText"/>
        <w:spacing w:before="2"/>
        <w:rPr>
          <w:b/>
          <w:sz w:val="24"/>
        </w:rPr>
      </w:pPr>
    </w:p>
    <w:p w14:paraId="4F0B3ACB" w14:textId="77777777" w:rsidR="00C32652" w:rsidRDefault="00276041">
      <w:pPr>
        <w:pStyle w:val="BodyText"/>
        <w:ind w:left="390" w:right="198" w:firstLine="1"/>
      </w:pPr>
      <w:r>
        <w:t>Note: These charges only apply to MNMs in Band 4 from November 2015. Before 1 November 2015, the charges for MNMs in Band 4 are set out in Table B1.6.</w:t>
      </w:r>
    </w:p>
    <w:p w14:paraId="7CDB68D1" w14:textId="77777777" w:rsidR="00C32652" w:rsidRDefault="00C32652">
      <w:pPr>
        <w:pStyle w:val="BodyText"/>
        <w:spacing w:before="5"/>
        <w:rPr>
          <w:sz w:val="24"/>
        </w:rPr>
      </w:pPr>
    </w:p>
    <w:p w14:paraId="0851096C" w14:textId="77777777" w:rsidR="00C32652" w:rsidRDefault="00276041">
      <w:pPr>
        <w:pStyle w:val="Heading3"/>
        <w:tabs>
          <w:tab w:val="left" w:pos="826"/>
        </w:tabs>
        <w:ind w:left="161"/>
      </w:pPr>
      <w:r>
        <w:t>A1.5</w:t>
      </w:r>
      <w:r>
        <w:tab/>
        <w:t>LSS MNM minimum exchange</w:t>
      </w:r>
      <w:r>
        <w:rPr>
          <w:spacing w:val="-34"/>
        </w:rPr>
        <w:t xml:space="preserve"> </w:t>
      </w:r>
      <w:r>
        <w:t>charge</w:t>
      </w:r>
    </w:p>
    <w:p w14:paraId="27E33280" w14:textId="77777777" w:rsidR="00C32652" w:rsidRDefault="00C32652">
      <w:pPr>
        <w:pStyle w:val="BodyText"/>
        <w:spacing w:before="5"/>
        <w:rPr>
          <w:b/>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1145"/>
        <w:gridCol w:w="1133"/>
        <w:gridCol w:w="1274"/>
        <w:gridCol w:w="1277"/>
        <w:gridCol w:w="1277"/>
        <w:gridCol w:w="1274"/>
        <w:gridCol w:w="1277"/>
      </w:tblGrid>
      <w:tr w:rsidR="00C32652" w14:paraId="4149E64D" w14:textId="77777777">
        <w:trPr>
          <w:trHeight w:val="780"/>
        </w:trPr>
        <w:tc>
          <w:tcPr>
            <w:tcW w:w="1265" w:type="dxa"/>
            <w:shd w:val="clear" w:color="auto" w:fill="CDCDCD"/>
          </w:tcPr>
          <w:p w14:paraId="5215302A" w14:textId="77777777" w:rsidR="00C32652" w:rsidRDefault="00C32652">
            <w:pPr>
              <w:pStyle w:val="TableParagraph"/>
              <w:spacing w:before="0"/>
              <w:jc w:val="left"/>
              <w:rPr>
                <w:rFonts w:ascii="Times New Roman"/>
                <w:sz w:val="18"/>
              </w:rPr>
            </w:pPr>
          </w:p>
        </w:tc>
        <w:tc>
          <w:tcPr>
            <w:tcW w:w="1145" w:type="dxa"/>
            <w:shd w:val="clear" w:color="auto" w:fill="CDCDCD"/>
          </w:tcPr>
          <w:p w14:paraId="11E5A908" w14:textId="77777777" w:rsidR="00C32652" w:rsidRDefault="00276041">
            <w:pPr>
              <w:pStyle w:val="TableParagraph"/>
              <w:spacing w:before="119"/>
              <w:ind w:left="88"/>
              <w:jc w:val="left"/>
              <w:rPr>
                <w:b/>
                <w:sz w:val="20"/>
              </w:rPr>
            </w:pPr>
            <w:r>
              <w:rPr>
                <w:b/>
                <w:sz w:val="20"/>
              </w:rPr>
              <w:t>Jul 2011 –</w:t>
            </w:r>
          </w:p>
          <w:p w14:paraId="32924F5B" w14:textId="77777777" w:rsidR="00C32652" w:rsidRDefault="00276041">
            <w:pPr>
              <w:pStyle w:val="TableParagraph"/>
              <w:spacing w:before="0"/>
              <w:ind w:left="165"/>
              <w:jc w:val="left"/>
              <w:rPr>
                <w:b/>
                <w:sz w:val="20"/>
              </w:rPr>
            </w:pPr>
            <w:r>
              <w:rPr>
                <w:b/>
                <w:sz w:val="20"/>
              </w:rPr>
              <w:t>Jun 2012</w:t>
            </w:r>
          </w:p>
        </w:tc>
        <w:tc>
          <w:tcPr>
            <w:tcW w:w="1133" w:type="dxa"/>
            <w:shd w:val="clear" w:color="auto" w:fill="CDCDCD"/>
          </w:tcPr>
          <w:p w14:paraId="31FB196C" w14:textId="77777777" w:rsidR="00C32652" w:rsidRDefault="00276041">
            <w:pPr>
              <w:pStyle w:val="TableParagraph"/>
              <w:spacing w:before="119"/>
              <w:ind w:left="83"/>
              <w:jc w:val="left"/>
              <w:rPr>
                <w:b/>
                <w:sz w:val="20"/>
              </w:rPr>
            </w:pPr>
            <w:r>
              <w:rPr>
                <w:b/>
                <w:sz w:val="20"/>
              </w:rPr>
              <w:t>Jul 2012 –</w:t>
            </w:r>
          </w:p>
          <w:p w14:paraId="090B0307" w14:textId="77777777" w:rsidR="00C32652" w:rsidRDefault="00276041">
            <w:pPr>
              <w:pStyle w:val="TableParagraph"/>
              <w:spacing w:before="0"/>
              <w:ind w:left="131"/>
              <w:jc w:val="left"/>
              <w:rPr>
                <w:b/>
                <w:sz w:val="20"/>
              </w:rPr>
            </w:pPr>
            <w:r>
              <w:rPr>
                <w:b/>
                <w:sz w:val="20"/>
              </w:rPr>
              <w:t>Jun 2013</w:t>
            </w:r>
          </w:p>
        </w:tc>
        <w:tc>
          <w:tcPr>
            <w:tcW w:w="1274" w:type="dxa"/>
            <w:shd w:val="clear" w:color="auto" w:fill="CDCDCD"/>
          </w:tcPr>
          <w:p w14:paraId="067FDF44" w14:textId="77777777" w:rsidR="00C32652" w:rsidRDefault="00276041">
            <w:pPr>
              <w:pStyle w:val="TableParagraph"/>
              <w:spacing w:before="119"/>
              <w:ind w:left="155"/>
              <w:jc w:val="left"/>
              <w:rPr>
                <w:b/>
                <w:sz w:val="20"/>
              </w:rPr>
            </w:pPr>
            <w:r>
              <w:rPr>
                <w:b/>
                <w:sz w:val="20"/>
              </w:rPr>
              <w:t>Jul 2013 –</w:t>
            </w:r>
          </w:p>
          <w:p w14:paraId="72A4DE42" w14:textId="77777777" w:rsidR="00C32652" w:rsidRDefault="00276041">
            <w:pPr>
              <w:pStyle w:val="TableParagraph"/>
              <w:spacing w:before="0"/>
              <w:ind w:left="218"/>
              <w:jc w:val="left"/>
              <w:rPr>
                <w:b/>
                <w:sz w:val="20"/>
              </w:rPr>
            </w:pPr>
            <w:r>
              <w:rPr>
                <w:b/>
                <w:sz w:val="20"/>
              </w:rPr>
              <w:t>Oct 2015</w:t>
            </w:r>
          </w:p>
        </w:tc>
        <w:tc>
          <w:tcPr>
            <w:tcW w:w="1277" w:type="dxa"/>
            <w:shd w:val="clear" w:color="auto" w:fill="CDCDCD"/>
          </w:tcPr>
          <w:p w14:paraId="39EF90C6" w14:textId="77777777" w:rsidR="00C32652" w:rsidRDefault="00276041">
            <w:pPr>
              <w:pStyle w:val="TableParagraph"/>
              <w:spacing w:before="119"/>
              <w:ind w:left="112"/>
              <w:jc w:val="left"/>
              <w:rPr>
                <w:b/>
                <w:sz w:val="20"/>
              </w:rPr>
            </w:pPr>
            <w:r>
              <w:rPr>
                <w:b/>
                <w:sz w:val="20"/>
              </w:rPr>
              <w:t>Nov 2015 –</w:t>
            </w:r>
          </w:p>
          <w:p w14:paraId="3691CD14" w14:textId="77777777" w:rsidR="00C32652" w:rsidRDefault="00276041">
            <w:pPr>
              <w:pStyle w:val="TableParagraph"/>
              <w:spacing w:before="33"/>
              <w:ind w:left="206"/>
              <w:jc w:val="left"/>
              <w:rPr>
                <w:b/>
                <w:sz w:val="20"/>
              </w:rPr>
            </w:pPr>
            <w:r>
              <w:rPr>
                <w:b/>
                <w:sz w:val="20"/>
              </w:rPr>
              <w:t>Jun 2016</w:t>
            </w:r>
          </w:p>
        </w:tc>
        <w:tc>
          <w:tcPr>
            <w:tcW w:w="1277" w:type="dxa"/>
            <w:shd w:val="clear" w:color="auto" w:fill="CDCDCD"/>
          </w:tcPr>
          <w:p w14:paraId="1275473E" w14:textId="77777777" w:rsidR="00C32652" w:rsidRDefault="00276041">
            <w:pPr>
              <w:pStyle w:val="TableParagraph"/>
              <w:spacing w:before="119"/>
              <w:ind w:left="158"/>
              <w:jc w:val="left"/>
              <w:rPr>
                <w:b/>
                <w:sz w:val="20"/>
              </w:rPr>
            </w:pPr>
            <w:r>
              <w:rPr>
                <w:b/>
                <w:sz w:val="20"/>
              </w:rPr>
              <w:t>Jul 2016 –</w:t>
            </w:r>
          </w:p>
          <w:p w14:paraId="383ADA3C" w14:textId="77777777" w:rsidR="00C32652" w:rsidRDefault="00276041">
            <w:pPr>
              <w:pStyle w:val="TableParagraph"/>
              <w:spacing w:before="33"/>
              <w:ind w:left="206"/>
              <w:jc w:val="left"/>
              <w:rPr>
                <w:b/>
                <w:sz w:val="20"/>
              </w:rPr>
            </w:pPr>
            <w:r>
              <w:rPr>
                <w:b/>
                <w:sz w:val="20"/>
              </w:rPr>
              <w:t>Jun 2017</w:t>
            </w:r>
          </w:p>
        </w:tc>
        <w:tc>
          <w:tcPr>
            <w:tcW w:w="1274" w:type="dxa"/>
            <w:shd w:val="clear" w:color="auto" w:fill="CDCDCD"/>
          </w:tcPr>
          <w:p w14:paraId="44D2F8ED" w14:textId="77777777" w:rsidR="00C32652" w:rsidRDefault="00276041">
            <w:pPr>
              <w:pStyle w:val="TableParagraph"/>
              <w:spacing w:before="119"/>
              <w:ind w:left="155"/>
              <w:jc w:val="left"/>
              <w:rPr>
                <w:b/>
                <w:sz w:val="20"/>
              </w:rPr>
            </w:pPr>
            <w:r>
              <w:rPr>
                <w:b/>
                <w:sz w:val="20"/>
              </w:rPr>
              <w:t>Jul 2017 –</w:t>
            </w:r>
          </w:p>
          <w:p w14:paraId="6CA480B9" w14:textId="77777777" w:rsidR="00C32652" w:rsidRDefault="00276041">
            <w:pPr>
              <w:pStyle w:val="TableParagraph"/>
              <w:spacing w:before="33"/>
              <w:ind w:left="203"/>
              <w:jc w:val="left"/>
              <w:rPr>
                <w:b/>
                <w:sz w:val="20"/>
              </w:rPr>
            </w:pPr>
            <w:r>
              <w:rPr>
                <w:b/>
                <w:sz w:val="20"/>
              </w:rPr>
              <w:t>Jun 2018</w:t>
            </w:r>
          </w:p>
        </w:tc>
        <w:tc>
          <w:tcPr>
            <w:tcW w:w="1277" w:type="dxa"/>
            <w:shd w:val="clear" w:color="auto" w:fill="CDCDCD"/>
          </w:tcPr>
          <w:p w14:paraId="7DEB373C" w14:textId="77777777" w:rsidR="00C32652" w:rsidRDefault="00276041">
            <w:pPr>
              <w:pStyle w:val="TableParagraph"/>
              <w:spacing w:before="119"/>
              <w:ind w:left="158"/>
              <w:jc w:val="left"/>
              <w:rPr>
                <w:b/>
                <w:sz w:val="20"/>
              </w:rPr>
            </w:pPr>
            <w:r>
              <w:rPr>
                <w:b/>
                <w:sz w:val="20"/>
              </w:rPr>
              <w:t>Jul 2018 –</w:t>
            </w:r>
          </w:p>
          <w:p w14:paraId="43B2E6B7" w14:textId="77777777" w:rsidR="00C32652" w:rsidRDefault="00276041">
            <w:pPr>
              <w:pStyle w:val="TableParagraph"/>
              <w:spacing w:before="33"/>
              <w:ind w:left="206"/>
              <w:jc w:val="left"/>
              <w:rPr>
                <w:b/>
                <w:sz w:val="20"/>
              </w:rPr>
            </w:pPr>
            <w:r>
              <w:rPr>
                <w:b/>
                <w:sz w:val="20"/>
              </w:rPr>
              <w:t>Jun 2024</w:t>
            </w:r>
          </w:p>
        </w:tc>
      </w:tr>
      <w:tr w:rsidR="00C32652" w14:paraId="225162D1" w14:textId="77777777">
        <w:trPr>
          <w:trHeight w:val="480"/>
        </w:trPr>
        <w:tc>
          <w:tcPr>
            <w:tcW w:w="1265" w:type="dxa"/>
          </w:tcPr>
          <w:p w14:paraId="4B15006C" w14:textId="77777777" w:rsidR="00C32652" w:rsidRDefault="00276041">
            <w:pPr>
              <w:pStyle w:val="TableParagraph"/>
              <w:spacing w:before="119"/>
              <w:ind w:left="-1"/>
              <w:jc w:val="left"/>
              <w:rPr>
                <w:sz w:val="20"/>
              </w:rPr>
            </w:pPr>
            <w:r>
              <w:rPr>
                <w:sz w:val="20"/>
              </w:rPr>
              <w:t>Per exchange</w:t>
            </w:r>
          </w:p>
        </w:tc>
        <w:tc>
          <w:tcPr>
            <w:tcW w:w="1145" w:type="dxa"/>
          </w:tcPr>
          <w:p w14:paraId="7FBE1103" w14:textId="77777777" w:rsidR="00C32652" w:rsidRDefault="00276041">
            <w:pPr>
              <w:pStyle w:val="TableParagraph"/>
              <w:spacing w:before="119"/>
              <w:ind w:left="203"/>
              <w:jc w:val="left"/>
              <w:rPr>
                <w:sz w:val="20"/>
              </w:rPr>
            </w:pPr>
            <w:r>
              <w:rPr>
                <w:sz w:val="20"/>
              </w:rPr>
              <w:t>$819.36</w:t>
            </w:r>
          </w:p>
        </w:tc>
        <w:tc>
          <w:tcPr>
            <w:tcW w:w="1133" w:type="dxa"/>
          </w:tcPr>
          <w:p w14:paraId="399FA1DE" w14:textId="77777777" w:rsidR="00C32652" w:rsidRDefault="00276041">
            <w:pPr>
              <w:pStyle w:val="TableParagraph"/>
              <w:spacing w:before="119"/>
              <w:ind w:left="199"/>
              <w:jc w:val="left"/>
              <w:rPr>
                <w:sz w:val="20"/>
              </w:rPr>
            </w:pPr>
            <w:r>
              <w:rPr>
                <w:sz w:val="20"/>
              </w:rPr>
              <w:t>$839.85</w:t>
            </w:r>
          </w:p>
        </w:tc>
        <w:tc>
          <w:tcPr>
            <w:tcW w:w="1274" w:type="dxa"/>
          </w:tcPr>
          <w:p w14:paraId="3C118C34" w14:textId="77777777" w:rsidR="00C32652" w:rsidRDefault="00276041">
            <w:pPr>
              <w:pStyle w:val="TableParagraph"/>
              <w:spacing w:before="119"/>
              <w:ind w:left="271"/>
              <w:jc w:val="left"/>
              <w:rPr>
                <w:sz w:val="20"/>
              </w:rPr>
            </w:pPr>
            <w:r>
              <w:rPr>
                <w:sz w:val="20"/>
              </w:rPr>
              <w:t>$865.04</w:t>
            </w:r>
          </w:p>
        </w:tc>
        <w:tc>
          <w:tcPr>
            <w:tcW w:w="1277" w:type="dxa"/>
          </w:tcPr>
          <w:p w14:paraId="083C7678" w14:textId="77777777" w:rsidR="00C32652" w:rsidRDefault="00276041">
            <w:pPr>
              <w:pStyle w:val="TableParagraph"/>
              <w:spacing w:before="119"/>
              <w:ind w:left="273"/>
              <w:jc w:val="left"/>
              <w:rPr>
                <w:sz w:val="20"/>
              </w:rPr>
            </w:pPr>
            <w:r>
              <w:rPr>
                <w:sz w:val="20"/>
              </w:rPr>
              <w:t>$647.85</w:t>
            </w:r>
          </w:p>
        </w:tc>
        <w:tc>
          <w:tcPr>
            <w:tcW w:w="1277" w:type="dxa"/>
          </w:tcPr>
          <w:p w14:paraId="12998954" w14:textId="77777777" w:rsidR="00C32652" w:rsidRDefault="00276041">
            <w:pPr>
              <w:pStyle w:val="TableParagraph"/>
              <w:spacing w:before="119"/>
              <w:ind w:left="273"/>
              <w:jc w:val="left"/>
              <w:rPr>
                <w:sz w:val="20"/>
              </w:rPr>
            </w:pPr>
            <w:r>
              <w:rPr>
                <w:sz w:val="20"/>
              </w:rPr>
              <w:t>$663.53</w:t>
            </w:r>
          </w:p>
        </w:tc>
        <w:tc>
          <w:tcPr>
            <w:tcW w:w="1274" w:type="dxa"/>
          </w:tcPr>
          <w:p w14:paraId="273603AE" w14:textId="77777777" w:rsidR="00C32652" w:rsidRDefault="00276041">
            <w:pPr>
              <w:pStyle w:val="TableParagraph"/>
              <w:spacing w:before="119"/>
              <w:ind w:left="271"/>
              <w:jc w:val="left"/>
              <w:rPr>
                <w:sz w:val="20"/>
              </w:rPr>
            </w:pPr>
            <w:r>
              <w:rPr>
                <w:sz w:val="20"/>
              </w:rPr>
              <w:t>$679.59</w:t>
            </w:r>
          </w:p>
        </w:tc>
        <w:tc>
          <w:tcPr>
            <w:tcW w:w="1277" w:type="dxa"/>
          </w:tcPr>
          <w:p w14:paraId="5E37EB79" w14:textId="77777777" w:rsidR="00C32652" w:rsidRDefault="00276041">
            <w:pPr>
              <w:pStyle w:val="TableParagraph"/>
              <w:spacing w:before="119"/>
              <w:ind w:left="273"/>
              <w:jc w:val="left"/>
              <w:rPr>
                <w:sz w:val="20"/>
              </w:rPr>
            </w:pPr>
            <w:r>
              <w:rPr>
                <w:sz w:val="20"/>
              </w:rPr>
              <w:t>$696.04</w:t>
            </w:r>
          </w:p>
        </w:tc>
      </w:tr>
    </w:tbl>
    <w:p w14:paraId="2748A7F2" w14:textId="77777777" w:rsidR="00C32652" w:rsidRDefault="00C32652">
      <w:pPr>
        <w:pStyle w:val="BodyText"/>
        <w:spacing w:before="4"/>
        <w:rPr>
          <w:b/>
          <w:sz w:val="24"/>
        </w:rPr>
      </w:pPr>
    </w:p>
    <w:p w14:paraId="295FB559" w14:textId="77777777" w:rsidR="00C32652" w:rsidRDefault="00276041">
      <w:pPr>
        <w:pStyle w:val="BodyText"/>
        <w:ind w:left="391"/>
      </w:pPr>
      <w:r>
        <w:t>Note: These charges do not apply to MNMs in Band 4</w:t>
      </w:r>
    </w:p>
    <w:p w14:paraId="57BCE748" w14:textId="77777777" w:rsidR="00C32652" w:rsidRDefault="00C32652">
      <w:pPr>
        <w:sectPr w:rsidR="00C32652">
          <w:pgSz w:w="11910" w:h="16840"/>
          <w:pgMar w:top="1040" w:right="580" w:bottom="1820" w:left="600" w:header="0" w:footer="1622" w:gutter="0"/>
          <w:cols w:space="720"/>
        </w:sectPr>
      </w:pPr>
    </w:p>
    <w:p w14:paraId="050187BB" w14:textId="77777777" w:rsidR="00C32652" w:rsidRDefault="00276041">
      <w:pPr>
        <w:pStyle w:val="Heading3"/>
        <w:tabs>
          <w:tab w:val="left" w:pos="827"/>
        </w:tabs>
        <w:spacing w:before="79"/>
      </w:pPr>
      <w:r>
        <w:lastRenderedPageBreak/>
        <w:t>A1.6</w:t>
      </w:r>
      <w:r>
        <w:tab/>
        <w:t>LSS IIC annual service</w:t>
      </w:r>
      <w:r>
        <w:rPr>
          <w:spacing w:val="-36"/>
        </w:rPr>
        <w:t xml:space="preserve"> </w:t>
      </w:r>
      <w:r>
        <w:t>charge</w:t>
      </w:r>
    </w:p>
    <w:p w14:paraId="48C7602A" w14:textId="77777777" w:rsidR="00D30EB1" w:rsidRDefault="00D30EB1">
      <w:pPr>
        <w:pStyle w:val="BodyText"/>
        <w:rPr>
          <w:b/>
          <w:sz w:val="28"/>
        </w:rPr>
      </w:pPr>
      <w:r>
        <w:rPr>
          <w:b/>
          <w:sz w:val="28"/>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8"/>
        <w:gridCol w:w="1843"/>
        <w:gridCol w:w="2071"/>
        <w:gridCol w:w="2074"/>
      </w:tblGrid>
      <w:tr w:rsidR="00777283" w14:paraId="3A8FE165" w14:textId="77777777" w:rsidTr="001E5139">
        <w:trPr>
          <w:trHeight w:val="1160"/>
        </w:trPr>
        <w:tc>
          <w:tcPr>
            <w:tcW w:w="2858" w:type="dxa"/>
            <w:shd w:val="clear" w:color="auto" w:fill="BFBFBF" w:themeFill="background1" w:themeFillShade="BF"/>
          </w:tcPr>
          <w:p w14:paraId="23C113C9" w14:textId="77777777" w:rsidR="00777283" w:rsidRDefault="00777283" w:rsidP="00777283">
            <w:pPr>
              <w:pStyle w:val="TableParagraph"/>
              <w:spacing w:before="158"/>
              <w:ind w:left="102" w:right="448"/>
              <w:jc w:val="left"/>
              <w:rPr>
                <w:b/>
                <w:sz w:val="20"/>
              </w:rPr>
            </w:pPr>
          </w:p>
        </w:tc>
        <w:tc>
          <w:tcPr>
            <w:tcW w:w="1843" w:type="dxa"/>
            <w:shd w:val="clear" w:color="auto" w:fill="BFBFBF" w:themeFill="background1" w:themeFillShade="BF"/>
          </w:tcPr>
          <w:p w14:paraId="4120C868" w14:textId="77777777" w:rsidR="00777283" w:rsidRDefault="00777283" w:rsidP="00777283">
            <w:pPr>
              <w:pStyle w:val="TableParagraph"/>
              <w:spacing w:before="0" w:line="276" w:lineRule="auto"/>
              <w:ind w:left="150" w:right="149"/>
              <w:rPr>
                <w:b/>
                <w:sz w:val="20"/>
              </w:rPr>
            </w:pPr>
            <w:r>
              <w:rPr>
                <w:b/>
                <w:sz w:val="20"/>
              </w:rPr>
              <w:t>Annual Charges effective 1 July</w:t>
            </w:r>
          </w:p>
          <w:p w14:paraId="21B51513" w14:textId="29E13B2D" w:rsidR="00777283" w:rsidRDefault="00777283" w:rsidP="00777283">
            <w:pPr>
              <w:pStyle w:val="TableParagraph"/>
              <w:spacing w:before="0"/>
              <w:ind w:left="150" w:right="148"/>
              <w:rPr>
                <w:b/>
                <w:sz w:val="20"/>
              </w:rPr>
            </w:pPr>
            <w:r>
              <w:rPr>
                <w:b/>
                <w:sz w:val="20"/>
              </w:rPr>
              <w:t>2012 – 30 June</w:t>
            </w:r>
          </w:p>
          <w:p w14:paraId="3AF644D5" w14:textId="77777777" w:rsidR="00777283" w:rsidRDefault="00777283" w:rsidP="001E5139">
            <w:pPr>
              <w:pStyle w:val="TableParagraph"/>
              <w:spacing w:before="0"/>
            </w:pPr>
            <w:r>
              <w:rPr>
                <w:b/>
                <w:sz w:val="20"/>
              </w:rPr>
              <w:t>2014</w:t>
            </w:r>
          </w:p>
        </w:tc>
        <w:tc>
          <w:tcPr>
            <w:tcW w:w="2071" w:type="dxa"/>
            <w:shd w:val="clear" w:color="auto" w:fill="BFBFBF" w:themeFill="background1" w:themeFillShade="BF"/>
          </w:tcPr>
          <w:p w14:paraId="14BB6B6F" w14:textId="77777777" w:rsidR="00777283" w:rsidRDefault="00777283" w:rsidP="00777283">
            <w:pPr>
              <w:pStyle w:val="TableParagraph"/>
              <w:spacing w:before="0" w:line="276" w:lineRule="auto"/>
              <w:ind w:left="64" w:firstLine="201"/>
              <w:jc w:val="left"/>
              <w:rPr>
                <w:b/>
                <w:sz w:val="20"/>
              </w:rPr>
            </w:pPr>
            <w:r>
              <w:rPr>
                <w:b/>
                <w:sz w:val="20"/>
              </w:rPr>
              <w:t>Annual Charges effective 1 July 2014</w:t>
            </w:r>
          </w:p>
          <w:p w14:paraId="751542CF" w14:textId="77777777" w:rsidR="00777283" w:rsidRDefault="00777283" w:rsidP="00777283">
            <w:pPr>
              <w:pStyle w:val="TableParagraph"/>
              <w:spacing w:before="0"/>
              <w:jc w:val="left"/>
            </w:pPr>
            <w:r>
              <w:rPr>
                <w:b/>
                <w:sz w:val="20"/>
              </w:rPr>
              <w:t>– 31 October 2015</w:t>
            </w:r>
          </w:p>
        </w:tc>
        <w:tc>
          <w:tcPr>
            <w:tcW w:w="2074" w:type="dxa"/>
            <w:shd w:val="clear" w:color="auto" w:fill="BFBFBF" w:themeFill="background1" w:themeFillShade="BF"/>
          </w:tcPr>
          <w:p w14:paraId="4BB0F5F6" w14:textId="77777777" w:rsidR="00777283" w:rsidRDefault="00777283" w:rsidP="00777283">
            <w:pPr>
              <w:pStyle w:val="TableParagraph"/>
              <w:spacing w:before="0" w:line="276" w:lineRule="auto"/>
              <w:ind w:left="28" w:right="24" w:firstLine="2"/>
              <w:rPr>
                <w:b/>
                <w:sz w:val="20"/>
              </w:rPr>
            </w:pPr>
            <w:r>
              <w:rPr>
                <w:b/>
                <w:sz w:val="20"/>
              </w:rPr>
              <w:t>Annual Charges effective 1</w:t>
            </w:r>
            <w:r>
              <w:rPr>
                <w:b/>
                <w:spacing w:val="-14"/>
                <w:sz w:val="20"/>
              </w:rPr>
              <w:t xml:space="preserve"> </w:t>
            </w:r>
            <w:r>
              <w:rPr>
                <w:b/>
                <w:sz w:val="20"/>
              </w:rPr>
              <w:t>November</w:t>
            </w:r>
          </w:p>
          <w:p w14:paraId="5ED8B475" w14:textId="77777777" w:rsidR="00777283" w:rsidRDefault="00777283" w:rsidP="00777283">
            <w:pPr>
              <w:pStyle w:val="TableParagraph"/>
              <w:spacing w:before="0"/>
              <w:jc w:val="left"/>
            </w:pPr>
            <w:r>
              <w:rPr>
                <w:b/>
                <w:sz w:val="20"/>
              </w:rPr>
              <w:t>2015 – 30 June 2024</w:t>
            </w:r>
          </w:p>
        </w:tc>
      </w:tr>
      <w:tr w:rsidR="00777283" w14:paraId="6B5347FB" w14:textId="77777777" w:rsidTr="00437459">
        <w:trPr>
          <w:trHeight w:val="1160"/>
        </w:trPr>
        <w:tc>
          <w:tcPr>
            <w:tcW w:w="2858" w:type="dxa"/>
          </w:tcPr>
          <w:p w14:paraId="3CC6A0F4" w14:textId="77777777" w:rsidR="00777283" w:rsidRDefault="00777283" w:rsidP="00777283">
            <w:pPr>
              <w:pStyle w:val="TableParagraph"/>
              <w:spacing w:before="158"/>
              <w:ind w:left="102" w:right="448"/>
              <w:jc w:val="left"/>
              <w:rPr>
                <w:b/>
                <w:sz w:val="20"/>
              </w:rPr>
            </w:pPr>
            <w:bookmarkStart w:id="6" w:name="_Hlk46498934"/>
            <w:r>
              <w:rPr>
                <w:b/>
                <w:sz w:val="20"/>
              </w:rPr>
              <w:t>Internal Interconnection Cable</w:t>
            </w:r>
          </w:p>
          <w:p w14:paraId="2B199280" w14:textId="77777777" w:rsidR="00777283" w:rsidRDefault="00777283" w:rsidP="00777283">
            <w:pPr>
              <w:pStyle w:val="TableParagraph"/>
              <w:spacing w:before="3"/>
              <w:jc w:val="left"/>
              <w:rPr>
                <w:sz w:val="24"/>
              </w:rPr>
            </w:pPr>
          </w:p>
          <w:p w14:paraId="0F15F485" w14:textId="77777777" w:rsidR="00777283" w:rsidRDefault="00777283" w:rsidP="00777283">
            <w:pPr>
              <w:pStyle w:val="TableParagraph"/>
              <w:spacing w:before="0"/>
              <w:ind w:left="102"/>
              <w:jc w:val="left"/>
              <w:rPr>
                <w:sz w:val="20"/>
              </w:rPr>
            </w:pPr>
            <w:r>
              <w:rPr>
                <w:sz w:val="20"/>
              </w:rPr>
              <w:t>Cable Charge (per pair)</w:t>
            </w:r>
          </w:p>
        </w:tc>
        <w:tc>
          <w:tcPr>
            <w:tcW w:w="1843" w:type="dxa"/>
          </w:tcPr>
          <w:p w14:paraId="585258BF" w14:textId="77777777" w:rsidR="00777283" w:rsidRDefault="00777283" w:rsidP="00777283">
            <w:pPr>
              <w:pStyle w:val="TableParagraph"/>
              <w:spacing w:before="0"/>
              <w:jc w:val="left"/>
            </w:pPr>
          </w:p>
          <w:p w14:paraId="6A238DB2" w14:textId="77777777" w:rsidR="00777283" w:rsidRDefault="00777283" w:rsidP="00777283">
            <w:pPr>
              <w:pStyle w:val="TableParagraph"/>
              <w:spacing w:before="7"/>
              <w:jc w:val="left"/>
              <w:rPr>
                <w:sz w:val="18"/>
              </w:rPr>
            </w:pPr>
          </w:p>
          <w:p w14:paraId="70FFDE98" w14:textId="77777777" w:rsidR="00777283" w:rsidRDefault="00777283" w:rsidP="00777283">
            <w:pPr>
              <w:pStyle w:val="TableParagraph"/>
              <w:spacing w:before="0"/>
              <w:ind w:left="149" w:right="149"/>
              <w:rPr>
                <w:sz w:val="20"/>
              </w:rPr>
            </w:pPr>
            <w:r>
              <w:rPr>
                <w:sz w:val="20"/>
              </w:rPr>
              <w:t>Not applicable</w:t>
            </w:r>
          </w:p>
        </w:tc>
        <w:tc>
          <w:tcPr>
            <w:tcW w:w="2071" w:type="dxa"/>
          </w:tcPr>
          <w:p w14:paraId="230B73DE" w14:textId="77777777" w:rsidR="00777283" w:rsidRDefault="00777283" w:rsidP="00777283">
            <w:pPr>
              <w:pStyle w:val="TableParagraph"/>
              <w:spacing w:before="0"/>
              <w:jc w:val="left"/>
            </w:pPr>
          </w:p>
          <w:p w14:paraId="0968CEDD" w14:textId="77777777" w:rsidR="00777283" w:rsidRDefault="00777283" w:rsidP="00777283">
            <w:pPr>
              <w:pStyle w:val="TableParagraph"/>
              <w:spacing w:before="7"/>
              <w:jc w:val="left"/>
              <w:rPr>
                <w:sz w:val="18"/>
              </w:rPr>
            </w:pPr>
          </w:p>
          <w:p w14:paraId="14D4A524" w14:textId="77777777" w:rsidR="00777283" w:rsidRDefault="00777283" w:rsidP="00777283">
            <w:pPr>
              <w:pStyle w:val="TableParagraph"/>
              <w:spacing w:before="0"/>
              <w:ind w:left="376" w:right="376"/>
              <w:rPr>
                <w:sz w:val="20"/>
              </w:rPr>
            </w:pPr>
            <w:r>
              <w:rPr>
                <w:sz w:val="20"/>
              </w:rPr>
              <w:t>$0.672</w:t>
            </w:r>
          </w:p>
        </w:tc>
        <w:tc>
          <w:tcPr>
            <w:tcW w:w="2074" w:type="dxa"/>
          </w:tcPr>
          <w:p w14:paraId="3CD01A0A" w14:textId="77777777" w:rsidR="00777283" w:rsidRDefault="00777283" w:rsidP="00777283">
            <w:pPr>
              <w:pStyle w:val="TableParagraph"/>
              <w:spacing w:before="0"/>
              <w:jc w:val="left"/>
            </w:pPr>
          </w:p>
          <w:p w14:paraId="1683C1CF" w14:textId="77777777" w:rsidR="00777283" w:rsidRDefault="00777283" w:rsidP="00777283">
            <w:pPr>
              <w:pStyle w:val="TableParagraph"/>
              <w:spacing w:before="7"/>
              <w:jc w:val="left"/>
              <w:rPr>
                <w:sz w:val="18"/>
              </w:rPr>
            </w:pPr>
          </w:p>
          <w:p w14:paraId="57AEE350" w14:textId="77777777" w:rsidR="00777283" w:rsidRDefault="00777283" w:rsidP="00777283">
            <w:pPr>
              <w:pStyle w:val="TableParagraph"/>
              <w:spacing w:before="0"/>
              <w:ind w:left="55" w:right="55"/>
              <w:rPr>
                <w:sz w:val="20"/>
              </w:rPr>
            </w:pPr>
            <w:r>
              <w:rPr>
                <w:sz w:val="20"/>
              </w:rPr>
              <w:t>$0.612</w:t>
            </w:r>
          </w:p>
        </w:tc>
      </w:tr>
      <w:bookmarkEnd w:id="6"/>
    </w:tbl>
    <w:p w14:paraId="74FD52CE" w14:textId="77777777" w:rsidR="00C32652" w:rsidRDefault="00C32652">
      <w:pPr>
        <w:pStyle w:val="BodyText"/>
        <w:rPr>
          <w:b/>
          <w:sz w:val="28"/>
        </w:rPr>
      </w:pPr>
    </w:p>
    <w:p w14:paraId="355E94F5" w14:textId="77777777" w:rsidR="00D30EB1" w:rsidRDefault="00D30EB1">
      <w:pPr>
        <w:pStyle w:val="BodyText"/>
        <w:rPr>
          <w:b/>
          <w:sz w:val="28"/>
        </w:rPr>
      </w:pPr>
    </w:p>
    <w:p w14:paraId="0885590B" w14:textId="77777777" w:rsidR="00C32652" w:rsidRDefault="00276041">
      <w:pPr>
        <w:pStyle w:val="Heading2"/>
        <w:tabs>
          <w:tab w:val="left" w:pos="827"/>
        </w:tabs>
      </w:pPr>
      <w:bookmarkStart w:id="7" w:name="A2._LOCAL_CARRIAGE_SERVICE_(LCS)"/>
      <w:bookmarkStart w:id="8" w:name="_bookmark4"/>
      <w:bookmarkEnd w:id="7"/>
      <w:bookmarkEnd w:id="8"/>
      <w:r>
        <w:rPr>
          <w:color w:val="00B1EB"/>
        </w:rPr>
        <w:t>A2.</w:t>
      </w:r>
      <w:r>
        <w:rPr>
          <w:color w:val="00B1EB"/>
        </w:rPr>
        <w:tab/>
        <w:t>LOCAL CARRIAGE SERVICE</w:t>
      </w:r>
      <w:r>
        <w:rPr>
          <w:color w:val="00B1EB"/>
          <w:spacing w:val="-10"/>
        </w:rPr>
        <w:t xml:space="preserve"> </w:t>
      </w:r>
      <w:r>
        <w:rPr>
          <w:color w:val="00B1EB"/>
        </w:rPr>
        <w:t>(LCS)</w:t>
      </w:r>
    </w:p>
    <w:p w14:paraId="7EB5ACE5" w14:textId="77777777" w:rsidR="00C32652" w:rsidRDefault="00C32652">
      <w:pPr>
        <w:pStyle w:val="BodyText"/>
        <w:spacing w:before="5"/>
        <w:rPr>
          <w:sz w:val="27"/>
        </w:rPr>
      </w:pPr>
    </w:p>
    <w:p w14:paraId="1AB6CC59" w14:textId="77777777" w:rsidR="00C32652" w:rsidRDefault="00276041">
      <w:pPr>
        <w:pStyle w:val="BodyText"/>
        <w:ind w:left="107" w:right="99"/>
      </w:pPr>
      <w:r>
        <w:t xml:space="preserve">The Declared Prices for LCS were determined by the ACCC in the Fixed Line Services Final Access Determination </w:t>
      </w:r>
      <w:hyperlink r:id="rId18">
        <w:r>
          <w:rPr>
            <w:color w:val="0000FF"/>
            <w:w w:val="95"/>
            <w:u w:val="single" w:color="0000FF"/>
          </w:rPr>
          <w:t>https://www.accc.gov.au/public-registers/telecommunications-registers/s152bcw-access-determinations-register/final-</w:t>
        </w:r>
      </w:hyperlink>
      <w:r>
        <w:rPr>
          <w:color w:val="0000FF"/>
          <w:w w:val="95"/>
        </w:rPr>
        <w:t xml:space="preserve"> </w:t>
      </w:r>
      <w:hyperlink r:id="rId19">
        <w:r>
          <w:rPr>
            <w:color w:val="0000FF"/>
            <w:u w:val="single" w:color="0000FF"/>
          </w:rPr>
          <w:t>access-determinations-nos-1-to-7-of-2019-for-fixed-line-services</w:t>
        </w:r>
        <w:r>
          <w:t>.</w:t>
        </w:r>
      </w:hyperlink>
    </w:p>
    <w:p w14:paraId="71CA2F3F" w14:textId="77777777" w:rsidR="00C32652" w:rsidRDefault="00C32652">
      <w:pPr>
        <w:pStyle w:val="BodyText"/>
        <w:spacing w:before="4"/>
        <w:rPr>
          <w:sz w:val="16"/>
        </w:rPr>
      </w:pPr>
    </w:p>
    <w:p w14:paraId="74837793" w14:textId="77777777" w:rsidR="00C32652" w:rsidRDefault="00276041">
      <w:pPr>
        <w:pStyle w:val="BodyText"/>
        <w:spacing w:before="93"/>
        <w:ind w:left="107"/>
      </w:pPr>
      <w:r>
        <w:t>The Declared Price for LCS per local call is:</w:t>
      </w:r>
    </w:p>
    <w:p w14:paraId="728F2D9F" w14:textId="77777777" w:rsidR="00C32652" w:rsidRDefault="00C32652">
      <w:pPr>
        <w:pStyle w:val="BodyText"/>
        <w:spacing w:before="4"/>
        <w:rPr>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2040"/>
        <w:gridCol w:w="1793"/>
      </w:tblGrid>
      <w:tr w:rsidR="00C32652" w14:paraId="141C785B" w14:textId="77777777">
        <w:trPr>
          <w:trHeight w:val="680"/>
        </w:trPr>
        <w:tc>
          <w:tcPr>
            <w:tcW w:w="1918" w:type="dxa"/>
            <w:shd w:val="clear" w:color="auto" w:fill="CDCDCD"/>
          </w:tcPr>
          <w:p w14:paraId="79D62A43" w14:textId="77777777" w:rsidR="00C32652" w:rsidRDefault="00C32652">
            <w:pPr>
              <w:pStyle w:val="TableParagraph"/>
              <w:spacing w:before="0"/>
              <w:jc w:val="left"/>
              <w:rPr>
                <w:rFonts w:ascii="Times New Roman"/>
                <w:sz w:val="18"/>
              </w:rPr>
            </w:pPr>
          </w:p>
        </w:tc>
        <w:tc>
          <w:tcPr>
            <w:tcW w:w="2040" w:type="dxa"/>
            <w:shd w:val="clear" w:color="auto" w:fill="CDCDCD"/>
          </w:tcPr>
          <w:p w14:paraId="28205622" w14:textId="77777777" w:rsidR="00C32652" w:rsidRDefault="00276041">
            <w:pPr>
              <w:pStyle w:val="TableParagraph"/>
              <w:spacing w:before="118"/>
              <w:ind w:left="238" w:right="238"/>
              <w:rPr>
                <w:b/>
                <w:sz w:val="20"/>
              </w:rPr>
            </w:pPr>
            <w:r>
              <w:rPr>
                <w:b/>
                <w:sz w:val="20"/>
              </w:rPr>
              <w:t>1 July 2011 – 31</w:t>
            </w:r>
          </w:p>
          <w:p w14:paraId="7B9531B0" w14:textId="77777777" w:rsidR="00C32652" w:rsidRDefault="00276041">
            <w:pPr>
              <w:pStyle w:val="TableParagraph"/>
              <w:spacing w:before="0"/>
              <w:ind w:left="238" w:right="238"/>
              <w:rPr>
                <w:b/>
                <w:sz w:val="20"/>
              </w:rPr>
            </w:pPr>
            <w:r>
              <w:rPr>
                <w:b/>
                <w:sz w:val="20"/>
              </w:rPr>
              <w:t>October 2015</w:t>
            </w:r>
          </w:p>
        </w:tc>
        <w:tc>
          <w:tcPr>
            <w:tcW w:w="1793" w:type="dxa"/>
            <w:shd w:val="clear" w:color="auto" w:fill="CDCDCD"/>
          </w:tcPr>
          <w:p w14:paraId="25A016E3" w14:textId="77777777" w:rsidR="00C32652" w:rsidRDefault="00276041">
            <w:pPr>
              <w:pStyle w:val="TableParagraph"/>
              <w:spacing w:before="118"/>
              <w:ind w:left="50" w:right="46"/>
              <w:rPr>
                <w:b/>
                <w:sz w:val="20"/>
              </w:rPr>
            </w:pPr>
            <w:r>
              <w:rPr>
                <w:b/>
                <w:sz w:val="20"/>
              </w:rPr>
              <w:t>1 November 2015</w:t>
            </w:r>
          </w:p>
          <w:p w14:paraId="099AD650" w14:textId="77777777" w:rsidR="00C32652" w:rsidRDefault="00276041">
            <w:pPr>
              <w:pStyle w:val="TableParagraph"/>
              <w:spacing w:before="0"/>
              <w:ind w:left="46" w:right="46"/>
              <w:rPr>
                <w:b/>
                <w:sz w:val="20"/>
              </w:rPr>
            </w:pPr>
            <w:r>
              <w:rPr>
                <w:b/>
                <w:sz w:val="20"/>
              </w:rPr>
              <w:t>– 30 June 2024</w:t>
            </w:r>
          </w:p>
        </w:tc>
      </w:tr>
      <w:tr w:rsidR="00C32652" w14:paraId="669248B3" w14:textId="77777777">
        <w:trPr>
          <w:trHeight w:val="460"/>
        </w:trPr>
        <w:tc>
          <w:tcPr>
            <w:tcW w:w="1918" w:type="dxa"/>
          </w:tcPr>
          <w:p w14:paraId="234204DD" w14:textId="77777777" w:rsidR="00C32652" w:rsidRDefault="00276041">
            <w:pPr>
              <w:pStyle w:val="TableParagraph"/>
              <w:spacing w:before="119"/>
              <w:ind w:left="463"/>
              <w:jc w:val="left"/>
              <w:rPr>
                <w:sz w:val="20"/>
              </w:rPr>
            </w:pPr>
            <w:r>
              <w:rPr>
                <w:sz w:val="20"/>
              </w:rPr>
              <w:t>Local Calls</w:t>
            </w:r>
          </w:p>
        </w:tc>
        <w:tc>
          <w:tcPr>
            <w:tcW w:w="2040" w:type="dxa"/>
          </w:tcPr>
          <w:p w14:paraId="36C168E7" w14:textId="77777777" w:rsidR="00C32652" w:rsidRDefault="00276041">
            <w:pPr>
              <w:pStyle w:val="TableParagraph"/>
              <w:spacing w:before="119"/>
              <w:ind w:left="238" w:right="238"/>
              <w:rPr>
                <w:sz w:val="20"/>
              </w:rPr>
            </w:pPr>
            <w:r>
              <w:rPr>
                <w:sz w:val="20"/>
              </w:rPr>
              <w:t>8.9c</w:t>
            </w:r>
          </w:p>
        </w:tc>
        <w:tc>
          <w:tcPr>
            <w:tcW w:w="1793" w:type="dxa"/>
          </w:tcPr>
          <w:p w14:paraId="34E23EDC" w14:textId="77777777" w:rsidR="00C32652" w:rsidRDefault="00276041">
            <w:pPr>
              <w:pStyle w:val="TableParagraph"/>
              <w:spacing w:before="119"/>
              <w:ind w:left="49" w:right="46"/>
              <w:rPr>
                <w:sz w:val="20"/>
              </w:rPr>
            </w:pPr>
            <w:r>
              <w:rPr>
                <w:sz w:val="20"/>
              </w:rPr>
              <w:t>8.06c</w:t>
            </w:r>
          </w:p>
        </w:tc>
      </w:tr>
    </w:tbl>
    <w:p w14:paraId="14FBDF82" w14:textId="77777777" w:rsidR="00C32652" w:rsidRDefault="00C32652">
      <w:pPr>
        <w:pStyle w:val="BodyText"/>
        <w:rPr>
          <w:sz w:val="28"/>
        </w:rPr>
      </w:pPr>
    </w:p>
    <w:p w14:paraId="1DBA47F5" w14:textId="77777777" w:rsidR="00C32652" w:rsidRDefault="00276041">
      <w:pPr>
        <w:pStyle w:val="Heading2"/>
        <w:tabs>
          <w:tab w:val="left" w:pos="827"/>
        </w:tabs>
      </w:pPr>
      <w:bookmarkStart w:id="9" w:name="A3._PUBLIC_SWITCHED_TELEPHONE_NETWORK_OR"/>
      <w:bookmarkStart w:id="10" w:name="_bookmark5"/>
      <w:bookmarkEnd w:id="9"/>
      <w:bookmarkEnd w:id="10"/>
      <w:r>
        <w:rPr>
          <w:color w:val="00B1EB"/>
        </w:rPr>
        <w:t>A3.</w:t>
      </w:r>
      <w:r>
        <w:rPr>
          <w:color w:val="00B1EB"/>
        </w:rPr>
        <w:tab/>
        <w:t>PUBLIC SWITCHED TELEPHONE NETWORK ORIGINATING ACCESS (PSTN</w:t>
      </w:r>
      <w:r>
        <w:rPr>
          <w:color w:val="00B1EB"/>
          <w:spacing w:val="-27"/>
        </w:rPr>
        <w:t xml:space="preserve"> </w:t>
      </w:r>
      <w:r>
        <w:rPr>
          <w:color w:val="00B1EB"/>
        </w:rPr>
        <w:t>OA)</w:t>
      </w:r>
    </w:p>
    <w:p w14:paraId="0E6751A8" w14:textId="77777777" w:rsidR="00C32652" w:rsidRDefault="00C32652">
      <w:pPr>
        <w:pStyle w:val="BodyText"/>
        <w:spacing w:before="5"/>
        <w:rPr>
          <w:sz w:val="27"/>
        </w:rPr>
      </w:pPr>
    </w:p>
    <w:p w14:paraId="2CB450BB" w14:textId="77777777" w:rsidR="00C32652" w:rsidRDefault="00276041">
      <w:pPr>
        <w:pStyle w:val="BodyText"/>
        <w:spacing w:line="242" w:lineRule="auto"/>
        <w:ind w:left="107" w:right="1117"/>
      </w:pPr>
      <w:r>
        <w:t xml:space="preserve">The Declared Prices for PSTN OA were determined by the ACCC in the Fixed Line Services Final Access Determination </w:t>
      </w:r>
      <w:hyperlink r:id="rId20">
        <w:r>
          <w:rPr>
            <w:color w:val="0000FF"/>
            <w:u w:val="single" w:color="0000FF"/>
          </w:rPr>
          <w:t>https://www.accc.gov.au/public-registers/telecommunications-registers/s152bcw-access-</w:t>
        </w:r>
      </w:hyperlink>
      <w:r>
        <w:rPr>
          <w:color w:val="0000FF"/>
        </w:rPr>
        <w:t xml:space="preserve"> </w:t>
      </w:r>
      <w:hyperlink r:id="rId21">
        <w:r>
          <w:rPr>
            <w:color w:val="0000FF"/>
            <w:u w:val="single" w:color="0000FF"/>
          </w:rPr>
          <w:t>determinations-register/final-access-determinations-nos-1-to-7-of-2019-for-fixed-line-services</w:t>
        </w:r>
        <w:r>
          <w:t>.</w:t>
        </w:r>
      </w:hyperlink>
    </w:p>
    <w:p w14:paraId="1C89E057" w14:textId="77777777" w:rsidR="00C32652" w:rsidRDefault="00C32652">
      <w:pPr>
        <w:pStyle w:val="BodyText"/>
        <w:spacing w:before="11"/>
        <w:rPr>
          <w:sz w:val="15"/>
        </w:rPr>
      </w:pPr>
    </w:p>
    <w:p w14:paraId="70702B3D" w14:textId="77777777" w:rsidR="00C32652" w:rsidRDefault="00276041">
      <w:pPr>
        <w:pStyle w:val="BodyText"/>
        <w:spacing w:before="92"/>
        <w:ind w:left="107"/>
      </w:pPr>
      <w:r>
        <w:t>The Declared Price (applied as a nationally averaged charge) for PSTN OA per minute is:</w:t>
      </w:r>
    </w:p>
    <w:p w14:paraId="1A37C7DC" w14:textId="77777777" w:rsidR="00C32652" w:rsidRDefault="00C32652">
      <w:pPr>
        <w:pStyle w:val="BodyText"/>
        <w:spacing w:before="4" w:after="1"/>
        <w:rPr>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2040"/>
        <w:gridCol w:w="1793"/>
      </w:tblGrid>
      <w:tr w:rsidR="00C32652" w14:paraId="4A0A50AB" w14:textId="77777777">
        <w:trPr>
          <w:trHeight w:val="680"/>
        </w:trPr>
        <w:tc>
          <w:tcPr>
            <w:tcW w:w="1918" w:type="dxa"/>
            <w:shd w:val="clear" w:color="auto" w:fill="CDCDCD"/>
          </w:tcPr>
          <w:p w14:paraId="68FB10C5" w14:textId="77777777" w:rsidR="00C32652" w:rsidRDefault="00C32652">
            <w:pPr>
              <w:pStyle w:val="TableParagraph"/>
              <w:spacing w:before="0"/>
              <w:jc w:val="left"/>
              <w:rPr>
                <w:rFonts w:ascii="Times New Roman"/>
                <w:sz w:val="18"/>
              </w:rPr>
            </w:pPr>
          </w:p>
        </w:tc>
        <w:tc>
          <w:tcPr>
            <w:tcW w:w="2040" w:type="dxa"/>
            <w:shd w:val="clear" w:color="auto" w:fill="CDCDCD"/>
          </w:tcPr>
          <w:p w14:paraId="02BF4B35" w14:textId="77777777" w:rsidR="00C32652" w:rsidRDefault="00276041">
            <w:pPr>
              <w:pStyle w:val="TableParagraph"/>
              <w:spacing w:before="119"/>
              <w:ind w:left="238" w:right="238"/>
              <w:rPr>
                <w:b/>
                <w:sz w:val="20"/>
              </w:rPr>
            </w:pPr>
            <w:r>
              <w:rPr>
                <w:b/>
                <w:sz w:val="20"/>
              </w:rPr>
              <w:t>1 July 2011 – 31</w:t>
            </w:r>
          </w:p>
          <w:p w14:paraId="7FB4EA78" w14:textId="77777777" w:rsidR="00C32652" w:rsidRDefault="00276041">
            <w:pPr>
              <w:pStyle w:val="TableParagraph"/>
              <w:spacing w:before="0"/>
              <w:ind w:left="238" w:right="238"/>
              <w:rPr>
                <w:b/>
                <w:sz w:val="20"/>
              </w:rPr>
            </w:pPr>
            <w:r>
              <w:rPr>
                <w:b/>
                <w:sz w:val="20"/>
              </w:rPr>
              <w:t>October 2015</w:t>
            </w:r>
          </w:p>
        </w:tc>
        <w:tc>
          <w:tcPr>
            <w:tcW w:w="1793" w:type="dxa"/>
            <w:shd w:val="clear" w:color="auto" w:fill="CDCDCD"/>
          </w:tcPr>
          <w:p w14:paraId="5A9402F8" w14:textId="77777777" w:rsidR="00C32652" w:rsidRDefault="00276041">
            <w:pPr>
              <w:pStyle w:val="TableParagraph"/>
              <w:spacing w:before="119"/>
              <w:ind w:left="50" w:right="46"/>
              <w:rPr>
                <w:b/>
                <w:sz w:val="20"/>
              </w:rPr>
            </w:pPr>
            <w:r>
              <w:rPr>
                <w:b/>
                <w:sz w:val="20"/>
              </w:rPr>
              <w:t>1 November 2015</w:t>
            </w:r>
          </w:p>
          <w:p w14:paraId="7B42BAEF" w14:textId="77777777" w:rsidR="00C32652" w:rsidRDefault="00276041">
            <w:pPr>
              <w:pStyle w:val="TableParagraph"/>
              <w:spacing w:before="0"/>
              <w:ind w:left="46" w:right="46"/>
              <w:rPr>
                <w:b/>
                <w:sz w:val="20"/>
              </w:rPr>
            </w:pPr>
            <w:r>
              <w:rPr>
                <w:b/>
                <w:sz w:val="20"/>
              </w:rPr>
              <w:t>– 30 June 2024</w:t>
            </w:r>
          </w:p>
        </w:tc>
      </w:tr>
      <w:tr w:rsidR="00C32652" w14:paraId="7BB17B69" w14:textId="77777777">
        <w:trPr>
          <w:trHeight w:val="400"/>
        </w:trPr>
        <w:tc>
          <w:tcPr>
            <w:tcW w:w="1918" w:type="dxa"/>
          </w:tcPr>
          <w:p w14:paraId="08C5950E" w14:textId="77777777" w:rsidR="00C32652" w:rsidRDefault="00276041">
            <w:pPr>
              <w:pStyle w:val="TableParagraph"/>
              <w:spacing w:before="122"/>
              <w:ind w:left="470"/>
              <w:jc w:val="left"/>
              <w:rPr>
                <w:sz w:val="20"/>
              </w:rPr>
            </w:pPr>
            <w:r>
              <w:rPr>
                <w:sz w:val="20"/>
              </w:rPr>
              <w:t>Per minute</w:t>
            </w:r>
          </w:p>
        </w:tc>
        <w:tc>
          <w:tcPr>
            <w:tcW w:w="2040" w:type="dxa"/>
          </w:tcPr>
          <w:p w14:paraId="1EF3E0E7" w14:textId="77777777" w:rsidR="00C32652" w:rsidRDefault="00276041">
            <w:pPr>
              <w:pStyle w:val="TableParagraph"/>
              <w:spacing w:before="122"/>
              <w:ind w:left="238" w:right="238"/>
              <w:rPr>
                <w:sz w:val="20"/>
              </w:rPr>
            </w:pPr>
            <w:r>
              <w:rPr>
                <w:sz w:val="20"/>
              </w:rPr>
              <w:t>0.95c</w:t>
            </w:r>
          </w:p>
        </w:tc>
        <w:tc>
          <w:tcPr>
            <w:tcW w:w="1793" w:type="dxa"/>
          </w:tcPr>
          <w:p w14:paraId="0D07B4D8" w14:textId="77777777" w:rsidR="00C32652" w:rsidRDefault="00276041">
            <w:pPr>
              <w:pStyle w:val="TableParagraph"/>
              <w:spacing w:before="122"/>
              <w:ind w:left="49" w:right="46"/>
              <w:rPr>
                <w:sz w:val="20"/>
              </w:rPr>
            </w:pPr>
            <w:r>
              <w:rPr>
                <w:sz w:val="20"/>
              </w:rPr>
              <w:t>0.86c</w:t>
            </w:r>
          </w:p>
        </w:tc>
      </w:tr>
    </w:tbl>
    <w:p w14:paraId="62D86D25" w14:textId="28590731" w:rsidR="00C32652" w:rsidRPr="005E670B" w:rsidRDefault="00C32652">
      <w:pPr>
        <w:pStyle w:val="BodyText"/>
        <w:rPr>
          <w:szCs w:val="14"/>
        </w:rPr>
      </w:pPr>
    </w:p>
    <w:p w14:paraId="7A75B49F" w14:textId="3A7B4387" w:rsidR="00444D7B" w:rsidRPr="005E670B" w:rsidRDefault="00444D7B">
      <w:pPr>
        <w:pStyle w:val="BodyText"/>
        <w:rPr>
          <w:szCs w:val="14"/>
        </w:rPr>
      </w:pPr>
      <w:r w:rsidRPr="005E670B">
        <w:rPr>
          <w:szCs w:val="14"/>
        </w:rPr>
        <w:t xml:space="preserve">Note: From 1 October 2021 onwards the </w:t>
      </w:r>
      <w:r w:rsidR="00FE6FC4">
        <w:rPr>
          <w:szCs w:val="14"/>
        </w:rPr>
        <w:t xml:space="preserve">PSTN </w:t>
      </w:r>
      <w:r w:rsidRPr="005E670B">
        <w:rPr>
          <w:szCs w:val="14"/>
        </w:rPr>
        <w:t>OA charge for calls to 13/1300 numbers is waived.</w:t>
      </w:r>
    </w:p>
    <w:p w14:paraId="43787B6A" w14:textId="77777777" w:rsidR="00444D7B" w:rsidRDefault="00444D7B">
      <w:pPr>
        <w:pStyle w:val="BodyText"/>
        <w:rPr>
          <w:sz w:val="28"/>
        </w:rPr>
      </w:pPr>
    </w:p>
    <w:p w14:paraId="23E003FA" w14:textId="77777777" w:rsidR="00C32652" w:rsidRDefault="00276041">
      <w:pPr>
        <w:pStyle w:val="Heading2"/>
        <w:tabs>
          <w:tab w:val="left" w:pos="827"/>
        </w:tabs>
      </w:pPr>
      <w:bookmarkStart w:id="11" w:name="A4._PUBLIC_SWITCHED_TELEPHONE_NETWORK_TE"/>
      <w:bookmarkStart w:id="12" w:name="_bookmark6"/>
      <w:bookmarkEnd w:id="11"/>
      <w:bookmarkEnd w:id="12"/>
      <w:r>
        <w:rPr>
          <w:color w:val="00B1EB"/>
        </w:rPr>
        <w:t>A4.</w:t>
      </w:r>
      <w:r>
        <w:rPr>
          <w:color w:val="00B1EB"/>
        </w:rPr>
        <w:tab/>
        <w:t>PUBLIC SWITCHED TELEPHONE NETWORK TERMINATING ACCESS (PSTN</w:t>
      </w:r>
      <w:r>
        <w:rPr>
          <w:color w:val="00B1EB"/>
          <w:spacing w:val="-26"/>
        </w:rPr>
        <w:t xml:space="preserve"> </w:t>
      </w:r>
      <w:r>
        <w:rPr>
          <w:color w:val="00B1EB"/>
        </w:rPr>
        <w:t>TA)</w:t>
      </w:r>
    </w:p>
    <w:p w14:paraId="640557FF" w14:textId="77777777" w:rsidR="00C32652" w:rsidRDefault="00C32652">
      <w:pPr>
        <w:pStyle w:val="BodyText"/>
        <w:spacing w:before="7"/>
        <w:rPr>
          <w:sz w:val="27"/>
        </w:rPr>
      </w:pPr>
    </w:p>
    <w:p w14:paraId="3C0DCB19" w14:textId="194C3EA3" w:rsidR="00C32652" w:rsidRDefault="00276041">
      <w:pPr>
        <w:pStyle w:val="BodyText"/>
        <w:ind w:left="107" w:right="1153"/>
      </w:pPr>
      <w:r>
        <w:t xml:space="preserve">The Declared Prices for PSTN TA were determined by the ACCC in the Fixed Line Services Final Access Determination </w:t>
      </w:r>
      <w:hyperlink r:id="rId22">
        <w:r w:rsidR="004010E9">
          <w:rPr>
            <w:color w:val="0000FF"/>
            <w:u w:val="single" w:color="0000FF"/>
          </w:rPr>
          <w:t>https://www.accc.gov.au/public-registers/telecommunications-registers/s152bcw-access-</w:t>
        </w:r>
      </w:hyperlink>
      <w:r w:rsidR="004010E9">
        <w:rPr>
          <w:color w:val="0000FF"/>
        </w:rPr>
        <w:t xml:space="preserve"> </w:t>
      </w:r>
      <w:hyperlink r:id="rId23">
        <w:r w:rsidR="004010E9">
          <w:rPr>
            <w:color w:val="0000FF"/>
            <w:u w:val="single" w:color="0000FF"/>
          </w:rPr>
          <w:t>determinations-register/final-access-determinations-nos-1-to-7-of-2019-for-fixed-line-services</w:t>
        </w:r>
        <w:r w:rsidR="004010E9">
          <w:t>.</w:t>
        </w:r>
      </w:hyperlink>
    </w:p>
    <w:p w14:paraId="7835426A" w14:textId="77777777" w:rsidR="00C32652" w:rsidRDefault="00C32652">
      <w:pPr>
        <w:pStyle w:val="BodyText"/>
        <w:spacing w:before="4"/>
        <w:rPr>
          <w:sz w:val="24"/>
        </w:rPr>
      </w:pPr>
    </w:p>
    <w:p w14:paraId="2E41CF86" w14:textId="77777777" w:rsidR="00C32652" w:rsidRDefault="00276041">
      <w:pPr>
        <w:pStyle w:val="BodyText"/>
        <w:ind w:left="106"/>
      </w:pPr>
      <w:r>
        <w:t>The Declared Price (applied as a nationally averaged charge) for PSTN TA per minute is:</w:t>
      </w:r>
    </w:p>
    <w:p w14:paraId="2DC31AA0" w14:textId="77777777" w:rsidR="00C32652" w:rsidRDefault="00C32652">
      <w:pPr>
        <w:pStyle w:val="BodyText"/>
        <w:spacing w:before="2"/>
        <w:rPr>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915"/>
        <w:gridCol w:w="1918"/>
      </w:tblGrid>
      <w:tr w:rsidR="00C32652" w14:paraId="59C15006" w14:textId="77777777">
        <w:trPr>
          <w:trHeight w:val="700"/>
        </w:trPr>
        <w:tc>
          <w:tcPr>
            <w:tcW w:w="1918" w:type="dxa"/>
            <w:shd w:val="clear" w:color="auto" w:fill="CDCDCD"/>
          </w:tcPr>
          <w:p w14:paraId="30E148E3" w14:textId="77777777" w:rsidR="00C32652" w:rsidRDefault="00C32652">
            <w:pPr>
              <w:pStyle w:val="TableParagraph"/>
              <w:spacing w:before="0"/>
              <w:jc w:val="left"/>
              <w:rPr>
                <w:rFonts w:ascii="Times New Roman"/>
                <w:sz w:val="18"/>
              </w:rPr>
            </w:pPr>
          </w:p>
        </w:tc>
        <w:tc>
          <w:tcPr>
            <w:tcW w:w="1915" w:type="dxa"/>
            <w:shd w:val="clear" w:color="auto" w:fill="CDCDCD"/>
          </w:tcPr>
          <w:p w14:paraId="4DB6015C" w14:textId="77777777" w:rsidR="00C32652" w:rsidRDefault="00276041">
            <w:pPr>
              <w:pStyle w:val="TableParagraph"/>
              <w:spacing w:before="119"/>
              <w:ind w:left="177" w:right="175"/>
              <w:rPr>
                <w:b/>
                <w:sz w:val="20"/>
              </w:rPr>
            </w:pPr>
            <w:r>
              <w:rPr>
                <w:b/>
                <w:sz w:val="20"/>
              </w:rPr>
              <w:t>1 July 2011 – 31</w:t>
            </w:r>
          </w:p>
          <w:p w14:paraId="5A5EF88B" w14:textId="77777777" w:rsidR="00C32652" w:rsidRDefault="00276041">
            <w:pPr>
              <w:pStyle w:val="TableParagraph"/>
              <w:spacing w:before="0"/>
              <w:ind w:left="175" w:right="175"/>
              <w:rPr>
                <w:b/>
                <w:sz w:val="20"/>
              </w:rPr>
            </w:pPr>
            <w:r>
              <w:rPr>
                <w:b/>
                <w:sz w:val="20"/>
              </w:rPr>
              <w:t>October 2015</w:t>
            </w:r>
          </w:p>
        </w:tc>
        <w:tc>
          <w:tcPr>
            <w:tcW w:w="1918" w:type="dxa"/>
            <w:shd w:val="clear" w:color="auto" w:fill="CDCDCD"/>
          </w:tcPr>
          <w:p w14:paraId="0871C956" w14:textId="77777777" w:rsidR="00C32652" w:rsidRDefault="00276041">
            <w:pPr>
              <w:pStyle w:val="TableParagraph"/>
              <w:spacing w:before="119"/>
              <w:ind w:left="28" w:right="26"/>
              <w:rPr>
                <w:b/>
                <w:sz w:val="20"/>
              </w:rPr>
            </w:pPr>
            <w:r>
              <w:rPr>
                <w:b/>
                <w:sz w:val="20"/>
              </w:rPr>
              <w:t>1 November 2015 –</w:t>
            </w:r>
          </w:p>
          <w:p w14:paraId="10459DBF" w14:textId="77777777" w:rsidR="00C32652" w:rsidRDefault="00276041">
            <w:pPr>
              <w:pStyle w:val="TableParagraph"/>
              <w:spacing w:before="0"/>
              <w:ind w:left="28" w:right="26"/>
              <w:rPr>
                <w:b/>
                <w:sz w:val="20"/>
              </w:rPr>
            </w:pPr>
            <w:r>
              <w:rPr>
                <w:b/>
                <w:sz w:val="20"/>
              </w:rPr>
              <w:t>30 June 2024</w:t>
            </w:r>
          </w:p>
        </w:tc>
      </w:tr>
      <w:tr w:rsidR="00C32652" w14:paraId="3E014CD3" w14:textId="77777777">
        <w:trPr>
          <w:trHeight w:val="400"/>
        </w:trPr>
        <w:tc>
          <w:tcPr>
            <w:tcW w:w="1918" w:type="dxa"/>
          </w:tcPr>
          <w:p w14:paraId="6827D363" w14:textId="77777777" w:rsidR="00C32652" w:rsidRDefault="00276041">
            <w:pPr>
              <w:pStyle w:val="TableParagraph"/>
              <w:spacing w:before="119"/>
              <w:ind w:left="470"/>
              <w:jc w:val="left"/>
              <w:rPr>
                <w:sz w:val="20"/>
              </w:rPr>
            </w:pPr>
            <w:r>
              <w:rPr>
                <w:sz w:val="20"/>
              </w:rPr>
              <w:lastRenderedPageBreak/>
              <w:t>Per minute</w:t>
            </w:r>
          </w:p>
        </w:tc>
        <w:tc>
          <w:tcPr>
            <w:tcW w:w="1915" w:type="dxa"/>
          </w:tcPr>
          <w:p w14:paraId="5AE57BAB" w14:textId="77777777" w:rsidR="00C32652" w:rsidRDefault="00276041">
            <w:pPr>
              <w:pStyle w:val="TableParagraph"/>
              <w:spacing w:before="119"/>
              <w:ind w:left="175" w:right="175"/>
              <w:rPr>
                <w:sz w:val="20"/>
              </w:rPr>
            </w:pPr>
            <w:r>
              <w:rPr>
                <w:sz w:val="20"/>
              </w:rPr>
              <w:t>0.95c</w:t>
            </w:r>
          </w:p>
        </w:tc>
        <w:tc>
          <w:tcPr>
            <w:tcW w:w="1918" w:type="dxa"/>
          </w:tcPr>
          <w:p w14:paraId="30C62EE1" w14:textId="77777777" w:rsidR="00C32652" w:rsidRDefault="00276041">
            <w:pPr>
              <w:pStyle w:val="TableParagraph"/>
              <w:spacing w:before="119"/>
              <w:ind w:left="28" w:right="25"/>
              <w:rPr>
                <w:sz w:val="20"/>
              </w:rPr>
            </w:pPr>
            <w:r>
              <w:rPr>
                <w:sz w:val="20"/>
              </w:rPr>
              <w:t>0.86c</w:t>
            </w:r>
          </w:p>
        </w:tc>
      </w:tr>
    </w:tbl>
    <w:p w14:paraId="52ED0162" w14:textId="77777777" w:rsidR="00C32652" w:rsidRDefault="00C32652">
      <w:pPr>
        <w:rPr>
          <w:sz w:val="20"/>
        </w:rPr>
        <w:sectPr w:rsidR="00C32652">
          <w:pgSz w:w="11910" w:h="16840"/>
          <w:pgMar w:top="1040" w:right="740" w:bottom="1820" w:left="600" w:header="0" w:footer="1622" w:gutter="0"/>
          <w:cols w:space="720"/>
        </w:sectPr>
      </w:pPr>
    </w:p>
    <w:p w14:paraId="695AF86C" w14:textId="77777777" w:rsidR="00C32652" w:rsidRDefault="00276041">
      <w:pPr>
        <w:pStyle w:val="Heading2"/>
        <w:tabs>
          <w:tab w:val="left" w:pos="827"/>
        </w:tabs>
        <w:spacing w:before="82"/>
      </w:pPr>
      <w:bookmarkStart w:id="13" w:name="A5._UNCONDITIONED_LOCAL_LOOP_SERVICE_(UL"/>
      <w:bookmarkStart w:id="14" w:name="_bookmark7"/>
      <w:bookmarkEnd w:id="13"/>
      <w:bookmarkEnd w:id="14"/>
      <w:r>
        <w:rPr>
          <w:color w:val="00B1EB"/>
        </w:rPr>
        <w:lastRenderedPageBreak/>
        <w:t>A5.</w:t>
      </w:r>
      <w:r>
        <w:rPr>
          <w:color w:val="00B1EB"/>
        </w:rPr>
        <w:tab/>
        <w:t>UNCONDITIONED LOCAL LOOP SERVICE</w:t>
      </w:r>
      <w:r>
        <w:rPr>
          <w:color w:val="00B1EB"/>
          <w:spacing w:val="-17"/>
        </w:rPr>
        <w:t xml:space="preserve"> </w:t>
      </w:r>
      <w:r>
        <w:rPr>
          <w:color w:val="00B1EB"/>
        </w:rPr>
        <w:t>(ULLS)</w:t>
      </w:r>
    </w:p>
    <w:p w14:paraId="61F92FAF" w14:textId="77777777" w:rsidR="00C32652" w:rsidRDefault="00C32652">
      <w:pPr>
        <w:pStyle w:val="BodyText"/>
        <w:spacing w:before="7"/>
        <w:rPr>
          <w:sz w:val="27"/>
        </w:rPr>
      </w:pPr>
    </w:p>
    <w:p w14:paraId="5F64ACE0" w14:textId="40A74CED" w:rsidR="004010E9" w:rsidRDefault="00276041">
      <w:pPr>
        <w:pStyle w:val="BodyText"/>
        <w:ind w:left="107" w:right="310"/>
      </w:pPr>
      <w:r>
        <w:t xml:space="preserve">The Declared Prices for ULLS were determined by the ACCC in the Fixed Line Services Final Access </w:t>
      </w:r>
      <w:r>
        <w:rPr>
          <w:w w:val="95"/>
        </w:rPr>
        <w:t>Determination</w:t>
      </w:r>
      <w:r w:rsidR="00C636F1">
        <w:rPr>
          <w:w w:val="95"/>
        </w:rPr>
        <w:t xml:space="preserve"> </w:t>
      </w:r>
      <w:hyperlink r:id="rId24">
        <w:r w:rsidR="00C636F1">
          <w:rPr>
            <w:color w:val="0000FF"/>
            <w:u w:val="single" w:color="0000FF"/>
          </w:rPr>
          <w:t>https://www.accc.gov.au/public-registers/telecommunications-registers/s152bcw-access-</w:t>
        </w:r>
      </w:hyperlink>
      <w:r w:rsidR="00C636F1">
        <w:rPr>
          <w:color w:val="0000FF"/>
        </w:rPr>
        <w:t xml:space="preserve"> </w:t>
      </w:r>
      <w:hyperlink r:id="rId25">
        <w:r w:rsidR="00C636F1">
          <w:rPr>
            <w:color w:val="0000FF"/>
            <w:u w:val="single" w:color="0000FF"/>
          </w:rPr>
          <w:t>determinations-register/final-access-determinations-nos-1-to-7-of-2019-for-fixed-line-services</w:t>
        </w:r>
        <w:r w:rsidR="00C636F1">
          <w:t>.</w:t>
        </w:r>
      </w:hyperlink>
    </w:p>
    <w:p w14:paraId="3BAA3479" w14:textId="77777777" w:rsidR="00C32652" w:rsidRDefault="00C32652">
      <w:pPr>
        <w:pStyle w:val="BodyText"/>
        <w:spacing w:before="2"/>
        <w:rPr>
          <w:sz w:val="24"/>
        </w:rPr>
      </w:pPr>
    </w:p>
    <w:p w14:paraId="0BABD084" w14:textId="77777777" w:rsidR="00C32652" w:rsidRDefault="00276041">
      <w:pPr>
        <w:pStyle w:val="BodyText"/>
        <w:ind w:left="106"/>
      </w:pPr>
      <w:r>
        <w:t>The Declared Prices for ULLS are:</w:t>
      </w:r>
    </w:p>
    <w:p w14:paraId="596B012A" w14:textId="77777777" w:rsidR="00C32652" w:rsidRDefault="00C32652">
      <w:pPr>
        <w:pStyle w:val="BodyText"/>
        <w:spacing w:before="7"/>
        <w:rPr>
          <w:sz w:val="24"/>
        </w:rPr>
      </w:pPr>
    </w:p>
    <w:p w14:paraId="79187E59" w14:textId="77777777" w:rsidR="00C32652" w:rsidRDefault="00276041">
      <w:pPr>
        <w:pStyle w:val="Heading3"/>
        <w:tabs>
          <w:tab w:val="left" w:pos="826"/>
        </w:tabs>
        <w:ind w:left="106"/>
      </w:pPr>
      <w:r>
        <w:t>A5.1</w:t>
      </w:r>
      <w:r>
        <w:tab/>
        <w:t>ULLS</w:t>
      </w:r>
      <w:r>
        <w:rPr>
          <w:spacing w:val="-4"/>
        </w:rPr>
        <w:t xml:space="preserve"> </w:t>
      </w:r>
      <w:r>
        <w:t>Monthly</w:t>
      </w:r>
      <w:r>
        <w:rPr>
          <w:spacing w:val="-6"/>
        </w:rPr>
        <w:t xml:space="preserve"> </w:t>
      </w:r>
      <w:r>
        <w:t>charges</w:t>
      </w:r>
      <w:r>
        <w:rPr>
          <w:spacing w:val="-6"/>
        </w:rPr>
        <w:t xml:space="preserve"> </w:t>
      </w:r>
      <w:r>
        <w:t>on</w:t>
      </w:r>
      <w:r>
        <w:rPr>
          <w:spacing w:val="-2"/>
        </w:rPr>
        <w:t xml:space="preserve"> </w:t>
      </w:r>
      <w:r>
        <w:t>a</w:t>
      </w:r>
      <w:r>
        <w:rPr>
          <w:spacing w:val="-3"/>
        </w:rPr>
        <w:t xml:space="preserve"> </w:t>
      </w:r>
      <w:r>
        <w:t>per</w:t>
      </w:r>
      <w:r>
        <w:rPr>
          <w:spacing w:val="-6"/>
        </w:rPr>
        <w:t xml:space="preserve"> </w:t>
      </w:r>
      <w:r>
        <w:t>service</w:t>
      </w:r>
      <w:r>
        <w:rPr>
          <w:spacing w:val="-6"/>
        </w:rPr>
        <w:t xml:space="preserve"> </w:t>
      </w:r>
      <w:r>
        <w:t>per</w:t>
      </w:r>
      <w:r>
        <w:rPr>
          <w:spacing w:val="-3"/>
        </w:rPr>
        <w:t xml:space="preserve"> </w:t>
      </w:r>
      <w:r>
        <w:t>Month</w:t>
      </w:r>
      <w:r>
        <w:rPr>
          <w:spacing w:val="-2"/>
        </w:rPr>
        <w:t xml:space="preserve"> </w:t>
      </w:r>
      <w:r>
        <w:t>basis</w:t>
      </w:r>
      <w:r>
        <w:rPr>
          <w:spacing w:val="-6"/>
        </w:rPr>
        <w:t xml:space="preserve"> </w:t>
      </w:r>
      <w:r>
        <w:t>for</w:t>
      </w:r>
      <w:r>
        <w:rPr>
          <w:spacing w:val="-6"/>
        </w:rPr>
        <w:t xml:space="preserve"> </w:t>
      </w:r>
      <w:r>
        <w:t>Bands</w:t>
      </w:r>
      <w:r>
        <w:rPr>
          <w:spacing w:val="-3"/>
        </w:rPr>
        <w:t xml:space="preserve"> </w:t>
      </w:r>
      <w:r>
        <w:t>1,</w:t>
      </w:r>
      <w:r>
        <w:rPr>
          <w:spacing w:val="-5"/>
        </w:rPr>
        <w:t xml:space="preserve"> </w:t>
      </w:r>
      <w:r>
        <w:t>2,</w:t>
      </w:r>
      <w:r>
        <w:rPr>
          <w:spacing w:val="-3"/>
        </w:rPr>
        <w:t xml:space="preserve"> </w:t>
      </w:r>
      <w:r>
        <w:t>3</w:t>
      </w:r>
      <w:r>
        <w:rPr>
          <w:spacing w:val="-3"/>
        </w:rPr>
        <w:t xml:space="preserve"> </w:t>
      </w:r>
      <w:r>
        <w:t>and</w:t>
      </w:r>
      <w:r>
        <w:rPr>
          <w:spacing w:val="-2"/>
        </w:rPr>
        <w:t xml:space="preserve"> </w:t>
      </w:r>
      <w:r>
        <w:t>4</w:t>
      </w:r>
    </w:p>
    <w:p w14:paraId="3BB41139" w14:textId="77777777" w:rsidR="00C32652" w:rsidRDefault="00C32652">
      <w:pPr>
        <w:pStyle w:val="BodyText"/>
        <w:spacing w:before="3"/>
        <w:rPr>
          <w:b/>
          <w:sz w:val="11"/>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693"/>
        <w:gridCol w:w="2693"/>
      </w:tblGrid>
      <w:tr w:rsidR="00C32652" w14:paraId="1A9BB0D4" w14:textId="77777777">
        <w:trPr>
          <w:trHeight w:val="660"/>
        </w:trPr>
        <w:tc>
          <w:tcPr>
            <w:tcW w:w="991" w:type="dxa"/>
            <w:shd w:val="clear" w:color="auto" w:fill="CDCDCD"/>
          </w:tcPr>
          <w:p w14:paraId="060578F9" w14:textId="77777777" w:rsidR="00C32652" w:rsidRDefault="00276041">
            <w:pPr>
              <w:pStyle w:val="TableParagraph"/>
              <w:spacing w:before="117"/>
              <w:ind w:left="161" w:right="279"/>
              <w:rPr>
                <w:b/>
                <w:sz w:val="20"/>
              </w:rPr>
            </w:pPr>
            <w:r>
              <w:rPr>
                <w:b/>
                <w:sz w:val="20"/>
              </w:rPr>
              <w:t>Band</w:t>
            </w:r>
          </w:p>
        </w:tc>
        <w:tc>
          <w:tcPr>
            <w:tcW w:w="2693" w:type="dxa"/>
            <w:shd w:val="clear" w:color="auto" w:fill="CDCDCD"/>
          </w:tcPr>
          <w:p w14:paraId="1AFEA3F4" w14:textId="77777777" w:rsidR="00C32652" w:rsidRDefault="00276041">
            <w:pPr>
              <w:pStyle w:val="TableParagraph"/>
              <w:spacing w:before="117"/>
              <w:ind w:left="268"/>
              <w:jc w:val="left"/>
              <w:rPr>
                <w:b/>
                <w:sz w:val="20"/>
              </w:rPr>
            </w:pPr>
            <w:r>
              <w:rPr>
                <w:b/>
                <w:sz w:val="20"/>
              </w:rPr>
              <w:t>Jul 2011 – Oct 2015</w:t>
            </w:r>
          </w:p>
        </w:tc>
        <w:tc>
          <w:tcPr>
            <w:tcW w:w="2693" w:type="dxa"/>
            <w:shd w:val="clear" w:color="auto" w:fill="CDCDCD"/>
          </w:tcPr>
          <w:p w14:paraId="35E483A9" w14:textId="77777777" w:rsidR="00C32652" w:rsidRDefault="00276041">
            <w:pPr>
              <w:pStyle w:val="TableParagraph"/>
              <w:spacing w:before="117"/>
              <w:ind w:left="341" w:right="344"/>
              <w:rPr>
                <w:b/>
                <w:sz w:val="20"/>
              </w:rPr>
            </w:pPr>
            <w:r>
              <w:rPr>
                <w:b/>
                <w:sz w:val="20"/>
              </w:rPr>
              <w:t>Nov 2015 – Jun 2024</w:t>
            </w:r>
          </w:p>
        </w:tc>
      </w:tr>
      <w:tr w:rsidR="00C32652" w14:paraId="1639C31D" w14:textId="77777777">
        <w:trPr>
          <w:trHeight w:val="400"/>
        </w:trPr>
        <w:tc>
          <w:tcPr>
            <w:tcW w:w="991" w:type="dxa"/>
          </w:tcPr>
          <w:p w14:paraId="61DB84F6" w14:textId="77777777" w:rsidR="00C32652" w:rsidRDefault="00276041">
            <w:pPr>
              <w:pStyle w:val="TableParagraph"/>
              <w:spacing w:before="172" w:line="208" w:lineRule="exact"/>
              <w:ind w:right="235"/>
              <w:rPr>
                <w:sz w:val="20"/>
              </w:rPr>
            </w:pPr>
            <w:r>
              <w:rPr>
                <w:w w:val="99"/>
                <w:sz w:val="20"/>
              </w:rPr>
              <w:t>1</w:t>
            </w:r>
          </w:p>
        </w:tc>
        <w:tc>
          <w:tcPr>
            <w:tcW w:w="2693" w:type="dxa"/>
          </w:tcPr>
          <w:p w14:paraId="3D88CA4D" w14:textId="77777777" w:rsidR="00C32652" w:rsidRDefault="00276041">
            <w:pPr>
              <w:pStyle w:val="TableParagraph"/>
              <w:spacing w:before="172" w:line="208" w:lineRule="exact"/>
              <w:ind w:left="322" w:right="344"/>
              <w:rPr>
                <w:sz w:val="20"/>
              </w:rPr>
            </w:pPr>
            <w:r>
              <w:rPr>
                <w:sz w:val="20"/>
              </w:rPr>
              <w:t>$16.21</w:t>
            </w:r>
          </w:p>
        </w:tc>
        <w:tc>
          <w:tcPr>
            <w:tcW w:w="2693" w:type="dxa"/>
          </w:tcPr>
          <w:p w14:paraId="43C5CC41" w14:textId="77777777" w:rsidR="00C32652" w:rsidRDefault="00276041">
            <w:pPr>
              <w:pStyle w:val="TableParagraph"/>
              <w:spacing w:before="172" w:line="208" w:lineRule="exact"/>
              <w:ind w:left="322" w:right="344"/>
              <w:rPr>
                <w:sz w:val="20"/>
              </w:rPr>
            </w:pPr>
            <w:r>
              <w:rPr>
                <w:sz w:val="20"/>
              </w:rPr>
              <w:t>$14.68</w:t>
            </w:r>
          </w:p>
        </w:tc>
      </w:tr>
      <w:tr w:rsidR="00C32652" w14:paraId="6E735085" w14:textId="77777777">
        <w:trPr>
          <w:trHeight w:val="380"/>
        </w:trPr>
        <w:tc>
          <w:tcPr>
            <w:tcW w:w="991" w:type="dxa"/>
          </w:tcPr>
          <w:p w14:paraId="40FEFFC9" w14:textId="77777777" w:rsidR="00C32652" w:rsidRDefault="00276041">
            <w:pPr>
              <w:pStyle w:val="TableParagraph"/>
              <w:spacing w:before="172" w:line="206" w:lineRule="exact"/>
              <w:ind w:right="235"/>
              <w:rPr>
                <w:sz w:val="20"/>
              </w:rPr>
            </w:pPr>
            <w:r>
              <w:rPr>
                <w:w w:val="99"/>
                <w:sz w:val="20"/>
              </w:rPr>
              <w:t>2</w:t>
            </w:r>
          </w:p>
        </w:tc>
        <w:tc>
          <w:tcPr>
            <w:tcW w:w="2693" w:type="dxa"/>
          </w:tcPr>
          <w:p w14:paraId="11A78A1B" w14:textId="77777777" w:rsidR="00C32652" w:rsidRDefault="00276041">
            <w:pPr>
              <w:pStyle w:val="TableParagraph"/>
              <w:spacing w:before="172" w:line="206" w:lineRule="exact"/>
              <w:ind w:left="322" w:right="344"/>
              <w:rPr>
                <w:sz w:val="20"/>
              </w:rPr>
            </w:pPr>
            <w:r>
              <w:rPr>
                <w:sz w:val="20"/>
              </w:rPr>
              <w:t>$16.21</w:t>
            </w:r>
          </w:p>
        </w:tc>
        <w:tc>
          <w:tcPr>
            <w:tcW w:w="2693" w:type="dxa"/>
          </w:tcPr>
          <w:p w14:paraId="6369D73E" w14:textId="77777777" w:rsidR="00C32652" w:rsidRDefault="00276041">
            <w:pPr>
              <w:pStyle w:val="TableParagraph"/>
              <w:spacing w:before="172" w:line="206" w:lineRule="exact"/>
              <w:ind w:left="322" w:right="344"/>
              <w:rPr>
                <w:sz w:val="20"/>
              </w:rPr>
            </w:pPr>
            <w:r>
              <w:rPr>
                <w:sz w:val="20"/>
              </w:rPr>
              <w:t>$14.68</w:t>
            </w:r>
          </w:p>
        </w:tc>
      </w:tr>
      <w:tr w:rsidR="00C32652" w14:paraId="59308603" w14:textId="77777777">
        <w:trPr>
          <w:trHeight w:val="400"/>
        </w:trPr>
        <w:tc>
          <w:tcPr>
            <w:tcW w:w="991" w:type="dxa"/>
          </w:tcPr>
          <w:p w14:paraId="58E4E6D7" w14:textId="77777777" w:rsidR="00C32652" w:rsidRDefault="00276041">
            <w:pPr>
              <w:pStyle w:val="TableParagraph"/>
              <w:spacing w:before="174" w:line="206" w:lineRule="exact"/>
              <w:ind w:right="235"/>
              <w:rPr>
                <w:sz w:val="20"/>
              </w:rPr>
            </w:pPr>
            <w:r>
              <w:rPr>
                <w:w w:val="99"/>
                <w:sz w:val="20"/>
              </w:rPr>
              <w:t>3</w:t>
            </w:r>
          </w:p>
        </w:tc>
        <w:tc>
          <w:tcPr>
            <w:tcW w:w="2693" w:type="dxa"/>
          </w:tcPr>
          <w:p w14:paraId="6078AEEE" w14:textId="77777777" w:rsidR="00C32652" w:rsidRDefault="00276041">
            <w:pPr>
              <w:pStyle w:val="TableParagraph"/>
              <w:spacing w:before="174" w:line="206" w:lineRule="exact"/>
              <w:ind w:left="322" w:right="344"/>
              <w:rPr>
                <w:sz w:val="20"/>
              </w:rPr>
            </w:pPr>
            <w:r>
              <w:rPr>
                <w:sz w:val="20"/>
              </w:rPr>
              <w:t>$16.21</w:t>
            </w:r>
          </w:p>
        </w:tc>
        <w:tc>
          <w:tcPr>
            <w:tcW w:w="2693" w:type="dxa"/>
          </w:tcPr>
          <w:p w14:paraId="10DBBEB9" w14:textId="77777777" w:rsidR="00C32652" w:rsidRDefault="00276041">
            <w:pPr>
              <w:pStyle w:val="TableParagraph"/>
              <w:spacing w:before="174" w:line="206" w:lineRule="exact"/>
              <w:ind w:left="322" w:right="344"/>
              <w:rPr>
                <w:sz w:val="20"/>
              </w:rPr>
            </w:pPr>
            <w:r>
              <w:rPr>
                <w:sz w:val="20"/>
              </w:rPr>
              <w:t>$14.68</w:t>
            </w:r>
          </w:p>
        </w:tc>
      </w:tr>
      <w:tr w:rsidR="00C32652" w14:paraId="327F65C5" w14:textId="77777777">
        <w:trPr>
          <w:trHeight w:val="400"/>
        </w:trPr>
        <w:tc>
          <w:tcPr>
            <w:tcW w:w="991" w:type="dxa"/>
          </w:tcPr>
          <w:p w14:paraId="359213E2" w14:textId="77777777" w:rsidR="00C32652" w:rsidRDefault="00276041">
            <w:pPr>
              <w:pStyle w:val="TableParagraph"/>
              <w:spacing w:before="174" w:line="206" w:lineRule="exact"/>
              <w:ind w:right="235"/>
              <w:rPr>
                <w:sz w:val="20"/>
              </w:rPr>
            </w:pPr>
            <w:r>
              <w:rPr>
                <w:w w:val="99"/>
                <w:sz w:val="20"/>
              </w:rPr>
              <w:t>4</w:t>
            </w:r>
          </w:p>
        </w:tc>
        <w:tc>
          <w:tcPr>
            <w:tcW w:w="2693" w:type="dxa"/>
          </w:tcPr>
          <w:p w14:paraId="40118311" w14:textId="77777777" w:rsidR="00C32652" w:rsidRDefault="00276041">
            <w:pPr>
              <w:pStyle w:val="TableParagraph"/>
              <w:spacing w:before="174" w:line="206" w:lineRule="exact"/>
              <w:ind w:left="322" w:right="344"/>
              <w:rPr>
                <w:sz w:val="20"/>
              </w:rPr>
            </w:pPr>
            <w:r>
              <w:rPr>
                <w:sz w:val="20"/>
              </w:rPr>
              <w:t>$48.19</w:t>
            </w:r>
          </w:p>
        </w:tc>
        <w:tc>
          <w:tcPr>
            <w:tcW w:w="2693" w:type="dxa"/>
          </w:tcPr>
          <w:p w14:paraId="7ADE0554" w14:textId="77777777" w:rsidR="00C32652" w:rsidRDefault="00276041">
            <w:pPr>
              <w:pStyle w:val="TableParagraph"/>
              <w:spacing w:before="174" w:line="206" w:lineRule="exact"/>
              <w:ind w:left="322" w:right="344"/>
              <w:rPr>
                <w:sz w:val="20"/>
              </w:rPr>
            </w:pPr>
            <w:r>
              <w:rPr>
                <w:sz w:val="20"/>
              </w:rPr>
              <w:t>$43.65</w:t>
            </w:r>
          </w:p>
        </w:tc>
      </w:tr>
    </w:tbl>
    <w:p w14:paraId="5C7012F4" w14:textId="77777777" w:rsidR="00C32652" w:rsidRDefault="00C32652">
      <w:pPr>
        <w:pStyle w:val="BodyText"/>
        <w:spacing w:before="10"/>
        <w:rPr>
          <w:b/>
          <w:sz w:val="31"/>
        </w:rPr>
      </w:pPr>
    </w:p>
    <w:p w14:paraId="5293F30E" w14:textId="77777777" w:rsidR="00C32652" w:rsidRDefault="00276041">
      <w:pPr>
        <w:pStyle w:val="Heading3"/>
        <w:tabs>
          <w:tab w:val="left" w:pos="827"/>
        </w:tabs>
      </w:pPr>
      <w:r>
        <w:t>A5.2</w:t>
      </w:r>
      <w:r>
        <w:tab/>
        <w:t>ULLS</w:t>
      </w:r>
      <w:r>
        <w:rPr>
          <w:spacing w:val="-8"/>
        </w:rPr>
        <w:t xml:space="preserve"> </w:t>
      </w:r>
      <w:r>
        <w:t>single</w:t>
      </w:r>
      <w:r>
        <w:rPr>
          <w:spacing w:val="-10"/>
        </w:rPr>
        <w:t xml:space="preserve"> </w:t>
      </w:r>
      <w:r>
        <w:t>connection</w:t>
      </w:r>
      <w:r>
        <w:rPr>
          <w:spacing w:val="-9"/>
        </w:rPr>
        <w:t xml:space="preserve"> </w:t>
      </w:r>
      <w:r>
        <w:t>charges</w:t>
      </w:r>
      <w:r>
        <w:rPr>
          <w:spacing w:val="-10"/>
        </w:rPr>
        <w:t xml:space="preserve"> </w:t>
      </w:r>
      <w:r>
        <w:t>–</w:t>
      </w:r>
      <w:r>
        <w:rPr>
          <w:spacing w:val="-7"/>
        </w:rPr>
        <w:t xml:space="preserve"> </w:t>
      </w:r>
      <w:r>
        <w:t>in</w:t>
      </w:r>
      <w:r>
        <w:rPr>
          <w:spacing w:val="-4"/>
        </w:rPr>
        <w:t xml:space="preserve"> </w:t>
      </w:r>
      <w:r>
        <w:t>use</w:t>
      </w:r>
      <w:r>
        <w:rPr>
          <w:spacing w:val="-10"/>
        </w:rPr>
        <w:t xml:space="preserve"> </w:t>
      </w:r>
      <w:r>
        <w:t>ULLS,</w:t>
      </w:r>
      <w:r>
        <w:rPr>
          <w:spacing w:val="-5"/>
        </w:rPr>
        <w:t xml:space="preserve"> </w:t>
      </w:r>
      <w:r>
        <w:t>transfer</w:t>
      </w:r>
      <w:r>
        <w:rPr>
          <w:spacing w:val="-10"/>
        </w:rPr>
        <w:t xml:space="preserve"> </w:t>
      </w:r>
      <w:r>
        <w:t>ULLS</w:t>
      </w:r>
      <w:r>
        <w:rPr>
          <w:spacing w:val="-8"/>
        </w:rPr>
        <w:t xml:space="preserve"> </w:t>
      </w:r>
      <w:r>
        <w:t>and</w:t>
      </w:r>
      <w:r>
        <w:rPr>
          <w:spacing w:val="-9"/>
        </w:rPr>
        <w:t xml:space="preserve"> </w:t>
      </w:r>
      <w:r>
        <w:t>enhanced</w:t>
      </w:r>
      <w:r>
        <w:rPr>
          <w:spacing w:val="-9"/>
        </w:rPr>
        <w:t xml:space="preserve"> </w:t>
      </w:r>
      <w:r>
        <w:t>vacant</w:t>
      </w:r>
      <w:r>
        <w:rPr>
          <w:spacing w:val="-8"/>
        </w:rPr>
        <w:t xml:space="preserve"> </w:t>
      </w:r>
      <w:r>
        <w:t>ULLS</w:t>
      </w:r>
      <w:r>
        <w:rPr>
          <w:spacing w:val="-13"/>
        </w:rPr>
        <w:t xml:space="preserve"> </w:t>
      </w:r>
      <w:r>
        <w:t>connections</w:t>
      </w:r>
    </w:p>
    <w:p w14:paraId="10E046D1" w14:textId="77777777" w:rsidR="00C32652" w:rsidRDefault="00C32652">
      <w:pPr>
        <w:pStyle w:val="BodyText"/>
        <w:spacing w:before="3"/>
        <w:rPr>
          <w:b/>
          <w:sz w:val="11"/>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1272"/>
        <w:gridCol w:w="1133"/>
        <w:gridCol w:w="1277"/>
        <w:gridCol w:w="1416"/>
        <w:gridCol w:w="1418"/>
        <w:gridCol w:w="1418"/>
        <w:gridCol w:w="1418"/>
      </w:tblGrid>
      <w:tr w:rsidR="00C32652" w14:paraId="6091ECCD" w14:textId="77777777">
        <w:trPr>
          <w:trHeight w:val="580"/>
        </w:trPr>
        <w:tc>
          <w:tcPr>
            <w:tcW w:w="996" w:type="dxa"/>
            <w:shd w:val="clear" w:color="auto" w:fill="CDCDCD"/>
          </w:tcPr>
          <w:p w14:paraId="07097487" w14:textId="77777777" w:rsidR="00C32652" w:rsidRDefault="00C32652">
            <w:pPr>
              <w:pStyle w:val="TableParagraph"/>
              <w:spacing w:before="7"/>
              <w:jc w:val="left"/>
              <w:rPr>
                <w:b/>
                <w:sz w:val="20"/>
              </w:rPr>
            </w:pPr>
          </w:p>
          <w:p w14:paraId="10C82627" w14:textId="77777777" w:rsidR="00C32652" w:rsidRDefault="00276041">
            <w:pPr>
              <w:pStyle w:val="TableParagraph"/>
              <w:spacing w:before="0"/>
              <w:ind w:left="362"/>
              <w:jc w:val="left"/>
              <w:rPr>
                <w:b/>
                <w:sz w:val="20"/>
              </w:rPr>
            </w:pPr>
            <w:r>
              <w:rPr>
                <w:b/>
                <w:sz w:val="20"/>
              </w:rPr>
              <w:t>Band</w:t>
            </w:r>
          </w:p>
        </w:tc>
        <w:tc>
          <w:tcPr>
            <w:tcW w:w="1272" w:type="dxa"/>
            <w:shd w:val="clear" w:color="auto" w:fill="CDCDCD"/>
          </w:tcPr>
          <w:p w14:paraId="696C681A" w14:textId="77777777" w:rsidR="00C32652" w:rsidRDefault="00276041">
            <w:pPr>
              <w:pStyle w:val="TableParagraph"/>
              <w:spacing w:before="64"/>
              <w:ind w:left="150"/>
              <w:jc w:val="left"/>
              <w:rPr>
                <w:b/>
                <w:sz w:val="20"/>
              </w:rPr>
            </w:pPr>
            <w:r>
              <w:rPr>
                <w:b/>
                <w:sz w:val="20"/>
              </w:rPr>
              <w:t>Jul 2011 –</w:t>
            </w:r>
          </w:p>
          <w:p w14:paraId="7EE2A7A6" w14:textId="77777777" w:rsidR="00C32652" w:rsidRDefault="00276041">
            <w:pPr>
              <w:pStyle w:val="TableParagraph"/>
              <w:spacing w:before="0"/>
              <w:ind w:left="227"/>
              <w:jc w:val="left"/>
              <w:rPr>
                <w:b/>
                <w:sz w:val="20"/>
              </w:rPr>
            </w:pPr>
            <w:r>
              <w:rPr>
                <w:b/>
                <w:sz w:val="20"/>
              </w:rPr>
              <w:t>Jun 2012</w:t>
            </w:r>
          </w:p>
        </w:tc>
        <w:tc>
          <w:tcPr>
            <w:tcW w:w="1133" w:type="dxa"/>
            <w:shd w:val="clear" w:color="auto" w:fill="CDCDCD"/>
          </w:tcPr>
          <w:p w14:paraId="58469552" w14:textId="77777777" w:rsidR="00C32652" w:rsidRDefault="00276041">
            <w:pPr>
              <w:pStyle w:val="TableParagraph"/>
              <w:spacing w:before="64"/>
              <w:ind w:left="83"/>
              <w:jc w:val="left"/>
              <w:rPr>
                <w:b/>
                <w:sz w:val="20"/>
              </w:rPr>
            </w:pPr>
            <w:r>
              <w:rPr>
                <w:b/>
                <w:sz w:val="20"/>
              </w:rPr>
              <w:t>Jul 2012 –</w:t>
            </w:r>
          </w:p>
          <w:p w14:paraId="26DB5B1C" w14:textId="77777777" w:rsidR="00C32652" w:rsidRDefault="00276041">
            <w:pPr>
              <w:pStyle w:val="TableParagraph"/>
              <w:spacing w:before="0"/>
              <w:ind w:left="131"/>
              <w:jc w:val="left"/>
              <w:rPr>
                <w:b/>
                <w:sz w:val="20"/>
              </w:rPr>
            </w:pPr>
            <w:r>
              <w:rPr>
                <w:b/>
                <w:sz w:val="20"/>
              </w:rPr>
              <w:t>Jun 2013</w:t>
            </w:r>
          </w:p>
        </w:tc>
        <w:tc>
          <w:tcPr>
            <w:tcW w:w="1277" w:type="dxa"/>
            <w:shd w:val="clear" w:color="auto" w:fill="CDCDCD"/>
          </w:tcPr>
          <w:p w14:paraId="4842FF5D" w14:textId="77777777" w:rsidR="00C32652" w:rsidRDefault="00276041">
            <w:pPr>
              <w:pStyle w:val="TableParagraph"/>
              <w:spacing w:before="64"/>
              <w:ind w:left="158"/>
              <w:jc w:val="left"/>
              <w:rPr>
                <w:b/>
                <w:sz w:val="20"/>
              </w:rPr>
            </w:pPr>
            <w:r>
              <w:rPr>
                <w:b/>
                <w:sz w:val="20"/>
              </w:rPr>
              <w:t>Jul 2013 –</w:t>
            </w:r>
          </w:p>
          <w:p w14:paraId="4D4B637C" w14:textId="77777777" w:rsidR="00C32652" w:rsidRDefault="00276041">
            <w:pPr>
              <w:pStyle w:val="TableParagraph"/>
              <w:spacing w:before="0"/>
              <w:ind w:left="218"/>
              <w:jc w:val="left"/>
              <w:rPr>
                <w:b/>
                <w:sz w:val="20"/>
              </w:rPr>
            </w:pPr>
            <w:r>
              <w:rPr>
                <w:b/>
                <w:sz w:val="20"/>
              </w:rPr>
              <w:t>Oct 2015</w:t>
            </w:r>
          </w:p>
        </w:tc>
        <w:tc>
          <w:tcPr>
            <w:tcW w:w="1416" w:type="dxa"/>
            <w:shd w:val="clear" w:color="auto" w:fill="CDCDCD"/>
          </w:tcPr>
          <w:p w14:paraId="60345793" w14:textId="77777777" w:rsidR="00C32652" w:rsidRDefault="00276041">
            <w:pPr>
              <w:pStyle w:val="TableParagraph"/>
              <w:spacing w:before="64"/>
              <w:ind w:left="179"/>
              <w:jc w:val="left"/>
              <w:rPr>
                <w:b/>
                <w:sz w:val="20"/>
              </w:rPr>
            </w:pPr>
            <w:r>
              <w:rPr>
                <w:b/>
                <w:sz w:val="20"/>
              </w:rPr>
              <w:t>Nov 2015 –</w:t>
            </w:r>
          </w:p>
          <w:p w14:paraId="53107FD6" w14:textId="77777777" w:rsidR="00C32652" w:rsidRDefault="00276041">
            <w:pPr>
              <w:pStyle w:val="TableParagraph"/>
              <w:spacing w:before="0"/>
              <w:ind w:left="273"/>
              <w:jc w:val="left"/>
              <w:rPr>
                <w:b/>
                <w:sz w:val="20"/>
              </w:rPr>
            </w:pPr>
            <w:r>
              <w:rPr>
                <w:b/>
                <w:sz w:val="20"/>
              </w:rPr>
              <w:t>Jun 2016</w:t>
            </w:r>
          </w:p>
        </w:tc>
        <w:tc>
          <w:tcPr>
            <w:tcW w:w="1418" w:type="dxa"/>
            <w:shd w:val="clear" w:color="auto" w:fill="CDCDCD"/>
          </w:tcPr>
          <w:p w14:paraId="3B0521FD" w14:textId="77777777" w:rsidR="00C32652" w:rsidRDefault="00276041">
            <w:pPr>
              <w:pStyle w:val="TableParagraph"/>
              <w:spacing w:before="64"/>
              <w:ind w:left="227"/>
              <w:jc w:val="left"/>
              <w:rPr>
                <w:b/>
                <w:sz w:val="20"/>
              </w:rPr>
            </w:pPr>
            <w:r>
              <w:rPr>
                <w:b/>
                <w:sz w:val="20"/>
              </w:rPr>
              <w:t>Jul 2016 –</w:t>
            </w:r>
          </w:p>
          <w:p w14:paraId="4EF5BA4E" w14:textId="77777777" w:rsidR="00C32652" w:rsidRDefault="00276041">
            <w:pPr>
              <w:pStyle w:val="TableParagraph"/>
              <w:spacing w:before="0"/>
              <w:ind w:left="278"/>
              <w:jc w:val="left"/>
              <w:rPr>
                <w:b/>
                <w:sz w:val="20"/>
              </w:rPr>
            </w:pPr>
            <w:r>
              <w:rPr>
                <w:b/>
                <w:sz w:val="20"/>
              </w:rPr>
              <w:t>Jun 2017</w:t>
            </w:r>
          </w:p>
        </w:tc>
        <w:tc>
          <w:tcPr>
            <w:tcW w:w="1418" w:type="dxa"/>
            <w:shd w:val="clear" w:color="auto" w:fill="CDCDCD"/>
          </w:tcPr>
          <w:p w14:paraId="43F9228B" w14:textId="77777777" w:rsidR="00C32652" w:rsidRDefault="00276041">
            <w:pPr>
              <w:pStyle w:val="TableParagraph"/>
              <w:spacing w:before="64"/>
              <w:ind w:left="225"/>
              <w:jc w:val="left"/>
              <w:rPr>
                <w:b/>
                <w:sz w:val="20"/>
              </w:rPr>
            </w:pPr>
            <w:r>
              <w:rPr>
                <w:b/>
                <w:sz w:val="20"/>
              </w:rPr>
              <w:t>Jul 2017 –</w:t>
            </w:r>
          </w:p>
          <w:p w14:paraId="47AF1107" w14:textId="77777777" w:rsidR="00C32652" w:rsidRDefault="00276041">
            <w:pPr>
              <w:pStyle w:val="TableParagraph"/>
              <w:spacing w:before="0"/>
              <w:ind w:left="275"/>
              <w:jc w:val="left"/>
              <w:rPr>
                <w:b/>
                <w:sz w:val="20"/>
              </w:rPr>
            </w:pPr>
            <w:r>
              <w:rPr>
                <w:b/>
                <w:sz w:val="20"/>
              </w:rPr>
              <w:t>Jun 2018</w:t>
            </w:r>
          </w:p>
        </w:tc>
        <w:tc>
          <w:tcPr>
            <w:tcW w:w="1418" w:type="dxa"/>
            <w:shd w:val="clear" w:color="auto" w:fill="CDCDCD"/>
          </w:tcPr>
          <w:p w14:paraId="222D0DEA" w14:textId="77777777" w:rsidR="00C32652" w:rsidRDefault="00276041">
            <w:pPr>
              <w:pStyle w:val="TableParagraph"/>
              <w:spacing w:before="64"/>
              <w:ind w:left="225"/>
              <w:jc w:val="left"/>
              <w:rPr>
                <w:b/>
                <w:sz w:val="20"/>
              </w:rPr>
            </w:pPr>
            <w:r>
              <w:rPr>
                <w:b/>
                <w:sz w:val="20"/>
              </w:rPr>
              <w:t>Jul 2018 –</w:t>
            </w:r>
          </w:p>
          <w:p w14:paraId="357B91B7" w14:textId="77777777" w:rsidR="00C32652" w:rsidRDefault="00276041">
            <w:pPr>
              <w:pStyle w:val="TableParagraph"/>
              <w:spacing w:before="0"/>
              <w:ind w:left="275"/>
              <w:jc w:val="left"/>
              <w:rPr>
                <w:b/>
                <w:sz w:val="20"/>
              </w:rPr>
            </w:pPr>
            <w:r>
              <w:rPr>
                <w:b/>
                <w:sz w:val="20"/>
              </w:rPr>
              <w:t>Jun 2024</w:t>
            </w:r>
          </w:p>
        </w:tc>
      </w:tr>
      <w:tr w:rsidR="00C32652" w14:paraId="022E565C" w14:textId="77777777">
        <w:trPr>
          <w:trHeight w:val="400"/>
        </w:trPr>
        <w:tc>
          <w:tcPr>
            <w:tcW w:w="996" w:type="dxa"/>
          </w:tcPr>
          <w:p w14:paraId="59364DB6" w14:textId="77777777" w:rsidR="00C32652" w:rsidRDefault="00276041">
            <w:pPr>
              <w:pStyle w:val="TableParagraph"/>
              <w:spacing w:before="174" w:line="211" w:lineRule="exact"/>
              <w:rPr>
                <w:sz w:val="20"/>
              </w:rPr>
            </w:pPr>
            <w:r>
              <w:rPr>
                <w:w w:val="99"/>
                <w:sz w:val="20"/>
              </w:rPr>
              <w:t>1</w:t>
            </w:r>
          </w:p>
        </w:tc>
        <w:tc>
          <w:tcPr>
            <w:tcW w:w="1272" w:type="dxa"/>
          </w:tcPr>
          <w:p w14:paraId="135025C6" w14:textId="77777777" w:rsidR="00C32652" w:rsidRDefault="00276041">
            <w:pPr>
              <w:pStyle w:val="TableParagraph"/>
              <w:spacing w:before="174" w:line="211" w:lineRule="exact"/>
              <w:ind w:left="303" w:right="306"/>
              <w:rPr>
                <w:sz w:val="20"/>
              </w:rPr>
            </w:pPr>
            <w:r>
              <w:rPr>
                <w:sz w:val="20"/>
              </w:rPr>
              <w:t>$52.67</w:t>
            </w:r>
          </w:p>
        </w:tc>
        <w:tc>
          <w:tcPr>
            <w:tcW w:w="1133" w:type="dxa"/>
          </w:tcPr>
          <w:p w14:paraId="04C5CA91" w14:textId="77777777" w:rsidR="00C32652" w:rsidRDefault="00276041">
            <w:pPr>
              <w:pStyle w:val="TableParagraph"/>
              <w:spacing w:before="174" w:line="211" w:lineRule="exact"/>
              <w:ind w:left="234" w:right="237"/>
              <w:rPr>
                <w:sz w:val="20"/>
              </w:rPr>
            </w:pPr>
            <w:r>
              <w:rPr>
                <w:sz w:val="20"/>
              </w:rPr>
              <w:t>$53.98</w:t>
            </w:r>
          </w:p>
        </w:tc>
        <w:tc>
          <w:tcPr>
            <w:tcW w:w="1277" w:type="dxa"/>
          </w:tcPr>
          <w:p w14:paraId="32F8C18B" w14:textId="77777777" w:rsidR="00C32652" w:rsidRDefault="00276041">
            <w:pPr>
              <w:pStyle w:val="TableParagraph"/>
              <w:spacing w:before="174" w:line="211" w:lineRule="exact"/>
              <w:ind w:left="307" w:right="307"/>
              <w:rPr>
                <w:sz w:val="20"/>
              </w:rPr>
            </w:pPr>
            <w:r>
              <w:rPr>
                <w:sz w:val="20"/>
              </w:rPr>
              <w:t>$55.60</w:t>
            </w:r>
          </w:p>
        </w:tc>
        <w:tc>
          <w:tcPr>
            <w:tcW w:w="1416" w:type="dxa"/>
          </w:tcPr>
          <w:p w14:paraId="0C25B310" w14:textId="77777777" w:rsidR="00C32652" w:rsidRDefault="00276041">
            <w:pPr>
              <w:pStyle w:val="TableParagraph"/>
              <w:spacing w:before="174" w:line="211" w:lineRule="exact"/>
              <w:ind w:left="320" w:right="322"/>
              <w:rPr>
                <w:sz w:val="20"/>
              </w:rPr>
            </w:pPr>
            <w:r>
              <w:rPr>
                <w:sz w:val="20"/>
              </w:rPr>
              <w:t>$51.62</w:t>
            </w:r>
          </w:p>
        </w:tc>
        <w:tc>
          <w:tcPr>
            <w:tcW w:w="1418" w:type="dxa"/>
          </w:tcPr>
          <w:p w14:paraId="1D531DD1" w14:textId="77777777" w:rsidR="00C32652" w:rsidRDefault="00276041">
            <w:pPr>
              <w:pStyle w:val="TableParagraph"/>
              <w:spacing w:before="174" w:line="211" w:lineRule="exact"/>
              <w:ind w:left="322" w:right="320"/>
              <w:rPr>
                <w:sz w:val="20"/>
              </w:rPr>
            </w:pPr>
            <w:r>
              <w:rPr>
                <w:sz w:val="20"/>
              </w:rPr>
              <w:t>$52.87</w:t>
            </w:r>
          </w:p>
        </w:tc>
        <w:tc>
          <w:tcPr>
            <w:tcW w:w="1418" w:type="dxa"/>
          </w:tcPr>
          <w:p w14:paraId="18ABACD3" w14:textId="77777777" w:rsidR="00C32652" w:rsidRDefault="00276041">
            <w:pPr>
              <w:pStyle w:val="TableParagraph"/>
              <w:spacing w:before="174" w:line="211" w:lineRule="exact"/>
              <w:ind w:left="321" w:right="321"/>
              <w:rPr>
                <w:sz w:val="20"/>
              </w:rPr>
            </w:pPr>
            <w:r>
              <w:rPr>
                <w:sz w:val="20"/>
              </w:rPr>
              <w:t>$54.15</w:t>
            </w:r>
          </w:p>
        </w:tc>
        <w:tc>
          <w:tcPr>
            <w:tcW w:w="1418" w:type="dxa"/>
          </w:tcPr>
          <w:p w14:paraId="0D11E296" w14:textId="77777777" w:rsidR="00C32652" w:rsidRDefault="00276041">
            <w:pPr>
              <w:pStyle w:val="TableParagraph"/>
              <w:spacing w:before="174" w:line="211" w:lineRule="exact"/>
              <w:ind w:left="321" w:right="321"/>
              <w:rPr>
                <w:sz w:val="20"/>
              </w:rPr>
            </w:pPr>
            <w:r>
              <w:rPr>
                <w:sz w:val="20"/>
              </w:rPr>
              <w:t>$55.46</w:t>
            </w:r>
          </w:p>
        </w:tc>
      </w:tr>
      <w:tr w:rsidR="00C32652" w14:paraId="50DD9DBE" w14:textId="77777777">
        <w:trPr>
          <w:trHeight w:val="400"/>
        </w:trPr>
        <w:tc>
          <w:tcPr>
            <w:tcW w:w="996" w:type="dxa"/>
          </w:tcPr>
          <w:p w14:paraId="46B3ADEF" w14:textId="77777777" w:rsidR="00C32652" w:rsidRDefault="00276041">
            <w:pPr>
              <w:pStyle w:val="TableParagraph"/>
              <w:spacing w:before="174" w:line="218" w:lineRule="exact"/>
              <w:rPr>
                <w:sz w:val="20"/>
              </w:rPr>
            </w:pPr>
            <w:r>
              <w:rPr>
                <w:w w:val="99"/>
                <w:sz w:val="20"/>
              </w:rPr>
              <w:t>2</w:t>
            </w:r>
          </w:p>
        </w:tc>
        <w:tc>
          <w:tcPr>
            <w:tcW w:w="1272" w:type="dxa"/>
          </w:tcPr>
          <w:p w14:paraId="76249199" w14:textId="77777777" w:rsidR="00C32652" w:rsidRDefault="00276041">
            <w:pPr>
              <w:pStyle w:val="TableParagraph"/>
              <w:spacing w:before="174" w:line="218" w:lineRule="exact"/>
              <w:ind w:left="303" w:right="306"/>
              <w:rPr>
                <w:sz w:val="20"/>
              </w:rPr>
            </w:pPr>
            <w:r>
              <w:rPr>
                <w:sz w:val="20"/>
              </w:rPr>
              <w:t>$55.49</w:t>
            </w:r>
          </w:p>
        </w:tc>
        <w:tc>
          <w:tcPr>
            <w:tcW w:w="1133" w:type="dxa"/>
          </w:tcPr>
          <w:p w14:paraId="73F2A160" w14:textId="77777777" w:rsidR="00C32652" w:rsidRDefault="00276041">
            <w:pPr>
              <w:pStyle w:val="TableParagraph"/>
              <w:spacing w:before="174" w:line="218" w:lineRule="exact"/>
              <w:ind w:left="234" w:right="237"/>
              <w:rPr>
                <w:sz w:val="20"/>
              </w:rPr>
            </w:pPr>
            <w:r>
              <w:rPr>
                <w:sz w:val="20"/>
              </w:rPr>
              <w:t>$56.88</w:t>
            </w:r>
          </w:p>
        </w:tc>
        <w:tc>
          <w:tcPr>
            <w:tcW w:w="1277" w:type="dxa"/>
          </w:tcPr>
          <w:p w14:paraId="3E25D763" w14:textId="77777777" w:rsidR="00C32652" w:rsidRDefault="00276041">
            <w:pPr>
              <w:pStyle w:val="TableParagraph"/>
              <w:spacing w:before="174" w:line="218" w:lineRule="exact"/>
              <w:ind w:left="307" w:right="307"/>
              <w:rPr>
                <w:sz w:val="20"/>
              </w:rPr>
            </w:pPr>
            <w:r>
              <w:rPr>
                <w:sz w:val="20"/>
              </w:rPr>
              <w:t>$58.58</w:t>
            </w:r>
          </w:p>
        </w:tc>
        <w:tc>
          <w:tcPr>
            <w:tcW w:w="1416" w:type="dxa"/>
          </w:tcPr>
          <w:p w14:paraId="4CC4C004" w14:textId="77777777" w:rsidR="00C32652" w:rsidRDefault="00276041">
            <w:pPr>
              <w:pStyle w:val="TableParagraph"/>
              <w:spacing w:before="174" w:line="218" w:lineRule="exact"/>
              <w:ind w:left="320" w:right="322"/>
              <w:rPr>
                <w:sz w:val="20"/>
              </w:rPr>
            </w:pPr>
            <w:r>
              <w:rPr>
                <w:sz w:val="20"/>
              </w:rPr>
              <w:t>$50.75</w:t>
            </w:r>
          </w:p>
        </w:tc>
        <w:tc>
          <w:tcPr>
            <w:tcW w:w="1418" w:type="dxa"/>
          </w:tcPr>
          <w:p w14:paraId="33072522" w14:textId="77777777" w:rsidR="00C32652" w:rsidRDefault="00276041">
            <w:pPr>
              <w:pStyle w:val="TableParagraph"/>
              <w:spacing w:before="174" w:line="218" w:lineRule="exact"/>
              <w:ind w:left="322" w:right="320"/>
              <w:rPr>
                <w:sz w:val="20"/>
              </w:rPr>
            </w:pPr>
            <w:r>
              <w:rPr>
                <w:sz w:val="20"/>
              </w:rPr>
              <w:t>$51.98</w:t>
            </w:r>
          </w:p>
        </w:tc>
        <w:tc>
          <w:tcPr>
            <w:tcW w:w="1418" w:type="dxa"/>
          </w:tcPr>
          <w:p w14:paraId="34284E5D" w14:textId="77777777" w:rsidR="00C32652" w:rsidRDefault="00276041">
            <w:pPr>
              <w:pStyle w:val="TableParagraph"/>
              <w:spacing w:before="174" w:line="218" w:lineRule="exact"/>
              <w:ind w:left="321" w:right="321"/>
              <w:rPr>
                <w:sz w:val="20"/>
              </w:rPr>
            </w:pPr>
            <w:r>
              <w:rPr>
                <w:sz w:val="20"/>
              </w:rPr>
              <w:t>$53.23</w:t>
            </w:r>
          </w:p>
        </w:tc>
        <w:tc>
          <w:tcPr>
            <w:tcW w:w="1418" w:type="dxa"/>
          </w:tcPr>
          <w:p w14:paraId="0953046E" w14:textId="77777777" w:rsidR="00C32652" w:rsidRDefault="00276041">
            <w:pPr>
              <w:pStyle w:val="TableParagraph"/>
              <w:spacing w:before="174" w:line="218" w:lineRule="exact"/>
              <w:ind w:left="321" w:right="321"/>
              <w:rPr>
                <w:sz w:val="20"/>
              </w:rPr>
            </w:pPr>
            <w:r>
              <w:rPr>
                <w:sz w:val="20"/>
              </w:rPr>
              <w:t>$54.52</w:t>
            </w:r>
          </w:p>
        </w:tc>
      </w:tr>
      <w:tr w:rsidR="00C32652" w14:paraId="48146754" w14:textId="77777777">
        <w:trPr>
          <w:trHeight w:val="400"/>
        </w:trPr>
        <w:tc>
          <w:tcPr>
            <w:tcW w:w="996" w:type="dxa"/>
          </w:tcPr>
          <w:p w14:paraId="60F95B30" w14:textId="77777777" w:rsidR="00C32652" w:rsidRDefault="00276041">
            <w:pPr>
              <w:pStyle w:val="TableParagraph"/>
              <w:spacing w:before="174" w:line="225" w:lineRule="exact"/>
              <w:rPr>
                <w:sz w:val="20"/>
              </w:rPr>
            </w:pPr>
            <w:r>
              <w:rPr>
                <w:w w:val="99"/>
                <w:sz w:val="20"/>
              </w:rPr>
              <w:t>3</w:t>
            </w:r>
          </w:p>
        </w:tc>
        <w:tc>
          <w:tcPr>
            <w:tcW w:w="1272" w:type="dxa"/>
          </w:tcPr>
          <w:p w14:paraId="592C201F" w14:textId="77777777" w:rsidR="00C32652" w:rsidRDefault="00276041">
            <w:pPr>
              <w:pStyle w:val="TableParagraph"/>
              <w:spacing w:before="174" w:line="225" w:lineRule="exact"/>
              <w:ind w:left="303" w:right="306"/>
              <w:rPr>
                <w:sz w:val="20"/>
              </w:rPr>
            </w:pPr>
            <w:r>
              <w:rPr>
                <w:sz w:val="20"/>
              </w:rPr>
              <w:t>$60.29</w:t>
            </w:r>
          </w:p>
        </w:tc>
        <w:tc>
          <w:tcPr>
            <w:tcW w:w="1133" w:type="dxa"/>
          </w:tcPr>
          <w:p w14:paraId="0CD91D61" w14:textId="77777777" w:rsidR="00C32652" w:rsidRDefault="00276041">
            <w:pPr>
              <w:pStyle w:val="TableParagraph"/>
              <w:spacing w:before="174" w:line="225" w:lineRule="exact"/>
              <w:ind w:left="234" w:right="237"/>
              <w:rPr>
                <w:sz w:val="20"/>
              </w:rPr>
            </w:pPr>
            <w:r>
              <w:rPr>
                <w:sz w:val="20"/>
              </w:rPr>
              <w:t>$61.80</w:t>
            </w:r>
          </w:p>
        </w:tc>
        <w:tc>
          <w:tcPr>
            <w:tcW w:w="1277" w:type="dxa"/>
          </w:tcPr>
          <w:p w14:paraId="0048DD19" w14:textId="77777777" w:rsidR="00C32652" w:rsidRDefault="00276041">
            <w:pPr>
              <w:pStyle w:val="TableParagraph"/>
              <w:spacing w:before="174" w:line="225" w:lineRule="exact"/>
              <w:ind w:left="307" w:right="307"/>
              <w:rPr>
                <w:sz w:val="20"/>
              </w:rPr>
            </w:pPr>
            <w:r>
              <w:rPr>
                <w:sz w:val="20"/>
              </w:rPr>
              <w:t>$63.66</w:t>
            </w:r>
          </w:p>
        </w:tc>
        <w:tc>
          <w:tcPr>
            <w:tcW w:w="1416" w:type="dxa"/>
          </w:tcPr>
          <w:p w14:paraId="0656A6CE" w14:textId="77777777" w:rsidR="00C32652" w:rsidRDefault="00276041">
            <w:pPr>
              <w:pStyle w:val="TableParagraph"/>
              <w:spacing w:before="174" w:line="225" w:lineRule="exact"/>
              <w:ind w:left="320" w:right="322"/>
              <w:rPr>
                <w:sz w:val="20"/>
              </w:rPr>
            </w:pPr>
            <w:r>
              <w:rPr>
                <w:sz w:val="20"/>
              </w:rPr>
              <w:t>$55.63</w:t>
            </w:r>
          </w:p>
        </w:tc>
        <w:tc>
          <w:tcPr>
            <w:tcW w:w="1418" w:type="dxa"/>
          </w:tcPr>
          <w:p w14:paraId="4549F272" w14:textId="77777777" w:rsidR="00C32652" w:rsidRDefault="00276041">
            <w:pPr>
              <w:pStyle w:val="TableParagraph"/>
              <w:spacing w:before="174" w:line="225" w:lineRule="exact"/>
              <w:ind w:left="322" w:right="320"/>
              <w:rPr>
                <w:sz w:val="20"/>
              </w:rPr>
            </w:pPr>
            <w:r>
              <w:rPr>
                <w:sz w:val="20"/>
              </w:rPr>
              <w:t>$56.98</w:t>
            </w:r>
          </w:p>
        </w:tc>
        <w:tc>
          <w:tcPr>
            <w:tcW w:w="1418" w:type="dxa"/>
          </w:tcPr>
          <w:p w14:paraId="40E6DDCF" w14:textId="77777777" w:rsidR="00C32652" w:rsidRDefault="00276041">
            <w:pPr>
              <w:pStyle w:val="TableParagraph"/>
              <w:spacing w:before="174" w:line="225" w:lineRule="exact"/>
              <w:ind w:left="321" w:right="321"/>
              <w:rPr>
                <w:sz w:val="20"/>
              </w:rPr>
            </w:pPr>
            <w:r>
              <w:rPr>
                <w:sz w:val="20"/>
              </w:rPr>
              <w:t>$58.36</w:t>
            </w:r>
          </w:p>
        </w:tc>
        <w:tc>
          <w:tcPr>
            <w:tcW w:w="1418" w:type="dxa"/>
          </w:tcPr>
          <w:p w14:paraId="73D83273" w14:textId="77777777" w:rsidR="00C32652" w:rsidRDefault="00276041">
            <w:pPr>
              <w:pStyle w:val="TableParagraph"/>
              <w:spacing w:before="174" w:line="225" w:lineRule="exact"/>
              <w:ind w:left="321" w:right="321"/>
              <w:rPr>
                <w:sz w:val="20"/>
              </w:rPr>
            </w:pPr>
            <w:r>
              <w:rPr>
                <w:sz w:val="20"/>
              </w:rPr>
              <w:t>$59.77</w:t>
            </w:r>
          </w:p>
        </w:tc>
      </w:tr>
      <w:tr w:rsidR="00C32652" w14:paraId="5EC7BECB" w14:textId="77777777">
        <w:trPr>
          <w:trHeight w:val="400"/>
        </w:trPr>
        <w:tc>
          <w:tcPr>
            <w:tcW w:w="996" w:type="dxa"/>
          </w:tcPr>
          <w:p w14:paraId="51CCDD9A" w14:textId="77777777" w:rsidR="00C32652" w:rsidRDefault="00276041">
            <w:pPr>
              <w:pStyle w:val="TableParagraph"/>
              <w:spacing w:before="172" w:line="225" w:lineRule="exact"/>
              <w:rPr>
                <w:sz w:val="20"/>
              </w:rPr>
            </w:pPr>
            <w:r>
              <w:rPr>
                <w:w w:val="99"/>
                <w:sz w:val="20"/>
              </w:rPr>
              <w:t>4</w:t>
            </w:r>
          </w:p>
        </w:tc>
        <w:tc>
          <w:tcPr>
            <w:tcW w:w="1272" w:type="dxa"/>
          </w:tcPr>
          <w:p w14:paraId="3B5E3FDA" w14:textId="77777777" w:rsidR="00C32652" w:rsidRDefault="00276041">
            <w:pPr>
              <w:pStyle w:val="TableParagraph"/>
              <w:spacing w:before="172" w:line="225" w:lineRule="exact"/>
              <w:ind w:left="303" w:right="305"/>
              <w:rPr>
                <w:sz w:val="20"/>
              </w:rPr>
            </w:pPr>
            <w:r>
              <w:rPr>
                <w:sz w:val="20"/>
              </w:rPr>
              <w:t>N/A</w:t>
            </w:r>
          </w:p>
        </w:tc>
        <w:tc>
          <w:tcPr>
            <w:tcW w:w="1133" w:type="dxa"/>
          </w:tcPr>
          <w:p w14:paraId="29C45F0B" w14:textId="77777777" w:rsidR="00C32652" w:rsidRDefault="00276041">
            <w:pPr>
              <w:pStyle w:val="TableParagraph"/>
              <w:spacing w:before="172" w:line="225" w:lineRule="exact"/>
              <w:ind w:left="234" w:right="236"/>
              <w:rPr>
                <w:sz w:val="20"/>
              </w:rPr>
            </w:pPr>
            <w:r>
              <w:rPr>
                <w:sz w:val="20"/>
              </w:rPr>
              <w:t>N/A</w:t>
            </w:r>
          </w:p>
        </w:tc>
        <w:tc>
          <w:tcPr>
            <w:tcW w:w="1277" w:type="dxa"/>
          </w:tcPr>
          <w:p w14:paraId="6D7F0275" w14:textId="77777777" w:rsidR="00C32652" w:rsidRDefault="00276041">
            <w:pPr>
              <w:pStyle w:val="TableParagraph"/>
              <w:spacing w:before="172" w:line="225" w:lineRule="exact"/>
              <w:ind w:left="307" w:right="307"/>
              <w:rPr>
                <w:sz w:val="20"/>
              </w:rPr>
            </w:pPr>
            <w:r>
              <w:rPr>
                <w:sz w:val="20"/>
              </w:rPr>
              <w:t>N/A</w:t>
            </w:r>
          </w:p>
        </w:tc>
        <w:tc>
          <w:tcPr>
            <w:tcW w:w="1416" w:type="dxa"/>
          </w:tcPr>
          <w:p w14:paraId="3C8E3E10" w14:textId="77777777" w:rsidR="00C32652" w:rsidRDefault="00276041">
            <w:pPr>
              <w:pStyle w:val="TableParagraph"/>
              <w:spacing w:before="172" w:line="225" w:lineRule="exact"/>
              <w:ind w:left="320" w:right="323"/>
              <w:rPr>
                <w:sz w:val="20"/>
              </w:rPr>
            </w:pPr>
            <w:r>
              <w:rPr>
                <w:sz w:val="20"/>
              </w:rPr>
              <w:t>$65.37</w:t>
            </w:r>
          </w:p>
        </w:tc>
        <w:tc>
          <w:tcPr>
            <w:tcW w:w="1418" w:type="dxa"/>
          </w:tcPr>
          <w:p w14:paraId="37EFB385" w14:textId="77777777" w:rsidR="00C32652" w:rsidRDefault="00276041">
            <w:pPr>
              <w:pStyle w:val="TableParagraph"/>
              <w:spacing w:before="172" w:line="225" w:lineRule="exact"/>
              <w:ind w:left="322" w:right="320"/>
              <w:rPr>
                <w:sz w:val="20"/>
              </w:rPr>
            </w:pPr>
            <w:r>
              <w:rPr>
                <w:sz w:val="20"/>
              </w:rPr>
              <w:t>$66.95</w:t>
            </w:r>
          </w:p>
        </w:tc>
        <w:tc>
          <w:tcPr>
            <w:tcW w:w="1418" w:type="dxa"/>
          </w:tcPr>
          <w:p w14:paraId="01C6C8A4" w14:textId="77777777" w:rsidR="00C32652" w:rsidRDefault="00276041">
            <w:pPr>
              <w:pStyle w:val="TableParagraph"/>
              <w:spacing w:before="172" w:line="225" w:lineRule="exact"/>
              <w:ind w:left="321" w:right="321"/>
              <w:rPr>
                <w:sz w:val="20"/>
              </w:rPr>
            </w:pPr>
            <w:r>
              <w:rPr>
                <w:sz w:val="20"/>
              </w:rPr>
              <w:t>$68.578</w:t>
            </w:r>
          </w:p>
        </w:tc>
        <w:tc>
          <w:tcPr>
            <w:tcW w:w="1418" w:type="dxa"/>
          </w:tcPr>
          <w:p w14:paraId="420BEE74" w14:textId="77777777" w:rsidR="00C32652" w:rsidRDefault="00276041">
            <w:pPr>
              <w:pStyle w:val="TableParagraph"/>
              <w:spacing w:before="172" w:line="225" w:lineRule="exact"/>
              <w:ind w:left="321" w:right="321"/>
              <w:rPr>
                <w:sz w:val="20"/>
              </w:rPr>
            </w:pPr>
            <w:r>
              <w:rPr>
                <w:sz w:val="20"/>
              </w:rPr>
              <w:t>$70.23</w:t>
            </w:r>
          </w:p>
        </w:tc>
      </w:tr>
    </w:tbl>
    <w:p w14:paraId="2FEF5CBF" w14:textId="77777777" w:rsidR="00C32652" w:rsidRDefault="00276041">
      <w:pPr>
        <w:pStyle w:val="BodyText"/>
        <w:spacing w:before="131" w:line="225" w:lineRule="auto"/>
        <w:ind w:left="390" w:right="771"/>
        <w:rPr>
          <w:sz w:val="13"/>
        </w:rPr>
      </w:pPr>
      <w:r>
        <w:t>Note: Before 1 November 2015, the connection Charge for the ULLS in Band 4 is set out in Table B2.5A. Note: No charge is set for a Vacant ULLS connection.</w:t>
      </w:r>
      <w:hyperlink w:anchor="_bookmark8" w:history="1">
        <w:r>
          <w:rPr>
            <w:position w:val="6"/>
            <w:sz w:val="13"/>
          </w:rPr>
          <w:t>3</w:t>
        </w:r>
      </w:hyperlink>
    </w:p>
    <w:p w14:paraId="0CC5CD8D" w14:textId="77777777" w:rsidR="00C32652" w:rsidRDefault="00C32652">
      <w:pPr>
        <w:pStyle w:val="BodyText"/>
        <w:rPr>
          <w:sz w:val="22"/>
        </w:rPr>
      </w:pPr>
    </w:p>
    <w:p w14:paraId="1B6B5C9D" w14:textId="4F54893B" w:rsidR="00C32652" w:rsidRDefault="00276041">
      <w:pPr>
        <w:pStyle w:val="BodyText"/>
        <w:tabs>
          <w:tab w:val="left" w:pos="827"/>
        </w:tabs>
        <w:spacing w:before="131" w:line="242" w:lineRule="auto"/>
        <w:ind w:left="825" w:right="338" w:hanging="718"/>
      </w:pPr>
      <w:r>
        <w:rPr>
          <w:b/>
        </w:rPr>
        <w:t>A5.3</w:t>
      </w:r>
      <w:r>
        <w:rPr>
          <w:b/>
        </w:rPr>
        <w:tab/>
      </w:r>
      <w:r>
        <w:rPr>
          <w:b/>
        </w:rPr>
        <w:tab/>
        <w:t>Charges</w:t>
      </w:r>
      <w:r>
        <w:rPr>
          <w:b/>
          <w:spacing w:val="8"/>
        </w:rPr>
        <w:t xml:space="preserve"> </w:t>
      </w:r>
      <w:r>
        <w:rPr>
          <w:b/>
        </w:rPr>
        <w:t>for</w:t>
      </w:r>
      <w:r>
        <w:rPr>
          <w:b/>
          <w:spacing w:val="10"/>
        </w:rPr>
        <w:t xml:space="preserve"> </w:t>
      </w:r>
      <w:r>
        <w:rPr>
          <w:b/>
        </w:rPr>
        <w:t>ULLS</w:t>
      </w:r>
      <w:r>
        <w:rPr>
          <w:b/>
          <w:spacing w:val="10"/>
        </w:rPr>
        <w:t xml:space="preserve"> </w:t>
      </w:r>
      <w:r>
        <w:rPr>
          <w:b/>
        </w:rPr>
        <w:t>MNM</w:t>
      </w:r>
      <w:r>
        <w:rPr>
          <w:b/>
          <w:spacing w:val="10"/>
        </w:rPr>
        <w:t xml:space="preserve"> </w:t>
      </w:r>
      <w:r>
        <w:rPr>
          <w:b/>
        </w:rPr>
        <w:t>–</w:t>
      </w:r>
      <w:r>
        <w:rPr>
          <w:b/>
          <w:spacing w:val="12"/>
        </w:rPr>
        <w:t xml:space="preserve"> </w:t>
      </w:r>
      <w:r>
        <w:t>involving</w:t>
      </w:r>
      <w:r>
        <w:rPr>
          <w:spacing w:val="8"/>
        </w:rPr>
        <w:t xml:space="preserve"> </w:t>
      </w:r>
      <w:r>
        <w:t>the</w:t>
      </w:r>
      <w:r>
        <w:rPr>
          <w:spacing w:val="8"/>
        </w:rPr>
        <w:t xml:space="preserve"> </w:t>
      </w:r>
      <w:r>
        <w:t>transfer</w:t>
      </w:r>
      <w:r>
        <w:rPr>
          <w:spacing w:val="10"/>
        </w:rPr>
        <w:t xml:space="preserve"> </w:t>
      </w:r>
      <w:r>
        <w:t>of</w:t>
      </w:r>
      <w:r>
        <w:rPr>
          <w:spacing w:val="10"/>
        </w:rPr>
        <w:t xml:space="preserve"> </w:t>
      </w:r>
      <w:r>
        <w:t>end</w:t>
      </w:r>
      <w:r>
        <w:rPr>
          <w:spacing w:val="15"/>
        </w:rPr>
        <w:t xml:space="preserve"> </w:t>
      </w:r>
      <w:r>
        <w:t>user</w:t>
      </w:r>
      <w:r>
        <w:rPr>
          <w:spacing w:val="10"/>
        </w:rPr>
        <w:t xml:space="preserve"> </w:t>
      </w:r>
      <w:r>
        <w:t>data</w:t>
      </w:r>
      <w:r>
        <w:rPr>
          <w:spacing w:val="10"/>
        </w:rPr>
        <w:t xml:space="preserve"> </w:t>
      </w:r>
      <w:r>
        <w:t>services</w:t>
      </w:r>
      <w:r>
        <w:rPr>
          <w:spacing w:val="10"/>
        </w:rPr>
        <w:t xml:space="preserve"> </w:t>
      </w:r>
      <w:r>
        <w:t>from a</w:t>
      </w:r>
      <w:r>
        <w:rPr>
          <w:spacing w:val="30"/>
        </w:rPr>
        <w:t xml:space="preserve"> </w:t>
      </w:r>
      <w:r>
        <w:t>Telstra</w:t>
      </w:r>
      <w:r>
        <w:rPr>
          <w:spacing w:val="35"/>
        </w:rPr>
        <w:t xml:space="preserve"> </w:t>
      </w:r>
      <w:r>
        <w:t>wholesale</w:t>
      </w:r>
      <w:r>
        <w:rPr>
          <w:spacing w:val="26"/>
        </w:rPr>
        <w:t xml:space="preserve"> </w:t>
      </w:r>
      <w:r>
        <w:t>PSTN</w:t>
      </w:r>
      <w:r>
        <w:rPr>
          <w:w w:val="99"/>
        </w:rPr>
        <w:t xml:space="preserve"> </w:t>
      </w:r>
      <w:r>
        <w:t>and/or ADSL service, or from a line that</w:t>
      </w:r>
      <w:r>
        <w:rPr>
          <w:spacing w:val="-9"/>
        </w:rPr>
        <w:t xml:space="preserve"> </w:t>
      </w:r>
      <w:r>
        <w:t>Telstra is using to supply a ULLS to another access seeker.</w:t>
      </w:r>
    </w:p>
    <w:p w14:paraId="00CCA3F8" w14:textId="77777777" w:rsidR="00C32652" w:rsidRDefault="00C32652">
      <w:pPr>
        <w:pStyle w:val="BodyText"/>
        <w:spacing w:before="4"/>
        <w:rPr>
          <w:sz w:val="10"/>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1135"/>
        <w:gridCol w:w="1274"/>
        <w:gridCol w:w="1133"/>
        <w:gridCol w:w="1277"/>
        <w:gridCol w:w="1418"/>
        <w:gridCol w:w="1416"/>
        <w:gridCol w:w="1418"/>
      </w:tblGrid>
      <w:tr w:rsidR="00C32652" w14:paraId="7716E123" w14:textId="77777777">
        <w:trPr>
          <w:trHeight w:val="680"/>
        </w:trPr>
        <w:tc>
          <w:tcPr>
            <w:tcW w:w="1274" w:type="dxa"/>
            <w:shd w:val="clear" w:color="auto" w:fill="CDCDCD"/>
          </w:tcPr>
          <w:p w14:paraId="45BB05A9" w14:textId="77777777" w:rsidR="00C32652" w:rsidRDefault="00C32652">
            <w:pPr>
              <w:pStyle w:val="TableParagraph"/>
              <w:spacing w:before="0"/>
              <w:jc w:val="left"/>
              <w:rPr>
                <w:rFonts w:ascii="Times New Roman"/>
                <w:sz w:val="18"/>
              </w:rPr>
            </w:pPr>
          </w:p>
        </w:tc>
        <w:tc>
          <w:tcPr>
            <w:tcW w:w="1135" w:type="dxa"/>
            <w:shd w:val="clear" w:color="auto" w:fill="CDCDCD"/>
          </w:tcPr>
          <w:p w14:paraId="32D4F073" w14:textId="77777777" w:rsidR="00C32652" w:rsidRDefault="00276041">
            <w:pPr>
              <w:pStyle w:val="TableParagraph"/>
              <w:spacing w:before="113" w:line="229" w:lineRule="exact"/>
              <w:ind w:left="86"/>
              <w:jc w:val="left"/>
              <w:rPr>
                <w:b/>
                <w:sz w:val="20"/>
              </w:rPr>
            </w:pPr>
            <w:r>
              <w:rPr>
                <w:b/>
                <w:sz w:val="20"/>
              </w:rPr>
              <w:t>Jul 2011 –</w:t>
            </w:r>
          </w:p>
          <w:p w14:paraId="2E1938BB" w14:textId="77777777" w:rsidR="00C32652" w:rsidRDefault="00276041">
            <w:pPr>
              <w:pStyle w:val="TableParagraph"/>
              <w:spacing w:before="0" w:line="229" w:lineRule="exact"/>
              <w:ind w:left="162"/>
              <w:jc w:val="left"/>
              <w:rPr>
                <w:b/>
                <w:sz w:val="20"/>
              </w:rPr>
            </w:pPr>
            <w:r>
              <w:rPr>
                <w:b/>
                <w:sz w:val="20"/>
              </w:rPr>
              <w:t>Jun 2012</w:t>
            </w:r>
          </w:p>
        </w:tc>
        <w:tc>
          <w:tcPr>
            <w:tcW w:w="1274" w:type="dxa"/>
            <w:shd w:val="clear" w:color="auto" w:fill="CDCDCD"/>
          </w:tcPr>
          <w:p w14:paraId="18A22651" w14:textId="77777777" w:rsidR="00C32652" w:rsidRDefault="00276041">
            <w:pPr>
              <w:pStyle w:val="TableParagraph"/>
              <w:spacing w:before="113" w:line="229" w:lineRule="exact"/>
              <w:ind w:left="153"/>
              <w:jc w:val="left"/>
              <w:rPr>
                <w:b/>
                <w:sz w:val="20"/>
              </w:rPr>
            </w:pPr>
            <w:r>
              <w:rPr>
                <w:b/>
                <w:sz w:val="20"/>
              </w:rPr>
              <w:t>Jul 2012 –</w:t>
            </w:r>
          </w:p>
          <w:p w14:paraId="1FA4B6BD" w14:textId="77777777" w:rsidR="00C32652" w:rsidRDefault="00276041">
            <w:pPr>
              <w:pStyle w:val="TableParagraph"/>
              <w:spacing w:before="0" w:line="229" w:lineRule="exact"/>
              <w:ind w:left="203"/>
              <w:jc w:val="left"/>
              <w:rPr>
                <w:b/>
                <w:sz w:val="20"/>
              </w:rPr>
            </w:pPr>
            <w:r>
              <w:rPr>
                <w:b/>
                <w:sz w:val="20"/>
              </w:rPr>
              <w:t>Jun 2013</w:t>
            </w:r>
          </w:p>
        </w:tc>
        <w:tc>
          <w:tcPr>
            <w:tcW w:w="1133" w:type="dxa"/>
            <w:shd w:val="clear" w:color="auto" w:fill="CDCDCD"/>
          </w:tcPr>
          <w:p w14:paraId="0D0324D0" w14:textId="77777777" w:rsidR="00C32652" w:rsidRDefault="00276041">
            <w:pPr>
              <w:pStyle w:val="TableParagraph"/>
              <w:spacing w:before="113" w:line="229" w:lineRule="exact"/>
              <w:ind w:left="83"/>
              <w:jc w:val="left"/>
              <w:rPr>
                <w:b/>
                <w:sz w:val="20"/>
              </w:rPr>
            </w:pPr>
            <w:r>
              <w:rPr>
                <w:b/>
                <w:sz w:val="20"/>
              </w:rPr>
              <w:t>Jul 2013 –</w:t>
            </w:r>
          </w:p>
          <w:p w14:paraId="4CA80339" w14:textId="77777777" w:rsidR="00C32652" w:rsidRDefault="00276041">
            <w:pPr>
              <w:pStyle w:val="TableParagraph"/>
              <w:spacing w:before="0" w:line="229" w:lineRule="exact"/>
              <w:ind w:left="143"/>
              <w:jc w:val="left"/>
              <w:rPr>
                <w:b/>
                <w:sz w:val="20"/>
              </w:rPr>
            </w:pPr>
            <w:r>
              <w:rPr>
                <w:b/>
                <w:sz w:val="20"/>
              </w:rPr>
              <w:t>Oct 2015</w:t>
            </w:r>
          </w:p>
        </w:tc>
        <w:tc>
          <w:tcPr>
            <w:tcW w:w="1277" w:type="dxa"/>
            <w:shd w:val="clear" w:color="auto" w:fill="CDCDCD"/>
          </w:tcPr>
          <w:p w14:paraId="64907C5E" w14:textId="77777777" w:rsidR="00C32652" w:rsidRDefault="00276041">
            <w:pPr>
              <w:pStyle w:val="TableParagraph"/>
              <w:spacing w:before="113" w:line="229" w:lineRule="exact"/>
              <w:ind w:left="112"/>
              <w:jc w:val="left"/>
              <w:rPr>
                <w:b/>
                <w:sz w:val="20"/>
              </w:rPr>
            </w:pPr>
            <w:r>
              <w:rPr>
                <w:b/>
                <w:sz w:val="20"/>
              </w:rPr>
              <w:t>Nov 2015 –</w:t>
            </w:r>
          </w:p>
          <w:p w14:paraId="16001A1D" w14:textId="77777777" w:rsidR="00C32652" w:rsidRDefault="00276041">
            <w:pPr>
              <w:pStyle w:val="TableParagraph"/>
              <w:spacing w:before="0" w:line="229" w:lineRule="exact"/>
              <w:ind w:left="206"/>
              <w:jc w:val="left"/>
              <w:rPr>
                <w:b/>
                <w:sz w:val="20"/>
              </w:rPr>
            </w:pPr>
            <w:r>
              <w:rPr>
                <w:b/>
                <w:sz w:val="20"/>
              </w:rPr>
              <w:t>Jun 2016</w:t>
            </w:r>
          </w:p>
        </w:tc>
        <w:tc>
          <w:tcPr>
            <w:tcW w:w="1418" w:type="dxa"/>
            <w:shd w:val="clear" w:color="auto" w:fill="CDCDCD"/>
          </w:tcPr>
          <w:p w14:paraId="1CF67698" w14:textId="77777777" w:rsidR="00C32652" w:rsidRDefault="00276041">
            <w:pPr>
              <w:pStyle w:val="TableParagraph"/>
              <w:spacing w:before="113" w:line="229" w:lineRule="exact"/>
              <w:ind w:left="227"/>
              <w:jc w:val="left"/>
              <w:rPr>
                <w:b/>
                <w:sz w:val="20"/>
              </w:rPr>
            </w:pPr>
            <w:r>
              <w:rPr>
                <w:b/>
                <w:sz w:val="20"/>
              </w:rPr>
              <w:t>Jul 2016 –</w:t>
            </w:r>
          </w:p>
          <w:p w14:paraId="36307791" w14:textId="77777777" w:rsidR="00C32652" w:rsidRDefault="00276041">
            <w:pPr>
              <w:pStyle w:val="TableParagraph"/>
              <w:spacing w:before="0" w:line="229" w:lineRule="exact"/>
              <w:ind w:left="278"/>
              <w:jc w:val="left"/>
              <w:rPr>
                <w:b/>
                <w:sz w:val="20"/>
              </w:rPr>
            </w:pPr>
            <w:r>
              <w:rPr>
                <w:b/>
                <w:sz w:val="20"/>
              </w:rPr>
              <w:t>Jun 2017</w:t>
            </w:r>
          </w:p>
        </w:tc>
        <w:tc>
          <w:tcPr>
            <w:tcW w:w="1416" w:type="dxa"/>
            <w:shd w:val="clear" w:color="auto" w:fill="CDCDCD"/>
          </w:tcPr>
          <w:p w14:paraId="7C67C10D" w14:textId="77777777" w:rsidR="00C32652" w:rsidRDefault="00276041">
            <w:pPr>
              <w:pStyle w:val="TableParagraph"/>
              <w:spacing w:before="113" w:line="229" w:lineRule="exact"/>
              <w:ind w:left="225"/>
              <w:jc w:val="left"/>
              <w:rPr>
                <w:b/>
                <w:sz w:val="20"/>
              </w:rPr>
            </w:pPr>
            <w:r>
              <w:rPr>
                <w:b/>
                <w:sz w:val="20"/>
              </w:rPr>
              <w:t>Jul 2017 –</w:t>
            </w:r>
          </w:p>
          <w:p w14:paraId="33660596" w14:textId="77777777" w:rsidR="00C32652" w:rsidRDefault="00276041">
            <w:pPr>
              <w:pStyle w:val="TableParagraph"/>
              <w:spacing w:before="0" w:line="229" w:lineRule="exact"/>
              <w:ind w:left="273"/>
              <w:jc w:val="left"/>
              <w:rPr>
                <w:b/>
                <w:sz w:val="20"/>
              </w:rPr>
            </w:pPr>
            <w:r>
              <w:rPr>
                <w:b/>
                <w:sz w:val="20"/>
              </w:rPr>
              <w:t>Jun 2018</w:t>
            </w:r>
          </w:p>
        </w:tc>
        <w:tc>
          <w:tcPr>
            <w:tcW w:w="1418" w:type="dxa"/>
            <w:shd w:val="clear" w:color="auto" w:fill="CDCDCD"/>
          </w:tcPr>
          <w:p w14:paraId="6BF11AB0" w14:textId="77777777" w:rsidR="00C32652" w:rsidRDefault="00276041">
            <w:pPr>
              <w:pStyle w:val="TableParagraph"/>
              <w:spacing w:before="113" w:line="229" w:lineRule="exact"/>
              <w:ind w:left="227"/>
              <w:jc w:val="left"/>
              <w:rPr>
                <w:b/>
                <w:sz w:val="20"/>
              </w:rPr>
            </w:pPr>
            <w:r>
              <w:rPr>
                <w:b/>
                <w:sz w:val="20"/>
              </w:rPr>
              <w:t>Jul 2018 –</w:t>
            </w:r>
          </w:p>
          <w:p w14:paraId="1B99D1EB" w14:textId="77777777" w:rsidR="00C32652" w:rsidRDefault="00276041">
            <w:pPr>
              <w:pStyle w:val="TableParagraph"/>
              <w:spacing w:before="0" w:line="229" w:lineRule="exact"/>
              <w:ind w:left="278"/>
              <w:jc w:val="left"/>
              <w:rPr>
                <w:b/>
                <w:sz w:val="20"/>
              </w:rPr>
            </w:pPr>
            <w:r>
              <w:rPr>
                <w:b/>
                <w:sz w:val="20"/>
              </w:rPr>
              <w:t>Jun 2024</w:t>
            </w:r>
          </w:p>
        </w:tc>
      </w:tr>
      <w:tr w:rsidR="00C32652" w14:paraId="3DEF8D81" w14:textId="77777777">
        <w:trPr>
          <w:trHeight w:val="1140"/>
        </w:trPr>
        <w:tc>
          <w:tcPr>
            <w:tcW w:w="1274" w:type="dxa"/>
          </w:tcPr>
          <w:p w14:paraId="43C7E178" w14:textId="77777777" w:rsidR="00C32652" w:rsidRDefault="00C32652">
            <w:pPr>
              <w:pStyle w:val="TableParagraph"/>
              <w:spacing w:before="1"/>
              <w:jc w:val="left"/>
              <w:rPr>
                <w:sz w:val="19"/>
              </w:rPr>
            </w:pPr>
          </w:p>
          <w:p w14:paraId="662185D8" w14:textId="77777777" w:rsidR="00C32652" w:rsidRDefault="00276041">
            <w:pPr>
              <w:pStyle w:val="TableParagraph"/>
              <w:spacing w:before="0"/>
              <w:ind w:left="102" w:right="64"/>
              <w:jc w:val="left"/>
              <w:rPr>
                <w:sz w:val="20"/>
              </w:rPr>
            </w:pPr>
            <w:r>
              <w:rPr>
                <w:sz w:val="20"/>
              </w:rPr>
              <w:t>Fixed amount (per MNM)</w:t>
            </w:r>
          </w:p>
        </w:tc>
        <w:tc>
          <w:tcPr>
            <w:tcW w:w="1135" w:type="dxa"/>
          </w:tcPr>
          <w:p w14:paraId="2F1893B9" w14:textId="77777777" w:rsidR="00C32652" w:rsidRDefault="00C32652">
            <w:pPr>
              <w:pStyle w:val="TableParagraph"/>
              <w:spacing w:before="5"/>
              <w:jc w:val="left"/>
              <w:rPr>
                <w:sz w:val="17"/>
              </w:rPr>
            </w:pPr>
          </w:p>
          <w:p w14:paraId="5CE7FB65" w14:textId="77777777" w:rsidR="00C32652" w:rsidRDefault="00276041">
            <w:pPr>
              <w:pStyle w:val="TableParagraph"/>
              <w:spacing w:before="0"/>
              <w:ind w:left="181" w:right="181"/>
              <w:rPr>
                <w:sz w:val="20"/>
              </w:rPr>
            </w:pPr>
            <w:r>
              <w:rPr>
                <w:sz w:val="20"/>
              </w:rPr>
              <w:t>$144.21</w:t>
            </w:r>
          </w:p>
        </w:tc>
        <w:tc>
          <w:tcPr>
            <w:tcW w:w="1274" w:type="dxa"/>
          </w:tcPr>
          <w:p w14:paraId="4AA42DB4" w14:textId="77777777" w:rsidR="00C32652" w:rsidRDefault="00C32652">
            <w:pPr>
              <w:pStyle w:val="TableParagraph"/>
              <w:spacing w:before="5"/>
              <w:jc w:val="left"/>
              <w:rPr>
                <w:sz w:val="17"/>
              </w:rPr>
            </w:pPr>
          </w:p>
          <w:p w14:paraId="177A2E55" w14:textId="77777777" w:rsidR="00C32652" w:rsidRDefault="00276041">
            <w:pPr>
              <w:pStyle w:val="TableParagraph"/>
              <w:spacing w:before="0"/>
              <w:ind w:left="270"/>
              <w:jc w:val="left"/>
              <w:rPr>
                <w:sz w:val="20"/>
              </w:rPr>
            </w:pPr>
            <w:r>
              <w:rPr>
                <w:sz w:val="20"/>
              </w:rPr>
              <w:t>$147.81</w:t>
            </w:r>
          </w:p>
        </w:tc>
        <w:tc>
          <w:tcPr>
            <w:tcW w:w="1133" w:type="dxa"/>
          </w:tcPr>
          <w:p w14:paraId="4550217C" w14:textId="77777777" w:rsidR="00C32652" w:rsidRDefault="00C32652">
            <w:pPr>
              <w:pStyle w:val="TableParagraph"/>
              <w:spacing w:before="5"/>
              <w:jc w:val="left"/>
              <w:rPr>
                <w:sz w:val="17"/>
              </w:rPr>
            </w:pPr>
          </w:p>
          <w:p w14:paraId="2E216B23" w14:textId="77777777" w:rsidR="00C32652" w:rsidRDefault="00276041">
            <w:pPr>
              <w:pStyle w:val="TableParagraph"/>
              <w:spacing w:before="0"/>
              <w:ind w:left="198"/>
              <w:jc w:val="left"/>
              <w:rPr>
                <w:sz w:val="20"/>
              </w:rPr>
            </w:pPr>
            <w:r>
              <w:rPr>
                <w:sz w:val="20"/>
              </w:rPr>
              <w:t>$152.25</w:t>
            </w:r>
          </w:p>
        </w:tc>
        <w:tc>
          <w:tcPr>
            <w:tcW w:w="1277" w:type="dxa"/>
          </w:tcPr>
          <w:p w14:paraId="5317F66E" w14:textId="77777777" w:rsidR="00C32652" w:rsidRDefault="00C32652">
            <w:pPr>
              <w:pStyle w:val="TableParagraph"/>
              <w:spacing w:before="5"/>
              <w:jc w:val="left"/>
              <w:rPr>
                <w:sz w:val="17"/>
              </w:rPr>
            </w:pPr>
          </w:p>
          <w:p w14:paraId="5955B632" w14:textId="77777777" w:rsidR="00C32652" w:rsidRDefault="00276041">
            <w:pPr>
              <w:pStyle w:val="TableParagraph"/>
              <w:spacing w:before="0"/>
              <w:ind w:left="273"/>
              <w:jc w:val="left"/>
              <w:rPr>
                <w:sz w:val="20"/>
              </w:rPr>
            </w:pPr>
            <w:r>
              <w:rPr>
                <w:sz w:val="20"/>
              </w:rPr>
              <w:t>$168.14</w:t>
            </w:r>
          </w:p>
        </w:tc>
        <w:tc>
          <w:tcPr>
            <w:tcW w:w="1418" w:type="dxa"/>
          </w:tcPr>
          <w:p w14:paraId="483B8D02" w14:textId="77777777" w:rsidR="00C32652" w:rsidRDefault="00C32652">
            <w:pPr>
              <w:pStyle w:val="TableParagraph"/>
              <w:spacing w:before="5"/>
              <w:jc w:val="left"/>
              <w:rPr>
                <w:sz w:val="17"/>
              </w:rPr>
            </w:pPr>
          </w:p>
          <w:p w14:paraId="2F9D4E55" w14:textId="77777777" w:rsidR="00C32652" w:rsidRDefault="00276041">
            <w:pPr>
              <w:pStyle w:val="TableParagraph"/>
              <w:spacing w:before="0"/>
              <w:ind w:left="322" w:right="320"/>
              <w:rPr>
                <w:sz w:val="20"/>
              </w:rPr>
            </w:pPr>
            <w:r>
              <w:rPr>
                <w:sz w:val="20"/>
              </w:rPr>
              <w:t>$172.21</w:t>
            </w:r>
          </w:p>
        </w:tc>
        <w:tc>
          <w:tcPr>
            <w:tcW w:w="1416" w:type="dxa"/>
          </w:tcPr>
          <w:p w14:paraId="40D2ED18" w14:textId="77777777" w:rsidR="00C32652" w:rsidRDefault="00C32652">
            <w:pPr>
              <w:pStyle w:val="TableParagraph"/>
              <w:spacing w:before="5"/>
              <w:jc w:val="left"/>
              <w:rPr>
                <w:sz w:val="17"/>
              </w:rPr>
            </w:pPr>
          </w:p>
          <w:p w14:paraId="76DE7FDE" w14:textId="77777777" w:rsidR="00C32652" w:rsidRDefault="00276041">
            <w:pPr>
              <w:pStyle w:val="TableParagraph"/>
              <w:spacing w:before="0"/>
              <w:ind w:left="320" w:right="323"/>
              <w:rPr>
                <w:sz w:val="20"/>
              </w:rPr>
            </w:pPr>
            <w:r>
              <w:rPr>
                <w:sz w:val="20"/>
              </w:rPr>
              <w:t>$176.38</w:t>
            </w:r>
          </w:p>
        </w:tc>
        <w:tc>
          <w:tcPr>
            <w:tcW w:w="1418" w:type="dxa"/>
          </w:tcPr>
          <w:p w14:paraId="50DC52CC" w14:textId="77777777" w:rsidR="00C32652" w:rsidRDefault="00C32652">
            <w:pPr>
              <w:pStyle w:val="TableParagraph"/>
              <w:spacing w:before="5"/>
              <w:jc w:val="left"/>
              <w:rPr>
                <w:sz w:val="17"/>
              </w:rPr>
            </w:pPr>
          </w:p>
          <w:p w14:paraId="2F612C5C" w14:textId="77777777" w:rsidR="00C32652" w:rsidRDefault="00276041">
            <w:pPr>
              <w:pStyle w:val="TableParagraph"/>
              <w:spacing w:before="0"/>
              <w:ind w:left="345"/>
              <w:jc w:val="left"/>
              <w:rPr>
                <w:sz w:val="20"/>
              </w:rPr>
            </w:pPr>
            <w:r>
              <w:rPr>
                <w:sz w:val="20"/>
              </w:rPr>
              <w:t>$180.64</w:t>
            </w:r>
          </w:p>
        </w:tc>
      </w:tr>
      <w:tr w:rsidR="00C32652" w14:paraId="726B6602" w14:textId="77777777">
        <w:trPr>
          <w:trHeight w:val="1240"/>
        </w:trPr>
        <w:tc>
          <w:tcPr>
            <w:tcW w:w="1274" w:type="dxa"/>
          </w:tcPr>
          <w:p w14:paraId="2A145DAA" w14:textId="77777777" w:rsidR="00C32652" w:rsidRDefault="00C32652">
            <w:pPr>
              <w:pStyle w:val="TableParagraph"/>
              <w:spacing w:before="10"/>
              <w:jc w:val="left"/>
              <w:rPr>
                <w:sz w:val="18"/>
              </w:rPr>
            </w:pPr>
          </w:p>
          <w:p w14:paraId="6A5A0764" w14:textId="77777777" w:rsidR="00C32652" w:rsidRDefault="00276041">
            <w:pPr>
              <w:pStyle w:val="TableParagraph"/>
              <w:spacing w:before="1"/>
              <w:ind w:left="102" w:right="139"/>
              <w:jc w:val="left"/>
              <w:rPr>
                <w:sz w:val="20"/>
              </w:rPr>
            </w:pPr>
            <w:r>
              <w:rPr>
                <w:sz w:val="20"/>
              </w:rPr>
              <w:t xml:space="preserve">Variable amount (per </w:t>
            </w:r>
            <w:r>
              <w:rPr>
                <w:w w:val="95"/>
                <w:sz w:val="20"/>
              </w:rPr>
              <w:t>connection)</w:t>
            </w:r>
          </w:p>
        </w:tc>
        <w:tc>
          <w:tcPr>
            <w:tcW w:w="1135" w:type="dxa"/>
          </w:tcPr>
          <w:p w14:paraId="1ADA6FDB" w14:textId="77777777" w:rsidR="00C32652" w:rsidRDefault="00C32652">
            <w:pPr>
              <w:pStyle w:val="TableParagraph"/>
              <w:spacing w:before="3"/>
              <w:jc w:val="left"/>
              <w:rPr>
                <w:sz w:val="17"/>
              </w:rPr>
            </w:pPr>
          </w:p>
          <w:p w14:paraId="4901E6F2" w14:textId="77777777" w:rsidR="00C32652" w:rsidRDefault="00276041">
            <w:pPr>
              <w:pStyle w:val="TableParagraph"/>
              <w:spacing w:before="0"/>
              <w:ind w:left="181" w:right="181"/>
              <w:rPr>
                <w:sz w:val="20"/>
              </w:rPr>
            </w:pPr>
            <w:r>
              <w:rPr>
                <w:sz w:val="20"/>
              </w:rPr>
              <w:t>$26.12</w:t>
            </w:r>
          </w:p>
        </w:tc>
        <w:tc>
          <w:tcPr>
            <w:tcW w:w="1274" w:type="dxa"/>
          </w:tcPr>
          <w:p w14:paraId="6905A934" w14:textId="77777777" w:rsidR="00C32652" w:rsidRDefault="00C32652">
            <w:pPr>
              <w:pStyle w:val="TableParagraph"/>
              <w:spacing w:before="3"/>
              <w:jc w:val="left"/>
              <w:rPr>
                <w:sz w:val="17"/>
              </w:rPr>
            </w:pPr>
          </w:p>
          <w:p w14:paraId="1939212F" w14:textId="77777777" w:rsidR="00C32652" w:rsidRDefault="00276041">
            <w:pPr>
              <w:pStyle w:val="TableParagraph"/>
              <w:spacing w:before="0"/>
              <w:ind w:left="326"/>
              <w:jc w:val="left"/>
              <w:rPr>
                <w:sz w:val="20"/>
              </w:rPr>
            </w:pPr>
            <w:r>
              <w:rPr>
                <w:sz w:val="20"/>
              </w:rPr>
              <w:t>$26.78</w:t>
            </w:r>
          </w:p>
        </w:tc>
        <w:tc>
          <w:tcPr>
            <w:tcW w:w="1133" w:type="dxa"/>
          </w:tcPr>
          <w:p w14:paraId="3FBAD420" w14:textId="77777777" w:rsidR="00C32652" w:rsidRDefault="00C32652">
            <w:pPr>
              <w:pStyle w:val="TableParagraph"/>
              <w:spacing w:before="3"/>
              <w:jc w:val="left"/>
              <w:rPr>
                <w:sz w:val="17"/>
              </w:rPr>
            </w:pPr>
          </w:p>
          <w:p w14:paraId="7D68B779" w14:textId="77777777" w:rsidR="00C32652" w:rsidRDefault="00276041">
            <w:pPr>
              <w:pStyle w:val="TableParagraph"/>
              <w:spacing w:before="0"/>
              <w:ind w:left="254"/>
              <w:jc w:val="left"/>
              <w:rPr>
                <w:sz w:val="20"/>
              </w:rPr>
            </w:pPr>
            <w:r>
              <w:rPr>
                <w:sz w:val="20"/>
              </w:rPr>
              <w:t>$27.58</w:t>
            </w:r>
          </w:p>
        </w:tc>
        <w:tc>
          <w:tcPr>
            <w:tcW w:w="1277" w:type="dxa"/>
          </w:tcPr>
          <w:p w14:paraId="355393B8" w14:textId="77777777" w:rsidR="00C32652" w:rsidRDefault="00C32652">
            <w:pPr>
              <w:pStyle w:val="TableParagraph"/>
              <w:spacing w:before="3"/>
              <w:jc w:val="left"/>
              <w:rPr>
                <w:sz w:val="17"/>
              </w:rPr>
            </w:pPr>
          </w:p>
          <w:p w14:paraId="6256CFEF" w14:textId="77777777" w:rsidR="00C32652" w:rsidRDefault="00276041">
            <w:pPr>
              <w:pStyle w:val="TableParagraph"/>
              <w:spacing w:before="0"/>
              <w:ind w:left="328"/>
              <w:jc w:val="left"/>
              <w:rPr>
                <w:sz w:val="20"/>
              </w:rPr>
            </w:pPr>
            <w:r>
              <w:rPr>
                <w:sz w:val="20"/>
              </w:rPr>
              <w:t>$20.18</w:t>
            </w:r>
          </w:p>
        </w:tc>
        <w:tc>
          <w:tcPr>
            <w:tcW w:w="1418" w:type="dxa"/>
          </w:tcPr>
          <w:p w14:paraId="3773F8B7" w14:textId="77777777" w:rsidR="00C32652" w:rsidRDefault="00C32652">
            <w:pPr>
              <w:pStyle w:val="TableParagraph"/>
              <w:spacing w:before="3"/>
              <w:jc w:val="left"/>
              <w:rPr>
                <w:sz w:val="17"/>
              </w:rPr>
            </w:pPr>
          </w:p>
          <w:p w14:paraId="771945BD" w14:textId="77777777" w:rsidR="00C32652" w:rsidRDefault="00276041">
            <w:pPr>
              <w:pStyle w:val="TableParagraph"/>
              <w:spacing w:before="0"/>
              <w:ind w:left="322" w:right="320"/>
              <w:rPr>
                <w:sz w:val="20"/>
              </w:rPr>
            </w:pPr>
            <w:r>
              <w:rPr>
                <w:sz w:val="20"/>
              </w:rPr>
              <w:t>$20.66</w:t>
            </w:r>
          </w:p>
        </w:tc>
        <w:tc>
          <w:tcPr>
            <w:tcW w:w="1416" w:type="dxa"/>
          </w:tcPr>
          <w:p w14:paraId="1F956BE2" w14:textId="77777777" w:rsidR="00C32652" w:rsidRDefault="00C32652">
            <w:pPr>
              <w:pStyle w:val="TableParagraph"/>
              <w:spacing w:before="3"/>
              <w:jc w:val="left"/>
              <w:rPr>
                <w:sz w:val="17"/>
              </w:rPr>
            </w:pPr>
          </w:p>
          <w:p w14:paraId="42587945" w14:textId="77777777" w:rsidR="00C32652" w:rsidRDefault="00276041">
            <w:pPr>
              <w:pStyle w:val="TableParagraph"/>
              <w:spacing w:before="0"/>
              <w:ind w:left="320" w:right="323"/>
              <w:rPr>
                <w:sz w:val="20"/>
              </w:rPr>
            </w:pPr>
            <w:r>
              <w:rPr>
                <w:sz w:val="20"/>
              </w:rPr>
              <w:t>$21.16</w:t>
            </w:r>
          </w:p>
        </w:tc>
        <w:tc>
          <w:tcPr>
            <w:tcW w:w="1418" w:type="dxa"/>
          </w:tcPr>
          <w:p w14:paraId="5731206F" w14:textId="77777777" w:rsidR="00C32652" w:rsidRDefault="00C32652">
            <w:pPr>
              <w:pStyle w:val="TableParagraph"/>
              <w:spacing w:before="3"/>
              <w:jc w:val="left"/>
              <w:rPr>
                <w:sz w:val="17"/>
              </w:rPr>
            </w:pPr>
          </w:p>
          <w:p w14:paraId="12B63066" w14:textId="77777777" w:rsidR="00C32652" w:rsidRDefault="00276041">
            <w:pPr>
              <w:pStyle w:val="TableParagraph"/>
              <w:spacing w:before="0"/>
              <w:ind w:left="400"/>
              <w:jc w:val="left"/>
              <w:rPr>
                <w:sz w:val="20"/>
              </w:rPr>
            </w:pPr>
            <w:r>
              <w:rPr>
                <w:sz w:val="20"/>
              </w:rPr>
              <w:t>$21.68</w:t>
            </w:r>
          </w:p>
        </w:tc>
      </w:tr>
    </w:tbl>
    <w:p w14:paraId="1D355A55" w14:textId="77777777" w:rsidR="00C32652" w:rsidRDefault="00C32652">
      <w:pPr>
        <w:pStyle w:val="BodyText"/>
      </w:pPr>
    </w:p>
    <w:p w14:paraId="22D72F3F" w14:textId="77777777" w:rsidR="00C32652" w:rsidRDefault="00C32652">
      <w:pPr>
        <w:pStyle w:val="BodyText"/>
      </w:pPr>
    </w:p>
    <w:p w14:paraId="343C387D" w14:textId="76BDB289" w:rsidR="00C32652" w:rsidRDefault="004455D7">
      <w:pPr>
        <w:pStyle w:val="BodyText"/>
        <w:spacing w:before="3"/>
        <w:rPr>
          <w:sz w:val="17"/>
        </w:rPr>
      </w:pPr>
      <w:r>
        <w:rPr>
          <w:noProof/>
        </w:rPr>
        <mc:AlternateContent>
          <mc:Choice Requires="wps">
            <w:drawing>
              <wp:anchor distT="0" distB="0" distL="0" distR="0" simplePos="0" relativeHeight="1096" behindDoc="0" locked="0" layoutInCell="1" allowOverlap="1" wp14:anchorId="054FDA85" wp14:editId="0B8B36B0">
                <wp:simplePos x="0" y="0"/>
                <wp:positionH relativeFrom="page">
                  <wp:posOffset>449580</wp:posOffset>
                </wp:positionH>
                <wp:positionV relativeFrom="paragraph">
                  <wp:posOffset>154305</wp:posOffset>
                </wp:positionV>
                <wp:extent cx="1828800" cy="0"/>
                <wp:effectExtent l="11430" t="5715" r="7620" b="1333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B8D8" id="Line 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2.15pt" to="179.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" strokeweight=".16969mm">
                <w10:wrap type="topAndBottom" anchorx="page"/>
              </v:line>
            </w:pict>
          </mc:Fallback>
        </mc:AlternateContent>
      </w:r>
    </w:p>
    <w:p w14:paraId="15BAAB76" w14:textId="77777777" w:rsidR="00C32652" w:rsidRDefault="00276041">
      <w:pPr>
        <w:spacing w:before="58" w:line="249" w:lineRule="auto"/>
        <w:ind w:left="108" w:right="359" w:hanging="1"/>
        <w:rPr>
          <w:sz w:val="18"/>
        </w:rPr>
      </w:pPr>
      <w:bookmarkStart w:id="15" w:name="_bookmark8"/>
      <w:bookmarkEnd w:id="15"/>
      <w:r>
        <w:rPr>
          <w:rFonts w:ascii="Calibri"/>
          <w:position w:val="5"/>
          <w:sz w:val="12"/>
        </w:rPr>
        <w:t xml:space="preserve">3 </w:t>
      </w:r>
      <w:r>
        <w:rPr>
          <w:sz w:val="18"/>
        </w:rPr>
        <w:t xml:space="preserve">Explanatory Note: The charges in Table A5.2 apply to </w:t>
      </w:r>
      <w:proofErr w:type="spellStart"/>
      <w:r>
        <w:rPr>
          <w:sz w:val="18"/>
        </w:rPr>
        <w:t>eVULL</w:t>
      </w:r>
      <w:proofErr w:type="spellEnd"/>
      <w:r>
        <w:rPr>
          <w:sz w:val="18"/>
        </w:rPr>
        <w:t>, DULL, IULL and TULL single connections. For the meaning of these defined terms see note 2 of Part B.</w:t>
      </w:r>
    </w:p>
    <w:p w14:paraId="35508B29" w14:textId="77777777" w:rsidR="00C32652" w:rsidRDefault="00C32652">
      <w:pPr>
        <w:spacing w:line="249" w:lineRule="auto"/>
        <w:rPr>
          <w:sz w:val="18"/>
        </w:rPr>
        <w:sectPr w:rsidR="00C32652">
          <w:pgSz w:w="11910" w:h="16840"/>
          <w:pgMar w:top="1040" w:right="440" w:bottom="1820" w:left="600" w:header="0" w:footer="1622" w:gutter="0"/>
          <w:cols w:space="720"/>
        </w:sectPr>
      </w:pPr>
    </w:p>
    <w:p w14:paraId="6DF76DB2" w14:textId="77777777" w:rsidR="00C32652" w:rsidRDefault="00276041">
      <w:pPr>
        <w:pStyle w:val="Heading3"/>
        <w:tabs>
          <w:tab w:val="left" w:pos="827"/>
        </w:tabs>
        <w:spacing w:before="77"/>
      </w:pPr>
      <w:r>
        <w:lastRenderedPageBreak/>
        <w:t>A5.4</w:t>
      </w:r>
      <w:r>
        <w:tab/>
        <w:t>ULLS cancellation</w:t>
      </w:r>
      <w:r>
        <w:rPr>
          <w:spacing w:val="-20"/>
        </w:rPr>
        <w:t xml:space="preserve"> </w:t>
      </w:r>
      <w:r>
        <w:t>charges</w:t>
      </w:r>
    </w:p>
    <w:p w14:paraId="483842A5" w14:textId="77777777" w:rsidR="00C32652" w:rsidRDefault="00C32652">
      <w:pPr>
        <w:pStyle w:val="BodyText"/>
        <w:spacing w:before="4" w:after="1"/>
        <w:rPr>
          <w:b/>
          <w:sz w:val="11"/>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135"/>
        <w:gridCol w:w="1274"/>
        <w:gridCol w:w="1277"/>
        <w:gridCol w:w="1277"/>
        <w:gridCol w:w="1274"/>
        <w:gridCol w:w="1277"/>
        <w:gridCol w:w="1277"/>
      </w:tblGrid>
      <w:tr w:rsidR="00C32652" w14:paraId="6E9DE232" w14:textId="77777777">
        <w:trPr>
          <w:trHeight w:val="740"/>
        </w:trPr>
        <w:tc>
          <w:tcPr>
            <w:tcW w:w="1558" w:type="dxa"/>
            <w:shd w:val="clear" w:color="auto" w:fill="CDCDCD"/>
          </w:tcPr>
          <w:p w14:paraId="31618CE2" w14:textId="77777777" w:rsidR="00C32652" w:rsidRDefault="00C32652">
            <w:pPr>
              <w:pStyle w:val="TableParagraph"/>
              <w:spacing w:before="0"/>
              <w:jc w:val="left"/>
              <w:rPr>
                <w:rFonts w:ascii="Times New Roman"/>
                <w:sz w:val="18"/>
              </w:rPr>
            </w:pPr>
          </w:p>
        </w:tc>
        <w:tc>
          <w:tcPr>
            <w:tcW w:w="1135" w:type="dxa"/>
            <w:shd w:val="clear" w:color="auto" w:fill="CDCDCD"/>
          </w:tcPr>
          <w:p w14:paraId="066684E2" w14:textId="77777777" w:rsidR="00C32652" w:rsidRDefault="00276041">
            <w:pPr>
              <w:pStyle w:val="TableParagraph"/>
              <w:spacing w:before="140"/>
              <w:ind w:left="86"/>
              <w:jc w:val="left"/>
              <w:rPr>
                <w:b/>
                <w:sz w:val="20"/>
              </w:rPr>
            </w:pPr>
            <w:r>
              <w:rPr>
                <w:b/>
                <w:sz w:val="20"/>
              </w:rPr>
              <w:t>Jul 2011 –</w:t>
            </w:r>
          </w:p>
          <w:p w14:paraId="26049038" w14:textId="77777777" w:rsidR="00C32652" w:rsidRDefault="00276041">
            <w:pPr>
              <w:pStyle w:val="TableParagraph"/>
              <w:spacing w:before="0"/>
              <w:ind w:left="162"/>
              <w:jc w:val="left"/>
              <w:rPr>
                <w:b/>
                <w:sz w:val="20"/>
              </w:rPr>
            </w:pPr>
            <w:r>
              <w:rPr>
                <w:b/>
                <w:sz w:val="20"/>
              </w:rPr>
              <w:t>Jun 2012</w:t>
            </w:r>
          </w:p>
        </w:tc>
        <w:tc>
          <w:tcPr>
            <w:tcW w:w="1274" w:type="dxa"/>
            <w:shd w:val="clear" w:color="auto" w:fill="CDCDCD"/>
          </w:tcPr>
          <w:p w14:paraId="181D7E13" w14:textId="77777777" w:rsidR="00C32652" w:rsidRDefault="00276041">
            <w:pPr>
              <w:pStyle w:val="TableParagraph"/>
              <w:spacing w:before="140"/>
              <w:ind w:left="155"/>
              <w:jc w:val="left"/>
              <w:rPr>
                <w:b/>
                <w:sz w:val="20"/>
              </w:rPr>
            </w:pPr>
            <w:r>
              <w:rPr>
                <w:b/>
                <w:sz w:val="20"/>
              </w:rPr>
              <w:t>Jul 2012 –</w:t>
            </w:r>
          </w:p>
          <w:p w14:paraId="3E7A6E8D" w14:textId="77777777" w:rsidR="00C32652" w:rsidRDefault="00276041">
            <w:pPr>
              <w:pStyle w:val="TableParagraph"/>
              <w:spacing w:before="0"/>
              <w:ind w:left="203"/>
              <w:jc w:val="left"/>
              <w:rPr>
                <w:b/>
                <w:sz w:val="20"/>
              </w:rPr>
            </w:pPr>
            <w:r>
              <w:rPr>
                <w:b/>
                <w:sz w:val="20"/>
              </w:rPr>
              <w:t>Jun 2013</w:t>
            </w:r>
          </w:p>
        </w:tc>
        <w:tc>
          <w:tcPr>
            <w:tcW w:w="1277" w:type="dxa"/>
            <w:shd w:val="clear" w:color="auto" w:fill="CDCDCD"/>
          </w:tcPr>
          <w:p w14:paraId="79EFF448" w14:textId="77777777" w:rsidR="00C32652" w:rsidRDefault="00276041">
            <w:pPr>
              <w:pStyle w:val="TableParagraph"/>
              <w:spacing w:before="140"/>
              <w:ind w:left="158"/>
              <w:jc w:val="left"/>
              <w:rPr>
                <w:b/>
                <w:sz w:val="20"/>
              </w:rPr>
            </w:pPr>
            <w:r>
              <w:rPr>
                <w:b/>
                <w:sz w:val="20"/>
              </w:rPr>
              <w:t>Jul 2013 –</w:t>
            </w:r>
          </w:p>
          <w:p w14:paraId="057B5EED" w14:textId="77777777" w:rsidR="00C32652" w:rsidRDefault="00276041">
            <w:pPr>
              <w:pStyle w:val="TableParagraph"/>
              <w:spacing w:before="0"/>
              <w:ind w:left="218"/>
              <w:jc w:val="left"/>
              <w:rPr>
                <w:b/>
                <w:sz w:val="20"/>
              </w:rPr>
            </w:pPr>
            <w:r>
              <w:rPr>
                <w:b/>
                <w:sz w:val="20"/>
              </w:rPr>
              <w:t>Oct 2015</w:t>
            </w:r>
          </w:p>
        </w:tc>
        <w:tc>
          <w:tcPr>
            <w:tcW w:w="1277" w:type="dxa"/>
            <w:shd w:val="clear" w:color="auto" w:fill="CDCDCD"/>
          </w:tcPr>
          <w:p w14:paraId="68F56BCF" w14:textId="77777777" w:rsidR="00C32652" w:rsidRDefault="00276041">
            <w:pPr>
              <w:pStyle w:val="TableParagraph"/>
              <w:spacing w:before="140"/>
              <w:ind w:left="110"/>
              <w:jc w:val="left"/>
              <w:rPr>
                <w:b/>
                <w:sz w:val="20"/>
              </w:rPr>
            </w:pPr>
            <w:r>
              <w:rPr>
                <w:b/>
                <w:sz w:val="20"/>
              </w:rPr>
              <w:t>Nov 2015 –</w:t>
            </w:r>
          </w:p>
          <w:p w14:paraId="2A35C981" w14:textId="77777777" w:rsidR="00C32652" w:rsidRDefault="00276041">
            <w:pPr>
              <w:pStyle w:val="TableParagraph"/>
              <w:spacing w:before="0"/>
              <w:ind w:left="203"/>
              <w:jc w:val="left"/>
              <w:rPr>
                <w:b/>
                <w:sz w:val="20"/>
              </w:rPr>
            </w:pPr>
            <w:r>
              <w:rPr>
                <w:b/>
                <w:sz w:val="20"/>
              </w:rPr>
              <w:t>Jun 2016</w:t>
            </w:r>
          </w:p>
        </w:tc>
        <w:tc>
          <w:tcPr>
            <w:tcW w:w="1274" w:type="dxa"/>
            <w:shd w:val="clear" w:color="auto" w:fill="CDCDCD"/>
          </w:tcPr>
          <w:p w14:paraId="6C802384" w14:textId="77777777" w:rsidR="00C32652" w:rsidRDefault="00276041">
            <w:pPr>
              <w:pStyle w:val="TableParagraph"/>
              <w:spacing w:before="140"/>
              <w:ind w:left="155"/>
              <w:jc w:val="left"/>
              <w:rPr>
                <w:b/>
                <w:sz w:val="20"/>
              </w:rPr>
            </w:pPr>
            <w:r>
              <w:rPr>
                <w:b/>
                <w:sz w:val="20"/>
              </w:rPr>
              <w:t>Jul 2016 –</w:t>
            </w:r>
          </w:p>
          <w:p w14:paraId="0ADF6E00" w14:textId="77777777" w:rsidR="00C32652" w:rsidRDefault="00276041">
            <w:pPr>
              <w:pStyle w:val="TableParagraph"/>
              <w:spacing w:before="0"/>
              <w:ind w:left="203"/>
              <w:jc w:val="left"/>
              <w:rPr>
                <w:b/>
                <w:sz w:val="20"/>
              </w:rPr>
            </w:pPr>
            <w:r>
              <w:rPr>
                <w:b/>
                <w:sz w:val="20"/>
              </w:rPr>
              <w:t>Jun 2017</w:t>
            </w:r>
          </w:p>
        </w:tc>
        <w:tc>
          <w:tcPr>
            <w:tcW w:w="1277" w:type="dxa"/>
            <w:shd w:val="clear" w:color="auto" w:fill="CDCDCD"/>
          </w:tcPr>
          <w:p w14:paraId="388BB0F8" w14:textId="77777777" w:rsidR="00C32652" w:rsidRDefault="00276041">
            <w:pPr>
              <w:pStyle w:val="TableParagraph"/>
              <w:spacing w:before="140"/>
              <w:ind w:left="158"/>
              <w:jc w:val="left"/>
              <w:rPr>
                <w:b/>
                <w:sz w:val="20"/>
              </w:rPr>
            </w:pPr>
            <w:r>
              <w:rPr>
                <w:b/>
                <w:sz w:val="20"/>
              </w:rPr>
              <w:t>Jul 2017 –</w:t>
            </w:r>
          </w:p>
          <w:p w14:paraId="6210F20F" w14:textId="77777777" w:rsidR="00C32652" w:rsidRDefault="00276041">
            <w:pPr>
              <w:pStyle w:val="TableParagraph"/>
              <w:spacing w:before="0"/>
              <w:ind w:left="206"/>
              <w:jc w:val="left"/>
              <w:rPr>
                <w:b/>
                <w:sz w:val="20"/>
              </w:rPr>
            </w:pPr>
            <w:r>
              <w:rPr>
                <w:b/>
                <w:sz w:val="20"/>
              </w:rPr>
              <w:t>Jun 2018</w:t>
            </w:r>
          </w:p>
        </w:tc>
        <w:tc>
          <w:tcPr>
            <w:tcW w:w="1277" w:type="dxa"/>
            <w:shd w:val="clear" w:color="auto" w:fill="CDCDCD"/>
          </w:tcPr>
          <w:p w14:paraId="3F230CBB" w14:textId="77777777" w:rsidR="00C32652" w:rsidRDefault="00276041">
            <w:pPr>
              <w:pStyle w:val="TableParagraph"/>
              <w:spacing w:before="140"/>
              <w:ind w:left="155"/>
              <w:jc w:val="left"/>
              <w:rPr>
                <w:b/>
                <w:sz w:val="20"/>
              </w:rPr>
            </w:pPr>
            <w:r>
              <w:rPr>
                <w:b/>
                <w:sz w:val="20"/>
              </w:rPr>
              <w:t>Jul 2018 –</w:t>
            </w:r>
          </w:p>
          <w:p w14:paraId="3EAC2F43" w14:textId="77777777" w:rsidR="00C32652" w:rsidRDefault="00276041">
            <w:pPr>
              <w:pStyle w:val="TableParagraph"/>
              <w:spacing w:before="0"/>
              <w:ind w:left="203"/>
              <w:jc w:val="left"/>
              <w:rPr>
                <w:b/>
                <w:sz w:val="20"/>
              </w:rPr>
            </w:pPr>
            <w:r>
              <w:rPr>
                <w:b/>
                <w:sz w:val="20"/>
              </w:rPr>
              <w:t>Jun 2024</w:t>
            </w:r>
          </w:p>
        </w:tc>
      </w:tr>
      <w:tr w:rsidR="00C32652" w14:paraId="1B5DA436" w14:textId="77777777">
        <w:trPr>
          <w:trHeight w:val="1300"/>
        </w:trPr>
        <w:tc>
          <w:tcPr>
            <w:tcW w:w="1558" w:type="dxa"/>
          </w:tcPr>
          <w:p w14:paraId="39FB9598" w14:textId="77777777" w:rsidR="00C32652" w:rsidRDefault="00276041">
            <w:pPr>
              <w:pStyle w:val="TableParagraph"/>
              <w:spacing w:before="117"/>
              <w:ind w:left="102" w:right="59"/>
              <w:jc w:val="left"/>
              <w:rPr>
                <w:sz w:val="20"/>
              </w:rPr>
            </w:pPr>
            <w:r>
              <w:rPr>
                <w:sz w:val="20"/>
              </w:rPr>
              <w:t>Per service in a MNM where pre-</w:t>
            </w:r>
            <w:proofErr w:type="spellStart"/>
            <w:r>
              <w:rPr>
                <w:sz w:val="20"/>
              </w:rPr>
              <w:t>jumpering</w:t>
            </w:r>
            <w:proofErr w:type="spellEnd"/>
            <w:r>
              <w:rPr>
                <w:sz w:val="20"/>
              </w:rPr>
              <w:t xml:space="preserve"> has occurred</w:t>
            </w:r>
          </w:p>
        </w:tc>
        <w:tc>
          <w:tcPr>
            <w:tcW w:w="1135" w:type="dxa"/>
          </w:tcPr>
          <w:p w14:paraId="03A6C4C2" w14:textId="77777777" w:rsidR="00C32652" w:rsidRDefault="00C32652">
            <w:pPr>
              <w:pStyle w:val="TableParagraph"/>
              <w:spacing w:before="3"/>
              <w:jc w:val="left"/>
              <w:rPr>
                <w:b/>
                <w:sz w:val="17"/>
              </w:rPr>
            </w:pPr>
          </w:p>
          <w:p w14:paraId="2FD70677" w14:textId="77777777" w:rsidR="00C32652" w:rsidRDefault="00276041">
            <w:pPr>
              <w:pStyle w:val="TableParagraph"/>
              <w:spacing w:before="0"/>
              <w:ind w:left="256"/>
              <w:jc w:val="left"/>
              <w:rPr>
                <w:sz w:val="20"/>
              </w:rPr>
            </w:pPr>
            <w:r>
              <w:rPr>
                <w:sz w:val="20"/>
              </w:rPr>
              <w:t>$20.90</w:t>
            </w:r>
          </w:p>
        </w:tc>
        <w:tc>
          <w:tcPr>
            <w:tcW w:w="1274" w:type="dxa"/>
          </w:tcPr>
          <w:p w14:paraId="671FE1B7" w14:textId="77777777" w:rsidR="00C32652" w:rsidRDefault="00C32652">
            <w:pPr>
              <w:pStyle w:val="TableParagraph"/>
              <w:spacing w:before="3"/>
              <w:jc w:val="left"/>
              <w:rPr>
                <w:b/>
                <w:sz w:val="17"/>
              </w:rPr>
            </w:pPr>
          </w:p>
          <w:p w14:paraId="4D230531" w14:textId="77777777" w:rsidR="00C32652" w:rsidRDefault="00276041">
            <w:pPr>
              <w:pStyle w:val="TableParagraph"/>
              <w:spacing w:before="0"/>
              <w:ind w:left="250" w:right="248"/>
              <w:rPr>
                <w:sz w:val="20"/>
              </w:rPr>
            </w:pPr>
            <w:r>
              <w:rPr>
                <w:sz w:val="20"/>
              </w:rPr>
              <w:t>$21.42</w:t>
            </w:r>
          </w:p>
        </w:tc>
        <w:tc>
          <w:tcPr>
            <w:tcW w:w="1277" w:type="dxa"/>
          </w:tcPr>
          <w:p w14:paraId="538B0F3A" w14:textId="77777777" w:rsidR="00C32652" w:rsidRDefault="00C32652">
            <w:pPr>
              <w:pStyle w:val="TableParagraph"/>
              <w:spacing w:before="3"/>
              <w:jc w:val="left"/>
              <w:rPr>
                <w:b/>
                <w:sz w:val="17"/>
              </w:rPr>
            </w:pPr>
          </w:p>
          <w:p w14:paraId="18D40987" w14:textId="77777777" w:rsidR="00C32652" w:rsidRDefault="00276041">
            <w:pPr>
              <w:pStyle w:val="TableParagraph"/>
              <w:spacing w:before="0"/>
              <w:ind w:left="328"/>
              <w:jc w:val="left"/>
              <w:rPr>
                <w:sz w:val="20"/>
              </w:rPr>
            </w:pPr>
            <w:r>
              <w:rPr>
                <w:sz w:val="20"/>
              </w:rPr>
              <w:t>$22.06</w:t>
            </w:r>
          </w:p>
        </w:tc>
        <w:tc>
          <w:tcPr>
            <w:tcW w:w="1277" w:type="dxa"/>
          </w:tcPr>
          <w:p w14:paraId="197E3146" w14:textId="77777777" w:rsidR="00C32652" w:rsidRDefault="00276041">
            <w:pPr>
              <w:pStyle w:val="TableParagraph"/>
              <w:spacing w:before="114"/>
              <w:ind w:left="326"/>
              <w:jc w:val="left"/>
              <w:rPr>
                <w:sz w:val="20"/>
              </w:rPr>
            </w:pPr>
            <w:r>
              <w:rPr>
                <w:sz w:val="20"/>
              </w:rPr>
              <w:t>$15.09</w:t>
            </w:r>
          </w:p>
        </w:tc>
        <w:tc>
          <w:tcPr>
            <w:tcW w:w="1274" w:type="dxa"/>
          </w:tcPr>
          <w:p w14:paraId="19350ADF" w14:textId="77777777" w:rsidR="00C32652" w:rsidRDefault="00276041">
            <w:pPr>
              <w:pStyle w:val="TableParagraph"/>
              <w:spacing w:before="114"/>
              <w:ind w:left="250" w:right="250"/>
              <w:rPr>
                <w:sz w:val="20"/>
              </w:rPr>
            </w:pPr>
            <w:r>
              <w:rPr>
                <w:sz w:val="20"/>
              </w:rPr>
              <w:t>$15.46</w:t>
            </w:r>
          </w:p>
        </w:tc>
        <w:tc>
          <w:tcPr>
            <w:tcW w:w="1277" w:type="dxa"/>
          </w:tcPr>
          <w:p w14:paraId="22EEC895" w14:textId="77777777" w:rsidR="00C32652" w:rsidRDefault="00276041">
            <w:pPr>
              <w:pStyle w:val="TableParagraph"/>
              <w:spacing w:before="114"/>
              <w:ind w:right="326"/>
              <w:jc w:val="right"/>
              <w:rPr>
                <w:sz w:val="20"/>
              </w:rPr>
            </w:pPr>
            <w:r>
              <w:rPr>
                <w:sz w:val="20"/>
              </w:rPr>
              <w:t>$15.83</w:t>
            </w:r>
          </w:p>
        </w:tc>
        <w:tc>
          <w:tcPr>
            <w:tcW w:w="1277" w:type="dxa"/>
          </w:tcPr>
          <w:p w14:paraId="3D91BF1E" w14:textId="77777777" w:rsidR="00C32652" w:rsidRDefault="00276041">
            <w:pPr>
              <w:pStyle w:val="TableParagraph"/>
              <w:spacing w:before="114"/>
              <w:ind w:right="329"/>
              <w:jc w:val="right"/>
              <w:rPr>
                <w:sz w:val="20"/>
              </w:rPr>
            </w:pPr>
            <w:r>
              <w:rPr>
                <w:sz w:val="20"/>
              </w:rPr>
              <w:t>$16.21</w:t>
            </w:r>
          </w:p>
        </w:tc>
      </w:tr>
      <w:tr w:rsidR="00C32652" w14:paraId="472D57B0" w14:textId="77777777">
        <w:trPr>
          <w:trHeight w:val="960"/>
        </w:trPr>
        <w:tc>
          <w:tcPr>
            <w:tcW w:w="1558" w:type="dxa"/>
          </w:tcPr>
          <w:p w14:paraId="72717BF0" w14:textId="77777777" w:rsidR="00C32652" w:rsidRDefault="00276041">
            <w:pPr>
              <w:pStyle w:val="TableParagraph"/>
              <w:spacing w:before="194"/>
              <w:ind w:left="102" w:right="280"/>
              <w:jc w:val="left"/>
              <w:rPr>
                <w:sz w:val="20"/>
              </w:rPr>
            </w:pPr>
            <w:r>
              <w:rPr>
                <w:sz w:val="20"/>
              </w:rPr>
              <w:t>Where entire MNM is cancelled</w:t>
            </w:r>
          </w:p>
        </w:tc>
        <w:tc>
          <w:tcPr>
            <w:tcW w:w="1135" w:type="dxa"/>
          </w:tcPr>
          <w:p w14:paraId="06AC9B9B" w14:textId="77777777" w:rsidR="00C32652" w:rsidRDefault="00C32652">
            <w:pPr>
              <w:pStyle w:val="TableParagraph"/>
              <w:spacing w:before="3"/>
              <w:jc w:val="left"/>
              <w:rPr>
                <w:b/>
                <w:sz w:val="17"/>
              </w:rPr>
            </w:pPr>
          </w:p>
          <w:p w14:paraId="26DA2EB3" w14:textId="77777777" w:rsidR="00C32652" w:rsidRDefault="00276041">
            <w:pPr>
              <w:pStyle w:val="TableParagraph"/>
              <w:spacing w:before="0"/>
              <w:ind w:left="201"/>
              <w:jc w:val="left"/>
              <w:rPr>
                <w:sz w:val="20"/>
              </w:rPr>
            </w:pPr>
            <w:r>
              <w:rPr>
                <w:sz w:val="20"/>
              </w:rPr>
              <w:t>$144.21</w:t>
            </w:r>
          </w:p>
        </w:tc>
        <w:tc>
          <w:tcPr>
            <w:tcW w:w="1274" w:type="dxa"/>
          </w:tcPr>
          <w:p w14:paraId="1B3E5502" w14:textId="77777777" w:rsidR="00C32652" w:rsidRDefault="00C32652">
            <w:pPr>
              <w:pStyle w:val="TableParagraph"/>
              <w:spacing w:before="3"/>
              <w:jc w:val="left"/>
              <w:rPr>
                <w:b/>
                <w:sz w:val="17"/>
              </w:rPr>
            </w:pPr>
          </w:p>
          <w:p w14:paraId="414FE83F" w14:textId="77777777" w:rsidR="00C32652" w:rsidRDefault="00276041">
            <w:pPr>
              <w:pStyle w:val="TableParagraph"/>
              <w:spacing w:before="0"/>
              <w:ind w:left="250" w:right="250"/>
              <w:rPr>
                <w:sz w:val="20"/>
              </w:rPr>
            </w:pPr>
            <w:r>
              <w:rPr>
                <w:sz w:val="20"/>
              </w:rPr>
              <w:t>$147.81</w:t>
            </w:r>
          </w:p>
        </w:tc>
        <w:tc>
          <w:tcPr>
            <w:tcW w:w="1277" w:type="dxa"/>
          </w:tcPr>
          <w:p w14:paraId="318D8D68" w14:textId="77777777" w:rsidR="00C32652" w:rsidRDefault="00C32652">
            <w:pPr>
              <w:pStyle w:val="TableParagraph"/>
              <w:spacing w:before="3"/>
              <w:jc w:val="left"/>
              <w:rPr>
                <w:b/>
                <w:sz w:val="17"/>
              </w:rPr>
            </w:pPr>
          </w:p>
          <w:p w14:paraId="1E76A46D" w14:textId="77777777" w:rsidR="00C32652" w:rsidRDefault="00276041">
            <w:pPr>
              <w:pStyle w:val="TableParagraph"/>
              <w:spacing w:before="0"/>
              <w:ind w:left="273"/>
              <w:jc w:val="left"/>
              <w:rPr>
                <w:sz w:val="20"/>
              </w:rPr>
            </w:pPr>
            <w:r>
              <w:rPr>
                <w:sz w:val="20"/>
              </w:rPr>
              <w:t>$152.25</w:t>
            </w:r>
          </w:p>
        </w:tc>
        <w:tc>
          <w:tcPr>
            <w:tcW w:w="1277" w:type="dxa"/>
          </w:tcPr>
          <w:p w14:paraId="488EB4AD" w14:textId="77777777" w:rsidR="00C32652" w:rsidRDefault="00C32652">
            <w:pPr>
              <w:pStyle w:val="TableParagraph"/>
              <w:spacing w:before="3"/>
              <w:jc w:val="left"/>
              <w:rPr>
                <w:b/>
                <w:sz w:val="17"/>
              </w:rPr>
            </w:pPr>
          </w:p>
          <w:p w14:paraId="25B62AD7" w14:textId="77777777" w:rsidR="00C32652" w:rsidRDefault="00276041">
            <w:pPr>
              <w:pStyle w:val="TableParagraph"/>
              <w:spacing w:before="0"/>
              <w:ind w:left="271"/>
              <w:jc w:val="left"/>
              <w:rPr>
                <w:sz w:val="20"/>
              </w:rPr>
            </w:pPr>
            <w:r>
              <w:rPr>
                <w:sz w:val="20"/>
              </w:rPr>
              <w:t>$168.14</w:t>
            </w:r>
          </w:p>
        </w:tc>
        <w:tc>
          <w:tcPr>
            <w:tcW w:w="1274" w:type="dxa"/>
          </w:tcPr>
          <w:p w14:paraId="58963359" w14:textId="77777777" w:rsidR="00C32652" w:rsidRDefault="00C32652">
            <w:pPr>
              <w:pStyle w:val="TableParagraph"/>
              <w:spacing w:before="3"/>
              <w:jc w:val="left"/>
              <w:rPr>
                <w:b/>
                <w:sz w:val="17"/>
              </w:rPr>
            </w:pPr>
          </w:p>
          <w:p w14:paraId="153CD4D8" w14:textId="77777777" w:rsidR="00C32652" w:rsidRDefault="00276041">
            <w:pPr>
              <w:pStyle w:val="TableParagraph"/>
              <w:spacing w:before="0"/>
              <w:ind w:left="250" w:right="250"/>
              <w:rPr>
                <w:sz w:val="20"/>
              </w:rPr>
            </w:pPr>
            <w:r>
              <w:rPr>
                <w:sz w:val="20"/>
              </w:rPr>
              <w:t>$172.21</w:t>
            </w:r>
          </w:p>
        </w:tc>
        <w:tc>
          <w:tcPr>
            <w:tcW w:w="1277" w:type="dxa"/>
          </w:tcPr>
          <w:p w14:paraId="59BE3171" w14:textId="77777777" w:rsidR="00C32652" w:rsidRDefault="00C32652">
            <w:pPr>
              <w:pStyle w:val="TableParagraph"/>
              <w:spacing w:before="3"/>
              <w:jc w:val="left"/>
              <w:rPr>
                <w:b/>
                <w:sz w:val="17"/>
              </w:rPr>
            </w:pPr>
          </w:p>
          <w:p w14:paraId="707BA71F" w14:textId="77777777" w:rsidR="00C32652" w:rsidRDefault="00276041">
            <w:pPr>
              <w:pStyle w:val="TableParagraph"/>
              <w:spacing w:before="0"/>
              <w:ind w:right="271"/>
              <w:jc w:val="right"/>
              <w:rPr>
                <w:sz w:val="20"/>
              </w:rPr>
            </w:pPr>
            <w:r>
              <w:rPr>
                <w:w w:val="95"/>
                <w:sz w:val="20"/>
              </w:rPr>
              <w:t>$176.38</w:t>
            </w:r>
          </w:p>
        </w:tc>
        <w:tc>
          <w:tcPr>
            <w:tcW w:w="1277" w:type="dxa"/>
          </w:tcPr>
          <w:p w14:paraId="52C73FC1" w14:textId="77777777" w:rsidR="00C32652" w:rsidRDefault="00C32652">
            <w:pPr>
              <w:pStyle w:val="TableParagraph"/>
              <w:spacing w:before="3"/>
              <w:jc w:val="left"/>
              <w:rPr>
                <w:b/>
                <w:sz w:val="17"/>
              </w:rPr>
            </w:pPr>
          </w:p>
          <w:p w14:paraId="40E5B3BE" w14:textId="77777777" w:rsidR="00C32652" w:rsidRDefault="00276041">
            <w:pPr>
              <w:pStyle w:val="TableParagraph"/>
              <w:spacing w:before="0"/>
              <w:ind w:right="273"/>
              <w:jc w:val="right"/>
              <w:rPr>
                <w:sz w:val="20"/>
              </w:rPr>
            </w:pPr>
            <w:r>
              <w:rPr>
                <w:sz w:val="20"/>
              </w:rPr>
              <w:t>$180.64</w:t>
            </w:r>
          </w:p>
        </w:tc>
      </w:tr>
    </w:tbl>
    <w:p w14:paraId="3189E8B5" w14:textId="77777777" w:rsidR="00C32652" w:rsidRDefault="00C32652">
      <w:pPr>
        <w:pStyle w:val="BodyText"/>
        <w:rPr>
          <w:b/>
          <w:sz w:val="22"/>
        </w:rPr>
      </w:pPr>
    </w:p>
    <w:p w14:paraId="12B14591" w14:textId="77777777" w:rsidR="00C32652" w:rsidRDefault="00C32652">
      <w:pPr>
        <w:pStyle w:val="BodyText"/>
        <w:rPr>
          <w:b/>
          <w:sz w:val="28"/>
        </w:rPr>
      </w:pPr>
    </w:p>
    <w:p w14:paraId="35C68F0A" w14:textId="77777777" w:rsidR="00C32652" w:rsidRDefault="00276041">
      <w:pPr>
        <w:pStyle w:val="Heading3"/>
        <w:tabs>
          <w:tab w:val="left" w:pos="827"/>
        </w:tabs>
      </w:pPr>
      <w:r>
        <w:t>A5.5</w:t>
      </w:r>
      <w:r>
        <w:tab/>
        <w:t>ULLS MNM minimum exchange charge – per</w:t>
      </w:r>
      <w:r>
        <w:rPr>
          <w:spacing w:val="-31"/>
        </w:rPr>
        <w:t xml:space="preserve"> </w:t>
      </w:r>
      <w:r>
        <w:t>MNM</w:t>
      </w:r>
    </w:p>
    <w:p w14:paraId="1D6A316D" w14:textId="77777777" w:rsidR="00C32652" w:rsidRDefault="00C32652">
      <w:pPr>
        <w:pStyle w:val="BodyText"/>
        <w:spacing w:before="3"/>
        <w:rPr>
          <w:b/>
          <w:sz w:val="11"/>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135"/>
        <w:gridCol w:w="1274"/>
        <w:gridCol w:w="1277"/>
        <w:gridCol w:w="1277"/>
        <w:gridCol w:w="1274"/>
        <w:gridCol w:w="1277"/>
        <w:gridCol w:w="1277"/>
      </w:tblGrid>
      <w:tr w:rsidR="00C32652" w14:paraId="2C2F88BD" w14:textId="77777777">
        <w:trPr>
          <w:trHeight w:val="660"/>
        </w:trPr>
        <w:tc>
          <w:tcPr>
            <w:tcW w:w="1558" w:type="dxa"/>
            <w:shd w:val="clear" w:color="auto" w:fill="CDCDCD"/>
          </w:tcPr>
          <w:p w14:paraId="0DF6DE52" w14:textId="77777777" w:rsidR="00C32652" w:rsidRDefault="00C32652">
            <w:pPr>
              <w:pStyle w:val="TableParagraph"/>
              <w:spacing w:before="0"/>
              <w:jc w:val="left"/>
              <w:rPr>
                <w:rFonts w:ascii="Times New Roman"/>
                <w:sz w:val="18"/>
              </w:rPr>
            </w:pPr>
          </w:p>
        </w:tc>
        <w:tc>
          <w:tcPr>
            <w:tcW w:w="1135" w:type="dxa"/>
            <w:shd w:val="clear" w:color="auto" w:fill="CDCDCD"/>
          </w:tcPr>
          <w:p w14:paraId="52BB9A59" w14:textId="77777777" w:rsidR="00C32652" w:rsidRDefault="00276041">
            <w:pPr>
              <w:pStyle w:val="TableParagraph"/>
              <w:spacing w:before="102"/>
              <w:ind w:left="86"/>
              <w:jc w:val="left"/>
              <w:rPr>
                <w:b/>
                <w:sz w:val="20"/>
              </w:rPr>
            </w:pPr>
            <w:r>
              <w:rPr>
                <w:b/>
                <w:sz w:val="20"/>
              </w:rPr>
              <w:t>Jul 2011 –</w:t>
            </w:r>
          </w:p>
          <w:p w14:paraId="021D28C5" w14:textId="77777777" w:rsidR="00C32652" w:rsidRDefault="00276041">
            <w:pPr>
              <w:pStyle w:val="TableParagraph"/>
              <w:spacing w:before="0"/>
              <w:ind w:left="162"/>
              <w:jc w:val="left"/>
              <w:rPr>
                <w:b/>
                <w:sz w:val="20"/>
              </w:rPr>
            </w:pPr>
            <w:r>
              <w:rPr>
                <w:b/>
                <w:sz w:val="20"/>
              </w:rPr>
              <w:t>Jun 2012</w:t>
            </w:r>
          </w:p>
        </w:tc>
        <w:tc>
          <w:tcPr>
            <w:tcW w:w="1274" w:type="dxa"/>
            <w:shd w:val="clear" w:color="auto" w:fill="CDCDCD"/>
          </w:tcPr>
          <w:p w14:paraId="33B1B847" w14:textId="77777777" w:rsidR="00C32652" w:rsidRDefault="00276041">
            <w:pPr>
              <w:pStyle w:val="TableParagraph"/>
              <w:spacing w:before="102"/>
              <w:ind w:left="155"/>
              <w:jc w:val="left"/>
              <w:rPr>
                <w:b/>
                <w:sz w:val="20"/>
              </w:rPr>
            </w:pPr>
            <w:r>
              <w:rPr>
                <w:b/>
                <w:sz w:val="20"/>
              </w:rPr>
              <w:t>Jul 2012 –</w:t>
            </w:r>
          </w:p>
          <w:p w14:paraId="43F743CD" w14:textId="77777777" w:rsidR="00C32652" w:rsidRDefault="00276041">
            <w:pPr>
              <w:pStyle w:val="TableParagraph"/>
              <w:spacing w:before="0"/>
              <w:ind w:left="203"/>
              <w:jc w:val="left"/>
              <w:rPr>
                <w:b/>
                <w:sz w:val="20"/>
              </w:rPr>
            </w:pPr>
            <w:r>
              <w:rPr>
                <w:b/>
                <w:sz w:val="20"/>
              </w:rPr>
              <w:t>Jun 2013</w:t>
            </w:r>
          </w:p>
        </w:tc>
        <w:tc>
          <w:tcPr>
            <w:tcW w:w="1277" w:type="dxa"/>
            <w:shd w:val="clear" w:color="auto" w:fill="CDCDCD"/>
          </w:tcPr>
          <w:p w14:paraId="7FF0EF4D" w14:textId="77777777" w:rsidR="00C32652" w:rsidRDefault="00276041">
            <w:pPr>
              <w:pStyle w:val="TableParagraph"/>
              <w:spacing w:before="102"/>
              <w:ind w:left="158"/>
              <w:jc w:val="left"/>
              <w:rPr>
                <w:b/>
                <w:sz w:val="20"/>
              </w:rPr>
            </w:pPr>
            <w:r>
              <w:rPr>
                <w:b/>
                <w:sz w:val="20"/>
              </w:rPr>
              <w:t>Jul 2013 –</w:t>
            </w:r>
          </w:p>
          <w:p w14:paraId="59196963" w14:textId="77777777" w:rsidR="00C32652" w:rsidRDefault="00276041">
            <w:pPr>
              <w:pStyle w:val="TableParagraph"/>
              <w:spacing w:before="0"/>
              <w:ind w:left="218"/>
              <w:jc w:val="left"/>
              <w:rPr>
                <w:b/>
                <w:sz w:val="20"/>
              </w:rPr>
            </w:pPr>
            <w:r>
              <w:rPr>
                <w:b/>
                <w:sz w:val="20"/>
              </w:rPr>
              <w:t>Oct 2015</w:t>
            </w:r>
          </w:p>
        </w:tc>
        <w:tc>
          <w:tcPr>
            <w:tcW w:w="1277" w:type="dxa"/>
            <w:shd w:val="clear" w:color="auto" w:fill="CDCDCD"/>
          </w:tcPr>
          <w:p w14:paraId="3EECE417" w14:textId="77777777" w:rsidR="00C32652" w:rsidRDefault="00276041">
            <w:pPr>
              <w:pStyle w:val="TableParagraph"/>
              <w:spacing w:before="102"/>
              <w:ind w:left="110"/>
              <w:jc w:val="left"/>
              <w:rPr>
                <w:b/>
                <w:sz w:val="20"/>
              </w:rPr>
            </w:pPr>
            <w:r>
              <w:rPr>
                <w:b/>
                <w:sz w:val="20"/>
              </w:rPr>
              <w:t>Nov 2015 –</w:t>
            </w:r>
          </w:p>
          <w:p w14:paraId="20F71A21" w14:textId="77777777" w:rsidR="00C32652" w:rsidRDefault="00276041">
            <w:pPr>
              <w:pStyle w:val="TableParagraph"/>
              <w:spacing w:before="0"/>
              <w:ind w:left="203"/>
              <w:jc w:val="left"/>
              <w:rPr>
                <w:b/>
                <w:sz w:val="20"/>
              </w:rPr>
            </w:pPr>
            <w:r>
              <w:rPr>
                <w:b/>
                <w:sz w:val="20"/>
              </w:rPr>
              <w:t>Jun 2016</w:t>
            </w:r>
          </w:p>
        </w:tc>
        <w:tc>
          <w:tcPr>
            <w:tcW w:w="1274" w:type="dxa"/>
            <w:shd w:val="clear" w:color="auto" w:fill="CDCDCD"/>
          </w:tcPr>
          <w:p w14:paraId="42B21A50" w14:textId="77777777" w:rsidR="00C32652" w:rsidRDefault="00276041">
            <w:pPr>
              <w:pStyle w:val="TableParagraph"/>
              <w:spacing w:before="102"/>
              <w:ind w:left="155"/>
              <w:jc w:val="left"/>
              <w:rPr>
                <w:b/>
                <w:sz w:val="20"/>
              </w:rPr>
            </w:pPr>
            <w:r>
              <w:rPr>
                <w:b/>
                <w:sz w:val="20"/>
              </w:rPr>
              <w:t>Jul 2016 –</w:t>
            </w:r>
          </w:p>
          <w:p w14:paraId="45A83CFD" w14:textId="77777777" w:rsidR="00C32652" w:rsidRDefault="00276041">
            <w:pPr>
              <w:pStyle w:val="TableParagraph"/>
              <w:spacing w:before="0"/>
              <w:ind w:left="203"/>
              <w:jc w:val="left"/>
              <w:rPr>
                <w:b/>
                <w:sz w:val="20"/>
              </w:rPr>
            </w:pPr>
            <w:r>
              <w:rPr>
                <w:b/>
                <w:sz w:val="20"/>
              </w:rPr>
              <w:t>Jun 2017</w:t>
            </w:r>
          </w:p>
        </w:tc>
        <w:tc>
          <w:tcPr>
            <w:tcW w:w="1277" w:type="dxa"/>
            <w:shd w:val="clear" w:color="auto" w:fill="CDCDCD"/>
          </w:tcPr>
          <w:p w14:paraId="62388C27" w14:textId="77777777" w:rsidR="00C32652" w:rsidRDefault="00276041">
            <w:pPr>
              <w:pStyle w:val="TableParagraph"/>
              <w:spacing w:before="102"/>
              <w:ind w:left="158"/>
              <w:jc w:val="left"/>
              <w:rPr>
                <w:b/>
                <w:sz w:val="20"/>
              </w:rPr>
            </w:pPr>
            <w:r>
              <w:rPr>
                <w:b/>
                <w:sz w:val="20"/>
              </w:rPr>
              <w:t>Jul 2017 –</w:t>
            </w:r>
          </w:p>
          <w:p w14:paraId="2E6590A2" w14:textId="77777777" w:rsidR="00C32652" w:rsidRDefault="00276041">
            <w:pPr>
              <w:pStyle w:val="TableParagraph"/>
              <w:spacing w:before="0"/>
              <w:ind w:left="206"/>
              <w:jc w:val="left"/>
              <w:rPr>
                <w:b/>
                <w:sz w:val="20"/>
              </w:rPr>
            </w:pPr>
            <w:r>
              <w:rPr>
                <w:b/>
                <w:sz w:val="20"/>
              </w:rPr>
              <w:t>Jun 2018</w:t>
            </w:r>
          </w:p>
        </w:tc>
        <w:tc>
          <w:tcPr>
            <w:tcW w:w="1277" w:type="dxa"/>
            <w:shd w:val="clear" w:color="auto" w:fill="CDCDCD"/>
          </w:tcPr>
          <w:p w14:paraId="096A4FE0" w14:textId="77777777" w:rsidR="00C32652" w:rsidRDefault="00276041">
            <w:pPr>
              <w:pStyle w:val="TableParagraph"/>
              <w:spacing w:before="102"/>
              <w:ind w:left="155"/>
              <w:jc w:val="left"/>
              <w:rPr>
                <w:b/>
                <w:sz w:val="20"/>
              </w:rPr>
            </w:pPr>
            <w:r>
              <w:rPr>
                <w:b/>
                <w:sz w:val="20"/>
              </w:rPr>
              <w:t>Jul 2018 –</w:t>
            </w:r>
          </w:p>
          <w:p w14:paraId="4E87009E" w14:textId="77777777" w:rsidR="00C32652" w:rsidRDefault="00276041">
            <w:pPr>
              <w:pStyle w:val="TableParagraph"/>
              <w:spacing w:before="0"/>
              <w:ind w:left="203"/>
              <w:jc w:val="left"/>
              <w:rPr>
                <w:b/>
                <w:sz w:val="20"/>
              </w:rPr>
            </w:pPr>
            <w:r>
              <w:rPr>
                <w:b/>
                <w:sz w:val="20"/>
              </w:rPr>
              <w:t>Jun 2024</w:t>
            </w:r>
          </w:p>
        </w:tc>
      </w:tr>
      <w:tr w:rsidR="00C32652" w14:paraId="192A8EF9" w14:textId="77777777">
        <w:trPr>
          <w:trHeight w:val="440"/>
        </w:trPr>
        <w:tc>
          <w:tcPr>
            <w:tcW w:w="1558" w:type="dxa"/>
          </w:tcPr>
          <w:p w14:paraId="369D7E3F" w14:textId="77777777" w:rsidR="00C32652" w:rsidRDefault="00276041">
            <w:pPr>
              <w:pStyle w:val="TableParagraph"/>
              <w:spacing w:before="114"/>
              <w:ind w:left="103"/>
              <w:jc w:val="left"/>
              <w:rPr>
                <w:sz w:val="20"/>
              </w:rPr>
            </w:pPr>
            <w:r>
              <w:rPr>
                <w:sz w:val="20"/>
              </w:rPr>
              <w:t>Per exchange</w:t>
            </w:r>
          </w:p>
        </w:tc>
        <w:tc>
          <w:tcPr>
            <w:tcW w:w="1135" w:type="dxa"/>
          </w:tcPr>
          <w:p w14:paraId="53010A95" w14:textId="77777777" w:rsidR="00C32652" w:rsidRDefault="00276041">
            <w:pPr>
              <w:pStyle w:val="TableParagraph"/>
              <w:spacing w:before="114"/>
              <w:ind w:left="201"/>
              <w:jc w:val="left"/>
              <w:rPr>
                <w:sz w:val="20"/>
              </w:rPr>
            </w:pPr>
            <w:r>
              <w:rPr>
                <w:sz w:val="20"/>
              </w:rPr>
              <w:t>$666.69</w:t>
            </w:r>
          </w:p>
        </w:tc>
        <w:tc>
          <w:tcPr>
            <w:tcW w:w="1274" w:type="dxa"/>
          </w:tcPr>
          <w:p w14:paraId="69FFCBD8" w14:textId="77777777" w:rsidR="00C32652" w:rsidRDefault="00276041">
            <w:pPr>
              <w:pStyle w:val="TableParagraph"/>
              <w:spacing w:before="114"/>
              <w:ind w:left="270"/>
              <w:jc w:val="left"/>
              <w:rPr>
                <w:sz w:val="20"/>
              </w:rPr>
            </w:pPr>
            <w:r>
              <w:rPr>
                <w:sz w:val="20"/>
              </w:rPr>
              <w:t>$683.36</w:t>
            </w:r>
          </w:p>
        </w:tc>
        <w:tc>
          <w:tcPr>
            <w:tcW w:w="1277" w:type="dxa"/>
          </w:tcPr>
          <w:p w14:paraId="153C15E2" w14:textId="77777777" w:rsidR="00C32652" w:rsidRDefault="00276041">
            <w:pPr>
              <w:pStyle w:val="TableParagraph"/>
              <w:spacing w:before="114"/>
              <w:ind w:left="273"/>
              <w:jc w:val="left"/>
              <w:rPr>
                <w:sz w:val="20"/>
              </w:rPr>
            </w:pPr>
            <w:r>
              <w:rPr>
                <w:sz w:val="20"/>
              </w:rPr>
              <w:t>$703.86</w:t>
            </w:r>
          </w:p>
        </w:tc>
        <w:tc>
          <w:tcPr>
            <w:tcW w:w="1277" w:type="dxa"/>
          </w:tcPr>
          <w:p w14:paraId="3D202E9B" w14:textId="77777777" w:rsidR="00C32652" w:rsidRDefault="00276041">
            <w:pPr>
              <w:pStyle w:val="TableParagraph"/>
              <w:spacing w:before="114"/>
              <w:ind w:left="352"/>
              <w:jc w:val="left"/>
              <w:rPr>
                <w:sz w:val="20"/>
              </w:rPr>
            </w:pPr>
            <w:r>
              <w:rPr>
                <w:sz w:val="20"/>
              </w:rPr>
              <w:t>$571.65</w:t>
            </w:r>
          </w:p>
        </w:tc>
        <w:tc>
          <w:tcPr>
            <w:tcW w:w="1274" w:type="dxa"/>
          </w:tcPr>
          <w:p w14:paraId="16A8D04B" w14:textId="77777777" w:rsidR="00C32652" w:rsidRDefault="00276041">
            <w:pPr>
              <w:pStyle w:val="TableParagraph"/>
              <w:spacing w:before="114"/>
              <w:ind w:left="352"/>
              <w:jc w:val="left"/>
              <w:rPr>
                <w:sz w:val="20"/>
              </w:rPr>
            </w:pPr>
            <w:r>
              <w:rPr>
                <w:sz w:val="20"/>
              </w:rPr>
              <w:t>$585.48</w:t>
            </w:r>
          </w:p>
        </w:tc>
        <w:tc>
          <w:tcPr>
            <w:tcW w:w="1277" w:type="dxa"/>
          </w:tcPr>
          <w:p w14:paraId="654B9ADF" w14:textId="77777777" w:rsidR="00C32652" w:rsidRDefault="00276041">
            <w:pPr>
              <w:pStyle w:val="TableParagraph"/>
              <w:spacing w:before="114"/>
              <w:ind w:left="354"/>
              <w:jc w:val="left"/>
              <w:rPr>
                <w:sz w:val="20"/>
              </w:rPr>
            </w:pPr>
            <w:r>
              <w:rPr>
                <w:sz w:val="20"/>
              </w:rPr>
              <w:t>$595.65</w:t>
            </w:r>
          </w:p>
        </w:tc>
        <w:tc>
          <w:tcPr>
            <w:tcW w:w="1277" w:type="dxa"/>
          </w:tcPr>
          <w:p w14:paraId="20813DBF" w14:textId="77777777" w:rsidR="00C32652" w:rsidRDefault="00276041">
            <w:pPr>
              <w:pStyle w:val="TableParagraph"/>
              <w:spacing w:before="114"/>
              <w:ind w:left="352"/>
              <w:jc w:val="left"/>
              <w:rPr>
                <w:sz w:val="20"/>
              </w:rPr>
            </w:pPr>
            <w:r>
              <w:rPr>
                <w:sz w:val="20"/>
              </w:rPr>
              <w:t>$614.16</w:t>
            </w:r>
          </w:p>
        </w:tc>
      </w:tr>
    </w:tbl>
    <w:p w14:paraId="10BB9DFB" w14:textId="77777777" w:rsidR="00C32652" w:rsidRDefault="00C32652">
      <w:pPr>
        <w:pStyle w:val="BodyText"/>
        <w:rPr>
          <w:b/>
          <w:sz w:val="22"/>
        </w:rPr>
      </w:pPr>
    </w:p>
    <w:p w14:paraId="08A87084" w14:textId="77777777" w:rsidR="00C32652" w:rsidRDefault="00C32652">
      <w:pPr>
        <w:pStyle w:val="BodyText"/>
        <w:spacing w:before="9"/>
        <w:rPr>
          <w:b/>
          <w:sz w:val="27"/>
        </w:rPr>
      </w:pPr>
    </w:p>
    <w:p w14:paraId="40F1329F" w14:textId="77777777" w:rsidR="00C32652" w:rsidRDefault="00276041">
      <w:pPr>
        <w:pStyle w:val="Heading3"/>
        <w:tabs>
          <w:tab w:val="left" w:pos="827"/>
        </w:tabs>
      </w:pPr>
      <w:r>
        <w:t>A5.6</w:t>
      </w:r>
      <w:r>
        <w:tab/>
        <w:t>ULLS</w:t>
      </w:r>
      <w:r>
        <w:rPr>
          <w:spacing w:val="-6"/>
        </w:rPr>
        <w:t xml:space="preserve"> </w:t>
      </w:r>
      <w:r>
        <w:t>call</w:t>
      </w:r>
      <w:r>
        <w:rPr>
          <w:spacing w:val="-5"/>
        </w:rPr>
        <w:t xml:space="preserve"> </w:t>
      </w:r>
      <w:r>
        <w:t>diversion</w:t>
      </w:r>
      <w:r>
        <w:rPr>
          <w:spacing w:val="-9"/>
        </w:rPr>
        <w:t xml:space="preserve"> </w:t>
      </w:r>
      <w:r>
        <w:t>charges</w:t>
      </w:r>
      <w:r>
        <w:rPr>
          <w:spacing w:val="-8"/>
        </w:rPr>
        <w:t xml:space="preserve"> </w:t>
      </w:r>
      <w:r>
        <w:t>for</w:t>
      </w:r>
      <w:r>
        <w:rPr>
          <w:spacing w:val="-8"/>
        </w:rPr>
        <w:t xml:space="preserve"> </w:t>
      </w:r>
      <w:r>
        <w:t>the</w:t>
      </w:r>
      <w:r>
        <w:rPr>
          <w:spacing w:val="-8"/>
        </w:rPr>
        <w:t xml:space="preserve"> </w:t>
      </w:r>
      <w:r>
        <w:t>initial</w:t>
      </w:r>
      <w:r>
        <w:rPr>
          <w:spacing w:val="-7"/>
        </w:rPr>
        <w:t xml:space="preserve"> </w:t>
      </w:r>
      <w:r>
        <w:t>connection/activation</w:t>
      </w:r>
      <w:r>
        <w:rPr>
          <w:spacing w:val="-10"/>
        </w:rPr>
        <w:t xml:space="preserve"> </w:t>
      </w:r>
      <w:r>
        <w:t>of</w:t>
      </w:r>
      <w:r>
        <w:rPr>
          <w:spacing w:val="-4"/>
        </w:rPr>
        <w:t xml:space="preserve"> </w:t>
      </w:r>
      <w:r>
        <w:t>ULLS</w:t>
      </w:r>
    </w:p>
    <w:p w14:paraId="002FE039" w14:textId="77777777" w:rsidR="00C32652" w:rsidRDefault="00C32652">
      <w:pPr>
        <w:pStyle w:val="BodyText"/>
        <w:spacing w:before="3"/>
        <w:rPr>
          <w:b/>
          <w:sz w:val="11"/>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133"/>
        <w:gridCol w:w="1277"/>
        <w:gridCol w:w="1277"/>
        <w:gridCol w:w="1274"/>
        <w:gridCol w:w="1277"/>
        <w:gridCol w:w="1277"/>
        <w:gridCol w:w="1274"/>
      </w:tblGrid>
      <w:tr w:rsidR="00C32652" w14:paraId="1A1C2562" w14:textId="77777777" w:rsidTr="001E5139">
        <w:trPr>
          <w:trHeight w:val="700"/>
        </w:trPr>
        <w:tc>
          <w:tcPr>
            <w:tcW w:w="1558" w:type="dxa"/>
            <w:shd w:val="clear" w:color="auto" w:fill="BFBFBF" w:themeFill="background1" w:themeFillShade="BF"/>
          </w:tcPr>
          <w:p w14:paraId="47B991BF" w14:textId="77777777" w:rsidR="00C32652" w:rsidRDefault="00C32652">
            <w:pPr>
              <w:pStyle w:val="TableParagraph"/>
              <w:spacing w:before="0"/>
              <w:jc w:val="left"/>
              <w:rPr>
                <w:rFonts w:ascii="Times New Roman"/>
                <w:sz w:val="18"/>
              </w:rPr>
            </w:pPr>
          </w:p>
        </w:tc>
        <w:tc>
          <w:tcPr>
            <w:tcW w:w="1133" w:type="dxa"/>
            <w:shd w:val="clear" w:color="auto" w:fill="CDCDCD"/>
          </w:tcPr>
          <w:p w14:paraId="35191837" w14:textId="77777777" w:rsidR="00C32652" w:rsidRDefault="00276041">
            <w:pPr>
              <w:pStyle w:val="TableParagraph"/>
              <w:spacing w:before="126" w:line="229" w:lineRule="exact"/>
              <w:ind w:left="83"/>
              <w:jc w:val="left"/>
              <w:rPr>
                <w:b/>
                <w:sz w:val="20"/>
              </w:rPr>
            </w:pPr>
            <w:r>
              <w:rPr>
                <w:b/>
                <w:sz w:val="20"/>
              </w:rPr>
              <w:t>Jul 2011 –</w:t>
            </w:r>
          </w:p>
          <w:p w14:paraId="1EC2D751" w14:textId="77777777" w:rsidR="00C32652" w:rsidRDefault="00276041">
            <w:pPr>
              <w:pStyle w:val="TableParagraph"/>
              <w:spacing w:before="0" w:line="229" w:lineRule="exact"/>
              <w:ind w:left="160"/>
              <w:jc w:val="left"/>
              <w:rPr>
                <w:b/>
                <w:sz w:val="20"/>
              </w:rPr>
            </w:pPr>
            <w:r>
              <w:rPr>
                <w:b/>
                <w:sz w:val="20"/>
              </w:rPr>
              <w:t>Jun 2012</w:t>
            </w:r>
          </w:p>
        </w:tc>
        <w:tc>
          <w:tcPr>
            <w:tcW w:w="1277" w:type="dxa"/>
            <w:shd w:val="clear" w:color="auto" w:fill="CDCDCD"/>
          </w:tcPr>
          <w:p w14:paraId="33CAF008" w14:textId="77777777" w:rsidR="00C32652" w:rsidRDefault="00276041">
            <w:pPr>
              <w:pStyle w:val="TableParagraph"/>
              <w:spacing w:before="126" w:line="229" w:lineRule="exact"/>
              <w:ind w:left="158"/>
              <w:jc w:val="left"/>
              <w:rPr>
                <w:b/>
                <w:sz w:val="20"/>
              </w:rPr>
            </w:pPr>
            <w:r>
              <w:rPr>
                <w:b/>
                <w:sz w:val="20"/>
              </w:rPr>
              <w:t>Jul 2012 –</w:t>
            </w:r>
          </w:p>
          <w:p w14:paraId="0B671FD4" w14:textId="77777777" w:rsidR="00C32652" w:rsidRDefault="00276041">
            <w:pPr>
              <w:pStyle w:val="TableParagraph"/>
              <w:spacing w:before="0" w:line="229" w:lineRule="exact"/>
              <w:ind w:left="206"/>
              <w:jc w:val="left"/>
              <w:rPr>
                <w:b/>
                <w:sz w:val="20"/>
              </w:rPr>
            </w:pPr>
            <w:r>
              <w:rPr>
                <w:b/>
                <w:sz w:val="20"/>
              </w:rPr>
              <w:t>Jun 2013</w:t>
            </w:r>
          </w:p>
        </w:tc>
        <w:tc>
          <w:tcPr>
            <w:tcW w:w="1277" w:type="dxa"/>
            <w:shd w:val="clear" w:color="auto" w:fill="CDCDCD"/>
          </w:tcPr>
          <w:p w14:paraId="0E3CAEFB" w14:textId="77777777" w:rsidR="00C32652" w:rsidRDefault="00276041">
            <w:pPr>
              <w:pStyle w:val="TableParagraph"/>
              <w:spacing w:before="126" w:line="229" w:lineRule="exact"/>
              <w:ind w:left="155"/>
              <w:jc w:val="left"/>
              <w:rPr>
                <w:b/>
                <w:sz w:val="20"/>
              </w:rPr>
            </w:pPr>
            <w:r>
              <w:rPr>
                <w:b/>
                <w:sz w:val="20"/>
              </w:rPr>
              <w:t>Jul 2013 –</w:t>
            </w:r>
          </w:p>
          <w:p w14:paraId="4911980B" w14:textId="77777777" w:rsidR="00C32652" w:rsidRDefault="00276041">
            <w:pPr>
              <w:pStyle w:val="TableParagraph"/>
              <w:spacing w:before="0" w:line="229" w:lineRule="exact"/>
              <w:ind w:left="215"/>
              <w:jc w:val="left"/>
              <w:rPr>
                <w:b/>
                <w:sz w:val="20"/>
              </w:rPr>
            </w:pPr>
            <w:r>
              <w:rPr>
                <w:b/>
                <w:sz w:val="20"/>
              </w:rPr>
              <w:t>Oct 2015</w:t>
            </w:r>
          </w:p>
        </w:tc>
        <w:tc>
          <w:tcPr>
            <w:tcW w:w="1274" w:type="dxa"/>
            <w:shd w:val="clear" w:color="auto" w:fill="CDCDCD"/>
          </w:tcPr>
          <w:p w14:paraId="4302B510" w14:textId="77777777" w:rsidR="00C32652" w:rsidRDefault="00276041">
            <w:pPr>
              <w:pStyle w:val="TableParagraph"/>
              <w:spacing w:before="126" w:line="229" w:lineRule="exact"/>
              <w:ind w:left="110"/>
              <w:jc w:val="left"/>
              <w:rPr>
                <w:b/>
                <w:sz w:val="20"/>
              </w:rPr>
            </w:pPr>
            <w:r>
              <w:rPr>
                <w:b/>
                <w:sz w:val="20"/>
              </w:rPr>
              <w:t>Nov 2015 –</w:t>
            </w:r>
          </w:p>
          <w:p w14:paraId="59E90333" w14:textId="77777777" w:rsidR="00C32652" w:rsidRDefault="00276041">
            <w:pPr>
              <w:pStyle w:val="TableParagraph"/>
              <w:spacing w:before="0" w:line="229" w:lineRule="exact"/>
              <w:ind w:left="203"/>
              <w:jc w:val="left"/>
              <w:rPr>
                <w:b/>
                <w:sz w:val="20"/>
              </w:rPr>
            </w:pPr>
            <w:r>
              <w:rPr>
                <w:b/>
                <w:sz w:val="20"/>
              </w:rPr>
              <w:t>Jun 2016</w:t>
            </w:r>
          </w:p>
        </w:tc>
        <w:tc>
          <w:tcPr>
            <w:tcW w:w="1277" w:type="dxa"/>
            <w:shd w:val="clear" w:color="auto" w:fill="CDCDCD"/>
          </w:tcPr>
          <w:p w14:paraId="5B2C93F1" w14:textId="77777777" w:rsidR="00C32652" w:rsidRDefault="00276041">
            <w:pPr>
              <w:pStyle w:val="TableParagraph"/>
              <w:spacing w:before="126" w:line="229" w:lineRule="exact"/>
              <w:ind w:left="158"/>
              <w:jc w:val="left"/>
              <w:rPr>
                <w:b/>
                <w:sz w:val="20"/>
              </w:rPr>
            </w:pPr>
            <w:r>
              <w:rPr>
                <w:b/>
                <w:sz w:val="20"/>
              </w:rPr>
              <w:t>Jul 2016 –</w:t>
            </w:r>
          </w:p>
          <w:p w14:paraId="58346B47" w14:textId="77777777" w:rsidR="00C32652" w:rsidRDefault="00276041">
            <w:pPr>
              <w:pStyle w:val="TableParagraph"/>
              <w:spacing w:before="0" w:line="229" w:lineRule="exact"/>
              <w:ind w:left="206"/>
              <w:jc w:val="left"/>
              <w:rPr>
                <w:b/>
                <w:sz w:val="20"/>
              </w:rPr>
            </w:pPr>
            <w:r>
              <w:rPr>
                <w:b/>
                <w:sz w:val="20"/>
              </w:rPr>
              <w:t>Jun 2017</w:t>
            </w:r>
          </w:p>
        </w:tc>
        <w:tc>
          <w:tcPr>
            <w:tcW w:w="1277" w:type="dxa"/>
            <w:shd w:val="clear" w:color="auto" w:fill="CDCDCD"/>
          </w:tcPr>
          <w:p w14:paraId="6E045DC1" w14:textId="77777777" w:rsidR="00C32652" w:rsidRDefault="00276041">
            <w:pPr>
              <w:pStyle w:val="TableParagraph"/>
              <w:spacing w:before="126" w:line="229" w:lineRule="exact"/>
              <w:ind w:left="155"/>
              <w:jc w:val="left"/>
              <w:rPr>
                <w:b/>
                <w:sz w:val="20"/>
              </w:rPr>
            </w:pPr>
            <w:r>
              <w:rPr>
                <w:b/>
                <w:sz w:val="20"/>
              </w:rPr>
              <w:t>Jul 2017 –</w:t>
            </w:r>
          </w:p>
          <w:p w14:paraId="388DA296" w14:textId="77777777" w:rsidR="00C32652" w:rsidRDefault="00276041">
            <w:pPr>
              <w:pStyle w:val="TableParagraph"/>
              <w:spacing w:before="0" w:line="229" w:lineRule="exact"/>
              <w:ind w:left="203"/>
              <w:jc w:val="left"/>
              <w:rPr>
                <w:b/>
                <w:sz w:val="20"/>
              </w:rPr>
            </w:pPr>
            <w:r>
              <w:rPr>
                <w:b/>
                <w:sz w:val="20"/>
              </w:rPr>
              <w:t>Jun 2018</w:t>
            </w:r>
          </w:p>
        </w:tc>
        <w:tc>
          <w:tcPr>
            <w:tcW w:w="1274" w:type="dxa"/>
            <w:shd w:val="clear" w:color="auto" w:fill="CDCDCD"/>
          </w:tcPr>
          <w:p w14:paraId="2CA31681" w14:textId="77777777" w:rsidR="00C32652" w:rsidRDefault="00276041">
            <w:pPr>
              <w:pStyle w:val="TableParagraph"/>
              <w:spacing w:before="126" w:line="229" w:lineRule="exact"/>
              <w:ind w:left="155"/>
              <w:jc w:val="left"/>
              <w:rPr>
                <w:b/>
                <w:sz w:val="20"/>
              </w:rPr>
            </w:pPr>
            <w:r>
              <w:rPr>
                <w:b/>
                <w:sz w:val="20"/>
              </w:rPr>
              <w:t>Jul 2018 –</w:t>
            </w:r>
          </w:p>
          <w:p w14:paraId="07A32DAE" w14:textId="77777777" w:rsidR="00C32652" w:rsidRDefault="00276041">
            <w:pPr>
              <w:pStyle w:val="TableParagraph"/>
              <w:spacing w:before="0" w:line="229" w:lineRule="exact"/>
              <w:ind w:left="203"/>
              <w:jc w:val="left"/>
              <w:rPr>
                <w:b/>
                <w:sz w:val="20"/>
              </w:rPr>
            </w:pPr>
            <w:r>
              <w:rPr>
                <w:b/>
                <w:sz w:val="20"/>
              </w:rPr>
              <w:t>Jun 2024</w:t>
            </w:r>
          </w:p>
        </w:tc>
      </w:tr>
      <w:tr w:rsidR="00C32652" w14:paraId="59F12065" w14:textId="77777777">
        <w:trPr>
          <w:trHeight w:val="1140"/>
        </w:trPr>
        <w:tc>
          <w:tcPr>
            <w:tcW w:w="1558" w:type="dxa"/>
          </w:tcPr>
          <w:p w14:paraId="44D2EAC8" w14:textId="77777777" w:rsidR="00C32652" w:rsidRDefault="00276041">
            <w:pPr>
              <w:pStyle w:val="TableParagraph"/>
              <w:spacing w:before="167"/>
              <w:ind w:left="102" w:right="176"/>
              <w:jc w:val="both"/>
              <w:rPr>
                <w:sz w:val="20"/>
              </w:rPr>
            </w:pPr>
            <w:r>
              <w:rPr>
                <w:sz w:val="20"/>
              </w:rPr>
              <w:t>Fixed amount (per ULLS call diversion)</w:t>
            </w:r>
          </w:p>
        </w:tc>
        <w:tc>
          <w:tcPr>
            <w:tcW w:w="1133" w:type="dxa"/>
          </w:tcPr>
          <w:p w14:paraId="6A85CDC0" w14:textId="77777777" w:rsidR="00C32652" w:rsidRDefault="00C32652">
            <w:pPr>
              <w:pStyle w:val="TableParagraph"/>
              <w:spacing w:before="6"/>
              <w:jc w:val="left"/>
              <w:rPr>
                <w:b/>
                <w:sz w:val="24"/>
              </w:rPr>
            </w:pPr>
          </w:p>
          <w:p w14:paraId="2A332973" w14:textId="77777777" w:rsidR="00C32652" w:rsidRDefault="00276041">
            <w:pPr>
              <w:pStyle w:val="TableParagraph"/>
              <w:spacing w:before="0"/>
              <w:ind w:left="309"/>
              <w:jc w:val="left"/>
              <w:rPr>
                <w:sz w:val="20"/>
              </w:rPr>
            </w:pPr>
            <w:r>
              <w:rPr>
                <w:sz w:val="20"/>
              </w:rPr>
              <w:t>$9.72</w:t>
            </w:r>
          </w:p>
        </w:tc>
        <w:tc>
          <w:tcPr>
            <w:tcW w:w="1277" w:type="dxa"/>
          </w:tcPr>
          <w:p w14:paraId="07C9ED6F" w14:textId="77777777" w:rsidR="00C32652" w:rsidRDefault="00C32652">
            <w:pPr>
              <w:pStyle w:val="TableParagraph"/>
              <w:spacing w:before="6"/>
              <w:jc w:val="left"/>
              <w:rPr>
                <w:b/>
                <w:sz w:val="24"/>
              </w:rPr>
            </w:pPr>
          </w:p>
          <w:p w14:paraId="68A667D4" w14:textId="77777777" w:rsidR="00C32652" w:rsidRDefault="00276041">
            <w:pPr>
              <w:pStyle w:val="TableParagraph"/>
              <w:spacing w:before="0"/>
              <w:ind w:left="305" w:right="305"/>
              <w:rPr>
                <w:sz w:val="20"/>
              </w:rPr>
            </w:pPr>
            <w:r>
              <w:rPr>
                <w:sz w:val="20"/>
              </w:rPr>
              <w:t>$9.96</w:t>
            </w:r>
          </w:p>
        </w:tc>
        <w:tc>
          <w:tcPr>
            <w:tcW w:w="1277" w:type="dxa"/>
          </w:tcPr>
          <w:p w14:paraId="52EA2C2C" w14:textId="77777777" w:rsidR="00C32652" w:rsidRDefault="00C32652">
            <w:pPr>
              <w:pStyle w:val="TableParagraph"/>
              <w:spacing w:before="6"/>
              <w:jc w:val="left"/>
              <w:rPr>
                <w:b/>
                <w:sz w:val="24"/>
              </w:rPr>
            </w:pPr>
          </w:p>
          <w:p w14:paraId="7CAD6CFF" w14:textId="77777777" w:rsidR="00C32652" w:rsidRDefault="00276041">
            <w:pPr>
              <w:pStyle w:val="TableParagraph"/>
              <w:spacing w:before="0"/>
              <w:ind w:left="307" w:right="307"/>
              <w:rPr>
                <w:sz w:val="20"/>
              </w:rPr>
            </w:pPr>
            <w:r>
              <w:rPr>
                <w:sz w:val="20"/>
              </w:rPr>
              <w:t>$10.26</w:t>
            </w:r>
          </w:p>
        </w:tc>
        <w:tc>
          <w:tcPr>
            <w:tcW w:w="1274" w:type="dxa"/>
          </w:tcPr>
          <w:p w14:paraId="243B6AC0" w14:textId="77777777" w:rsidR="00C32652" w:rsidRDefault="00C32652">
            <w:pPr>
              <w:pStyle w:val="TableParagraph"/>
              <w:spacing w:before="6"/>
              <w:jc w:val="left"/>
              <w:rPr>
                <w:b/>
                <w:sz w:val="24"/>
              </w:rPr>
            </w:pPr>
          </w:p>
          <w:p w14:paraId="167B01D3" w14:textId="77777777" w:rsidR="00C32652" w:rsidRDefault="00276041">
            <w:pPr>
              <w:pStyle w:val="TableParagraph"/>
              <w:spacing w:before="0"/>
              <w:ind w:left="250" w:right="250"/>
              <w:rPr>
                <w:sz w:val="20"/>
              </w:rPr>
            </w:pPr>
            <w:r>
              <w:rPr>
                <w:sz w:val="20"/>
              </w:rPr>
              <w:t>$11.34</w:t>
            </w:r>
          </w:p>
        </w:tc>
        <w:tc>
          <w:tcPr>
            <w:tcW w:w="1277" w:type="dxa"/>
          </w:tcPr>
          <w:p w14:paraId="0801A65D" w14:textId="77777777" w:rsidR="00C32652" w:rsidRDefault="00C32652">
            <w:pPr>
              <w:pStyle w:val="TableParagraph"/>
              <w:spacing w:before="6"/>
              <w:jc w:val="left"/>
              <w:rPr>
                <w:b/>
                <w:sz w:val="24"/>
              </w:rPr>
            </w:pPr>
          </w:p>
          <w:p w14:paraId="425805CB" w14:textId="77777777" w:rsidR="00C32652" w:rsidRDefault="00276041">
            <w:pPr>
              <w:pStyle w:val="TableParagraph"/>
              <w:spacing w:before="0"/>
              <w:ind w:left="307" w:right="307"/>
              <w:rPr>
                <w:sz w:val="20"/>
              </w:rPr>
            </w:pPr>
            <w:r>
              <w:rPr>
                <w:sz w:val="20"/>
              </w:rPr>
              <w:t>$11.62</w:t>
            </w:r>
          </w:p>
        </w:tc>
        <w:tc>
          <w:tcPr>
            <w:tcW w:w="1277" w:type="dxa"/>
          </w:tcPr>
          <w:p w14:paraId="45E30594" w14:textId="77777777" w:rsidR="00C32652" w:rsidRDefault="00C32652">
            <w:pPr>
              <w:pStyle w:val="TableParagraph"/>
              <w:spacing w:before="6"/>
              <w:jc w:val="left"/>
              <w:rPr>
                <w:b/>
                <w:sz w:val="24"/>
              </w:rPr>
            </w:pPr>
          </w:p>
          <w:p w14:paraId="3159C786" w14:textId="77777777" w:rsidR="00C32652" w:rsidRDefault="00276041">
            <w:pPr>
              <w:pStyle w:val="TableParagraph"/>
              <w:spacing w:before="0"/>
              <w:ind w:left="302" w:right="305"/>
              <w:rPr>
                <w:sz w:val="20"/>
              </w:rPr>
            </w:pPr>
            <w:r>
              <w:rPr>
                <w:sz w:val="20"/>
              </w:rPr>
              <w:t>$11.90</w:t>
            </w:r>
          </w:p>
        </w:tc>
        <w:tc>
          <w:tcPr>
            <w:tcW w:w="1274" w:type="dxa"/>
          </w:tcPr>
          <w:p w14:paraId="5C482177" w14:textId="77777777" w:rsidR="00C32652" w:rsidRDefault="00C32652">
            <w:pPr>
              <w:pStyle w:val="TableParagraph"/>
              <w:spacing w:before="6"/>
              <w:jc w:val="left"/>
              <w:rPr>
                <w:b/>
                <w:sz w:val="24"/>
              </w:rPr>
            </w:pPr>
          </w:p>
          <w:p w14:paraId="5638BE80" w14:textId="77777777" w:rsidR="00C32652" w:rsidRDefault="00276041">
            <w:pPr>
              <w:pStyle w:val="TableParagraph"/>
              <w:spacing w:before="0"/>
              <w:ind w:left="250" w:right="250"/>
              <w:rPr>
                <w:sz w:val="20"/>
              </w:rPr>
            </w:pPr>
            <w:r>
              <w:rPr>
                <w:sz w:val="20"/>
              </w:rPr>
              <w:t>$12.19</w:t>
            </w:r>
          </w:p>
        </w:tc>
      </w:tr>
      <w:tr w:rsidR="00C32652" w14:paraId="5AF1F9AA" w14:textId="77777777">
        <w:trPr>
          <w:trHeight w:val="960"/>
        </w:trPr>
        <w:tc>
          <w:tcPr>
            <w:tcW w:w="1558" w:type="dxa"/>
          </w:tcPr>
          <w:p w14:paraId="1274B21D" w14:textId="77777777" w:rsidR="00C32652" w:rsidRDefault="00276041">
            <w:pPr>
              <w:pStyle w:val="TableParagraph"/>
              <w:spacing w:before="174"/>
              <w:ind w:left="102" w:right="58"/>
              <w:jc w:val="left"/>
              <w:rPr>
                <w:sz w:val="20"/>
              </w:rPr>
            </w:pPr>
            <w:r>
              <w:rPr>
                <w:sz w:val="20"/>
              </w:rPr>
              <w:t>Variable amount (pro rata per Month)</w:t>
            </w:r>
          </w:p>
        </w:tc>
        <w:tc>
          <w:tcPr>
            <w:tcW w:w="1133" w:type="dxa"/>
          </w:tcPr>
          <w:p w14:paraId="21E1B9D6" w14:textId="77777777" w:rsidR="00C32652" w:rsidRDefault="00C32652">
            <w:pPr>
              <w:pStyle w:val="TableParagraph"/>
              <w:spacing w:before="2"/>
              <w:jc w:val="left"/>
              <w:rPr>
                <w:b/>
                <w:sz w:val="25"/>
              </w:rPr>
            </w:pPr>
          </w:p>
          <w:p w14:paraId="6BA2FC2A" w14:textId="77777777" w:rsidR="00C32652" w:rsidRDefault="00276041">
            <w:pPr>
              <w:pStyle w:val="TableParagraph"/>
              <w:spacing w:before="0"/>
              <w:ind w:left="254"/>
              <w:jc w:val="left"/>
              <w:rPr>
                <w:sz w:val="20"/>
              </w:rPr>
            </w:pPr>
            <w:r>
              <w:rPr>
                <w:sz w:val="20"/>
              </w:rPr>
              <w:t>$13.06</w:t>
            </w:r>
          </w:p>
        </w:tc>
        <w:tc>
          <w:tcPr>
            <w:tcW w:w="1277" w:type="dxa"/>
          </w:tcPr>
          <w:p w14:paraId="66B0C4A7" w14:textId="77777777" w:rsidR="00C32652" w:rsidRDefault="00C32652">
            <w:pPr>
              <w:pStyle w:val="TableParagraph"/>
              <w:spacing w:before="2"/>
              <w:jc w:val="left"/>
              <w:rPr>
                <w:b/>
                <w:sz w:val="25"/>
              </w:rPr>
            </w:pPr>
          </w:p>
          <w:p w14:paraId="26751C00" w14:textId="77777777" w:rsidR="00C32652" w:rsidRDefault="00276041">
            <w:pPr>
              <w:pStyle w:val="TableParagraph"/>
              <w:spacing w:before="0"/>
              <w:ind w:left="306" w:right="302"/>
              <w:rPr>
                <w:sz w:val="20"/>
              </w:rPr>
            </w:pPr>
            <w:r>
              <w:rPr>
                <w:sz w:val="20"/>
              </w:rPr>
              <w:t>$13.39</w:t>
            </w:r>
          </w:p>
        </w:tc>
        <w:tc>
          <w:tcPr>
            <w:tcW w:w="1277" w:type="dxa"/>
          </w:tcPr>
          <w:p w14:paraId="75C003F6" w14:textId="77777777" w:rsidR="00C32652" w:rsidRDefault="00C32652">
            <w:pPr>
              <w:pStyle w:val="TableParagraph"/>
              <w:spacing w:before="2"/>
              <w:jc w:val="left"/>
              <w:rPr>
                <w:b/>
                <w:sz w:val="25"/>
              </w:rPr>
            </w:pPr>
          </w:p>
          <w:p w14:paraId="6264FE02" w14:textId="77777777" w:rsidR="00C32652" w:rsidRDefault="00276041">
            <w:pPr>
              <w:pStyle w:val="TableParagraph"/>
              <w:spacing w:before="0"/>
              <w:ind w:left="307" w:right="307"/>
              <w:rPr>
                <w:sz w:val="20"/>
              </w:rPr>
            </w:pPr>
            <w:r>
              <w:rPr>
                <w:sz w:val="20"/>
              </w:rPr>
              <w:t>$13.79</w:t>
            </w:r>
          </w:p>
        </w:tc>
        <w:tc>
          <w:tcPr>
            <w:tcW w:w="1274" w:type="dxa"/>
          </w:tcPr>
          <w:p w14:paraId="5771867D" w14:textId="77777777" w:rsidR="00C32652" w:rsidRDefault="00C32652">
            <w:pPr>
              <w:pStyle w:val="TableParagraph"/>
              <w:spacing w:before="2"/>
              <w:jc w:val="left"/>
              <w:rPr>
                <w:b/>
                <w:sz w:val="25"/>
              </w:rPr>
            </w:pPr>
          </w:p>
          <w:p w14:paraId="39415B9A" w14:textId="77777777" w:rsidR="00C32652" w:rsidRDefault="00276041">
            <w:pPr>
              <w:pStyle w:val="TableParagraph"/>
              <w:spacing w:before="0"/>
              <w:ind w:left="250" w:right="250"/>
              <w:rPr>
                <w:sz w:val="20"/>
              </w:rPr>
            </w:pPr>
            <w:r>
              <w:rPr>
                <w:sz w:val="20"/>
              </w:rPr>
              <w:t>$14.95</w:t>
            </w:r>
          </w:p>
        </w:tc>
        <w:tc>
          <w:tcPr>
            <w:tcW w:w="1277" w:type="dxa"/>
          </w:tcPr>
          <w:p w14:paraId="1B63F5E5" w14:textId="77777777" w:rsidR="00C32652" w:rsidRDefault="00C32652">
            <w:pPr>
              <w:pStyle w:val="TableParagraph"/>
              <w:spacing w:before="2"/>
              <w:jc w:val="left"/>
              <w:rPr>
                <w:b/>
                <w:sz w:val="25"/>
              </w:rPr>
            </w:pPr>
          </w:p>
          <w:p w14:paraId="64DD0896" w14:textId="77777777" w:rsidR="00C32652" w:rsidRDefault="00276041">
            <w:pPr>
              <w:pStyle w:val="TableParagraph"/>
              <w:spacing w:before="0"/>
              <w:ind w:left="307" w:right="307"/>
              <w:rPr>
                <w:sz w:val="20"/>
              </w:rPr>
            </w:pPr>
            <w:r>
              <w:rPr>
                <w:sz w:val="20"/>
              </w:rPr>
              <w:t>$15.31</w:t>
            </w:r>
          </w:p>
        </w:tc>
        <w:tc>
          <w:tcPr>
            <w:tcW w:w="1277" w:type="dxa"/>
          </w:tcPr>
          <w:p w14:paraId="0E9F5DC1" w14:textId="77777777" w:rsidR="00C32652" w:rsidRDefault="00C32652">
            <w:pPr>
              <w:pStyle w:val="TableParagraph"/>
              <w:spacing w:before="2"/>
              <w:jc w:val="left"/>
              <w:rPr>
                <w:b/>
                <w:sz w:val="25"/>
              </w:rPr>
            </w:pPr>
          </w:p>
          <w:p w14:paraId="12DC60E0" w14:textId="77777777" w:rsidR="00C32652" w:rsidRDefault="00276041">
            <w:pPr>
              <w:pStyle w:val="TableParagraph"/>
              <w:spacing w:before="0"/>
              <w:ind w:left="302" w:right="305"/>
              <w:rPr>
                <w:sz w:val="20"/>
              </w:rPr>
            </w:pPr>
            <w:r>
              <w:rPr>
                <w:sz w:val="20"/>
              </w:rPr>
              <w:t>$15.68</w:t>
            </w:r>
          </w:p>
        </w:tc>
        <w:tc>
          <w:tcPr>
            <w:tcW w:w="1274" w:type="dxa"/>
          </w:tcPr>
          <w:p w14:paraId="2B7D27D9" w14:textId="77777777" w:rsidR="00C32652" w:rsidRDefault="00C32652">
            <w:pPr>
              <w:pStyle w:val="TableParagraph"/>
              <w:spacing w:before="2"/>
              <w:jc w:val="left"/>
              <w:rPr>
                <w:b/>
                <w:sz w:val="25"/>
              </w:rPr>
            </w:pPr>
          </w:p>
          <w:p w14:paraId="7B6E8BB1" w14:textId="77777777" w:rsidR="00C32652" w:rsidRDefault="00276041">
            <w:pPr>
              <w:pStyle w:val="TableParagraph"/>
              <w:spacing w:before="0"/>
              <w:ind w:left="250" w:right="250"/>
              <w:rPr>
                <w:sz w:val="20"/>
              </w:rPr>
            </w:pPr>
            <w:r>
              <w:rPr>
                <w:sz w:val="20"/>
              </w:rPr>
              <w:t>$16.06</w:t>
            </w:r>
          </w:p>
        </w:tc>
      </w:tr>
    </w:tbl>
    <w:p w14:paraId="1003CC0C" w14:textId="77777777" w:rsidR="00C32652" w:rsidRDefault="00C32652">
      <w:pPr>
        <w:pStyle w:val="BodyText"/>
        <w:rPr>
          <w:b/>
          <w:sz w:val="22"/>
        </w:rPr>
      </w:pPr>
    </w:p>
    <w:p w14:paraId="7CB7A14D" w14:textId="77777777" w:rsidR="00C32652" w:rsidRDefault="00C32652">
      <w:pPr>
        <w:pStyle w:val="BodyText"/>
        <w:rPr>
          <w:b/>
          <w:sz w:val="22"/>
        </w:rPr>
      </w:pPr>
    </w:p>
    <w:p w14:paraId="2BB408FA" w14:textId="77777777" w:rsidR="00C32652" w:rsidRDefault="00C32652">
      <w:pPr>
        <w:pStyle w:val="BodyText"/>
        <w:spacing w:before="9"/>
        <w:rPr>
          <w:b/>
          <w:sz w:val="24"/>
        </w:rPr>
      </w:pPr>
    </w:p>
    <w:p w14:paraId="34C917FE" w14:textId="77777777" w:rsidR="00C32652" w:rsidRDefault="00276041">
      <w:pPr>
        <w:pStyle w:val="Heading3"/>
        <w:tabs>
          <w:tab w:val="left" w:pos="828"/>
        </w:tabs>
      </w:pPr>
      <w:r>
        <w:t>A5.7</w:t>
      </w:r>
      <w:r>
        <w:tab/>
        <w:t>ULLS IIC annual service</w:t>
      </w:r>
      <w:r>
        <w:rPr>
          <w:spacing w:val="15"/>
        </w:rPr>
        <w:t xml:space="preserve"> </w:t>
      </w:r>
      <w:r>
        <w:t>charge</w:t>
      </w:r>
    </w:p>
    <w:p w14:paraId="21AA3574" w14:textId="77777777" w:rsidR="00C32652" w:rsidRDefault="00C32652">
      <w:pPr>
        <w:pStyle w:val="BodyText"/>
        <w:spacing w:before="2"/>
        <w:rPr>
          <w:b/>
          <w:sz w:val="24"/>
        </w:rPr>
      </w:pPr>
    </w:p>
    <w:p w14:paraId="19D1763D" w14:textId="77777777" w:rsidR="00D30EB1" w:rsidRDefault="00D30EB1">
      <w:pPr>
        <w:pStyle w:val="BodyText"/>
        <w:spacing w:before="2"/>
        <w:rPr>
          <w:b/>
          <w:sz w:val="24"/>
        </w:rPr>
      </w:pPr>
      <w:r>
        <w:rPr>
          <w:b/>
          <w:sz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8"/>
        <w:gridCol w:w="1843"/>
        <w:gridCol w:w="2071"/>
        <w:gridCol w:w="2074"/>
      </w:tblGrid>
      <w:tr w:rsidR="00777283" w14:paraId="0E608073" w14:textId="77777777" w:rsidTr="001E5139">
        <w:trPr>
          <w:trHeight w:val="1160"/>
        </w:trPr>
        <w:tc>
          <w:tcPr>
            <w:tcW w:w="2858" w:type="dxa"/>
            <w:shd w:val="clear" w:color="auto" w:fill="BFBFBF" w:themeFill="background1" w:themeFillShade="BF"/>
          </w:tcPr>
          <w:p w14:paraId="13B1C67F" w14:textId="77777777" w:rsidR="00777283" w:rsidRDefault="00777283" w:rsidP="00777283">
            <w:pPr>
              <w:pStyle w:val="TableParagraph"/>
              <w:spacing w:before="158"/>
              <w:ind w:left="102" w:right="448"/>
              <w:jc w:val="left"/>
              <w:rPr>
                <w:b/>
                <w:sz w:val="20"/>
              </w:rPr>
            </w:pPr>
          </w:p>
        </w:tc>
        <w:tc>
          <w:tcPr>
            <w:tcW w:w="1843" w:type="dxa"/>
            <w:shd w:val="clear" w:color="auto" w:fill="BFBFBF" w:themeFill="background1" w:themeFillShade="BF"/>
          </w:tcPr>
          <w:p w14:paraId="2618C2CA" w14:textId="77777777" w:rsidR="00777283" w:rsidRDefault="00777283">
            <w:pPr>
              <w:pStyle w:val="TableParagraph"/>
              <w:spacing w:before="0" w:line="276" w:lineRule="auto"/>
              <w:ind w:left="150" w:right="149"/>
              <w:rPr>
                <w:b/>
                <w:sz w:val="20"/>
              </w:rPr>
            </w:pPr>
            <w:r>
              <w:rPr>
                <w:b/>
                <w:sz w:val="20"/>
              </w:rPr>
              <w:t>Annual Charges effective 1 July</w:t>
            </w:r>
          </w:p>
          <w:p w14:paraId="1EF59241" w14:textId="79218C86" w:rsidR="00777283" w:rsidRDefault="00777283">
            <w:pPr>
              <w:pStyle w:val="TableParagraph"/>
              <w:spacing w:before="0"/>
              <w:ind w:left="150" w:right="148"/>
              <w:rPr>
                <w:b/>
                <w:sz w:val="20"/>
              </w:rPr>
            </w:pPr>
            <w:r>
              <w:rPr>
                <w:b/>
                <w:sz w:val="20"/>
              </w:rPr>
              <w:t>2012 – 30 June</w:t>
            </w:r>
          </w:p>
          <w:p w14:paraId="4DF89D68" w14:textId="77777777" w:rsidR="00777283" w:rsidRDefault="00777283" w:rsidP="001E5139">
            <w:pPr>
              <w:pStyle w:val="TableParagraph"/>
              <w:spacing w:before="0"/>
            </w:pPr>
            <w:r>
              <w:rPr>
                <w:b/>
                <w:sz w:val="20"/>
              </w:rPr>
              <w:t>2014</w:t>
            </w:r>
          </w:p>
        </w:tc>
        <w:tc>
          <w:tcPr>
            <w:tcW w:w="2071" w:type="dxa"/>
            <w:shd w:val="clear" w:color="auto" w:fill="BFBFBF" w:themeFill="background1" w:themeFillShade="BF"/>
          </w:tcPr>
          <w:p w14:paraId="55BB77CC" w14:textId="77777777" w:rsidR="00777283" w:rsidRDefault="00777283" w:rsidP="00777283">
            <w:pPr>
              <w:pStyle w:val="TableParagraph"/>
              <w:spacing w:before="0" w:line="276" w:lineRule="auto"/>
              <w:ind w:left="64" w:firstLine="201"/>
              <w:jc w:val="left"/>
              <w:rPr>
                <w:b/>
                <w:sz w:val="20"/>
              </w:rPr>
            </w:pPr>
            <w:r>
              <w:rPr>
                <w:b/>
                <w:sz w:val="20"/>
              </w:rPr>
              <w:t>Annual Charges effective 1 July 2014</w:t>
            </w:r>
          </w:p>
          <w:p w14:paraId="13EF9EDC" w14:textId="77777777" w:rsidR="00777283" w:rsidRDefault="00777283" w:rsidP="00777283">
            <w:pPr>
              <w:pStyle w:val="TableParagraph"/>
              <w:spacing w:before="0"/>
              <w:ind w:left="376" w:right="376"/>
              <w:rPr>
                <w:sz w:val="20"/>
              </w:rPr>
            </w:pPr>
            <w:r>
              <w:rPr>
                <w:b/>
                <w:sz w:val="20"/>
              </w:rPr>
              <w:t>– 31 October 2015</w:t>
            </w:r>
          </w:p>
        </w:tc>
        <w:tc>
          <w:tcPr>
            <w:tcW w:w="2074" w:type="dxa"/>
            <w:shd w:val="clear" w:color="auto" w:fill="BFBFBF" w:themeFill="background1" w:themeFillShade="BF"/>
          </w:tcPr>
          <w:p w14:paraId="6AAE17EA" w14:textId="77777777" w:rsidR="00777283" w:rsidRDefault="00777283" w:rsidP="00777283">
            <w:pPr>
              <w:pStyle w:val="TableParagraph"/>
              <w:spacing w:before="0" w:line="276" w:lineRule="auto"/>
              <w:ind w:left="28" w:right="24" w:firstLine="2"/>
              <w:rPr>
                <w:b/>
                <w:sz w:val="20"/>
              </w:rPr>
            </w:pPr>
            <w:r>
              <w:rPr>
                <w:b/>
                <w:sz w:val="20"/>
              </w:rPr>
              <w:t>Annual Charges effective 1</w:t>
            </w:r>
            <w:r>
              <w:rPr>
                <w:b/>
                <w:spacing w:val="-14"/>
                <w:sz w:val="20"/>
              </w:rPr>
              <w:t xml:space="preserve"> </w:t>
            </w:r>
            <w:r>
              <w:rPr>
                <w:b/>
                <w:sz w:val="20"/>
              </w:rPr>
              <w:t>November</w:t>
            </w:r>
          </w:p>
          <w:p w14:paraId="33D85C7A" w14:textId="77777777" w:rsidR="00777283" w:rsidRDefault="00777283" w:rsidP="00777283">
            <w:pPr>
              <w:pStyle w:val="TableParagraph"/>
              <w:spacing w:before="0"/>
              <w:ind w:left="55" w:right="55"/>
              <w:rPr>
                <w:sz w:val="20"/>
              </w:rPr>
            </w:pPr>
            <w:r>
              <w:rPr>
                <w:b/>
                <w:sz w:val="20"/>
              </w:rPr>
              <w:t>2015 – 30 June 2024</w:t>
            </w:r>
          </w:p>
        </w:tc>
      </w:tr>
      <w:tr w:rsidR="001E5A29" w14:paraId="7F4F409D" w14:textId="77777777" w:rsidTr="00437459">
        <w:trPr>
          <w:trHeight w:val="1160"/>
        </w:trPr>
        <w:tc>
          <w:tcPr>
            <w:tcW w:w="2858" w:type="dxa"/>
          </w:tcPr>
          <w:p w14:paraId="272C843C" w14:textId="77777777" w:rsidR="001E5A29" w:rsidRDefault="001E5A29" w:rsidP="001E5A29">
            <w:pPr>
              <w:pStyle w:val="TableParagraph"/>
              <w:spacing w:before="158"/>
              <w:ind w:left="102" w:right="448"/>
              <w:jc w:val="left"/>
              <w:rPr>
                <w:b/>
                <w:sz w:val="20"/>
              </w:rPr>
            </w:pPr>
            <w:r>
              <w:rPr>
                <w:b/>
                <w:sz w:val="20"/>
              </w:rPr>
              <w:t>Internal Interconnection Cable</w:t>
            </w:r>
          </w:p>
          <w:p w14:paraId="71D9BE12" w14:textId="77777777" w:rsidR="001E5A29" w:rsidRDefault="001E5A29" w:rsidP="001E5A29">
            <w:pPr>
              <w:pStyle w:val="TableParagraph"/>
              <w:spacing w:before="3"/>
              <w:jc w:val="left"/>
              <w:rPr>
                <w:sz w:val="24"/>
              </w:rPr>
            </w:pPr>
          </w:p>
          <w:p w14:paraId="495DB54B" w14:textId="77777777" w:rsidR="001E5A29" w:rsidRDefault="001E5A29" w:rsidP="001E5A29">
            <w:pPr>
              <w:pStyle w:val="TableParagraph"/>
              <w:spacing w:before="0"/>
              <w:ind w:left="102"/>
              <w:jc w:val="left"/>
              <w:rPr>
                <w:sz w:val="20"/>
              </w:rPr>
            </w:pPr>
            <w:r>
              <w:rPr>
                <w:sz w:val="20"/>
              </w:rPr>
              <w:t>Cable Charge (per pair)</w:t>
            </w:r>
          </w:p>
        </w:tc>
        <w:tc>
          <w:tcPr>
            <w:tcW w:w="1843" w:type="dxa"/>
          </w:tcPr>
          <w:p w14:paraId="2B00E8B9" w14:textId="77777777" w:rsidR="001E5A29" w:rsidRDefault="001E5A29" w:rsidP="001E5A29">
            <w:pPr>
              <w:pStyle w:val="TableParagraph"/>
              <w:spacing w:before="0"/>
              <w:jc w:val="left"/>
            </w:pPr>
          </w:p>
          <w:p w14:paraId="5CECB8F4" w14:textId="77777777" w:rsidR="001E5A29" w:rsidRDefault="001E5A29" w:rsidP="001E5A29">
            <w:pPr>
              <w:pStyle w:val="TableParagraph"/>
              <w:spacing w:before="7"/>
              <w:jc w:val="left"/>
              <w:rPr>
                <w:sz w:val="18"/>
              </w:rPr>
            </w:pPr>
          </w:p>
          <w:p w14:paraId="008047E1" w14:textId="77777777" w:rsidR="001E5A29" w:rsidRDefault="001E5A29" w:rsidP="001E5A29">
            <w:pPr>
              <w:pStyle w:val="TableParagraph"/>
              <w:spacing w:before="0"/>
              <w:ind w:left="149" w:right="149"/>
              <w:rPr>
                <w:sz w:val="20"/>
              </w:rPr>
            </w:pPr>
            <w:r>
              <w:rPr>
                <w:sz w:val="20"/>
              </w:rPr>
              <w:t>Not applicable</w:t>
            </w:r>
          </w:p>
        </w:tc>
        <w:tc>
          <w:tcPr>
            <w:tcW w:w="2071" w:type="dxa"/>
          </w:tcPr>
          <w:p w14:paraId="5452310B" w14:textId="77777777" w:rsidR="001E5A29" w:rsidRDefault="001E5A29" w:rsidP="001E5A29">
            <w:pPr>
              <w:pStyle w:val="TableParagraph"/>
              <w:spacing w:before="0"/>
              <w:jc w:val="left"/>
            </w:pPr>
          </w:p>
          <w:p w14:paraId="70305693" w14:textId="77777777" w:rsidR="001E5A29" w:rsidRDefault="001E5A29" w:rsidP="001E5A29">
            <w:pPr>
              <w:pStyle w:val="TableParagraph"/>
              <w:spacing w:before="7"/>
              <w:jc w:val="left"/>
              <w:rPr>
                <w:sz w:val="18"/>
              </w:rPr>
            </w:pPr>
          </w:p>
          <w:p w14:paraId="09763A12" w14:textId="77777777" w:rsidR="001E5A29" w:rsidRDefault="001E5A29" w:rsidP="001E5A29">
            <w:pPr>
              <w:pStyle w:val="TableParagraph"/>
              <w:spacing w:before="0"/>
              <w:ind w:left="376" w:right="376"/>
              <w:rPr>
                <w:sz w:val="20"/>
              </w:rPr>
            </w:pPr>
            <w:r>
              <w:rPr>
                <w:sz w:val="20"/>
              </w:rPr>
              <w:t>$0.672</w:t>
            </w:r>
          </w:p>
        </w:tc>
        <w:tc>
          <w:tcPr>
            <w:tcW w:w="2074" w:type="dxa"/>
          </w:tcPr>
          <w:p w14:paraId="179E70F9" w14:textId="77777777" w:rsidR="001E5A29" w:rsidRDefault="001E5A29" w:rsidP="001E5A29">
            <w:pPr>
              <w:pStyle w:val="TableParagraph"/>
              <w:spacing w:before="0"/>
              <w:jc w:val="left"/>
            </w:pPr>
          </w:p>
          <w:p w14:paraId="3460CF48" w14:textId="77777777" w:rsidR="001E5A29" w:rsidRDefault="001E5A29" w:rsidP="001E5A29">
            <w:pPr>
              <w:pStyle w:val="TableParagraph"/>
              <w:spacing w:before="7"/>
              <w:jc w:val="left"/>
              <w:rPr>
                <w:sz w:val="18"/>
              </w:rPr>
            </w:pPr>
          </w:p>
          <w:p w14:paraId="00FCDA4C" w14:textId="77777777" w:rsidR="001E5A29" w:rsidRDefault="001E5A29" w:rsidP="001E5A29">
            <w:pPr>
              <w:pStyle w:val="TableParagraph"/>
              <w:spacing w:before="0"/>
              <w:ind w:left="55" w:right="55"/>
              <w:rPr>
                <w:sz w:val="20"/>
              </w:rPr>
            </w:pPr>
            <w:r>
              <w:rPr>
                <w:sz w:val="20"/>
              </w:rPr>
              <w:t>$0.612</w:t>
            </w:r>
          </w:p>
        </w:tc>
      </w:tr>
    </w:tbl>
    <w:p w14:paraId="1E6ED148" w14:textId="77777777" w:rsidR="00D30EB1" w:rsidRDefault="00D30EB1">
      <w:pPr>
        <w:pStyle w:val="BodyText"/>
        <w:spacing w:before="2"/>
        <w:rPr>
          <w:b/>
          <w:sz w:val="24"/>
        </w:rPr>
      </w:pPr>
    </w:p>
    <w:p w14:paraId="359AA023" w14:textId="77777777" w:rsidR="00C32652" w:rsidRDefault="00C32652">
      <w:pPr>
        <w:spacing w:line="211" w:lineRule="exact"/>
        <w:rPr>
          <w:sz w:val="20"/>
        </w:rPr>
        <w:sectPr w:rsidR="00C32652">
          <w:pgSz w:w="11910" w:h="16840"/>
          <w:pgMar w:top="1080" w:right="440" w:bottom="1820" w:left="600" w:header="0" w:footer="1622" w:gutter="0"/>
          <w:cols w:space="720"/>
        </w:sectPr>
      </w:pPr>
    </w:p>
    <w:p w14:paraId="07FE2467" w14:textId="77777777" w:rsidR="00C32652" w:rsidRDefault="00276041">
      <w:pPr>
        <w:pStyle w:val="Heading2"/>
        <w:tabs>
          <w:tab w:val="left" w:pos="827"/>
        </w:tabs>
        <w:spacing w:before="82"/>
      </w:pPr>
      <w:bookmarkStart w:id="16" w:name="A6._WHOLESALE_LINE_RENTAL_(WLR)"/>
      <w:bookmarkStart w:id="17" w:name="_bookmark9"/>
      <w:bookmarkEnd w:id="16"/>
      <w:bookmarkEnd w:id="17"/>
      <w:r>
        <w:rPr>
          <w:color w:val="00B1EB"/>
        </w:rPr>
        <w:lastRenderedPageBreak/>
        <w:t>A6.</w:t>
      </w:r>
      <w:r>
        <w:rPr>
          <w:color w:val="00B1EB"/>
        </w:rPr>
        <w:tab/>
        <w:t>WHOLESALE LINE RENTAL</w:t>
      </w:r>
      <w:r>
        <w:rPr>
          <w:color w:val="00B1EB"/>
          <w:spacing w:val="-13"/>
        </w:rPr>
        <w:t xml:space="preserve"> </w:t>
      </w:r>
      <w:r>
        <w:rPr>
          <w:color w:val="00B1EB"/>
        </w:rPr>
        <w:t>(WLR)</w:t>
      </w:r>
    </w:p>
    <w:p w14:paraId="3BC7340C" w14:textId="77777777" w:rsidR="00C32652" w:rsidRDefault="00C32652">
      <w:pPr>
        <w:pStyle w:val="BodyText"/>
        <w:spacing w:before="7"/>
        <w:rPr>
          <w:sz w:val="27"/>
        </w:rPr>
      </w:pPr>
    </w:p>
    <w:p w14:paraId="642485C7" w14:textId="325EE0C3" w:rsidR="00C32652" w:rsidRDefault="00276041">
      <w:pPr>
        <w:pStyle w:val="BodyText"/>
        <w:ind w:left="107" w:right="139"/>
      </w:pPr>
      <w:r>
        <w:t xml:space="preserve">The Declared Prices for WLR were determined by the ACCC in the Fixed Line Services Final Access Determination </w:t>
      </w:r>
      <w:hyperlink r:id="rId26">
        <w:r w:rsidR="007354CB">
          <w:rPr>
            <w:color w:val="0000FF"/>
            <w:u w:val="single" w:color="0000FF"/>
          </w:rPr>
          <w:t>https://www.accc.gov.au/public-registers/telecommunications-registers/s152bcw-access-</w:t>
        </w:r>
      </w:hyperlink>
      <w:r w:rsidR="007354CB">
        <w:rPr>
          <w:color w:val="0000FF"/>
        </w:rPr>
        <w:t xml:space="preserve"> </w:t>
      </w:r>
      <w:hyperlink r:id="rId27">
        <w:r w:rsidR="007354CB">
          <w:rPr>
            <w:color w:val="0000FF"/>
            <w:u w:val="single" w:color="0000FF"/>
          </w:rPr>
          <w:t>determinations-register/final-access-determinations-nos-1-to-7-of-2019-for-fixed-line-services</w:t>
        </w:r>
        <w:r w:rsidR="007354CB">
          <w:t>.</w:t>
        </w:r>
      </w:hyperlink>
    </w:p>
    <w:p w14:paraId="682CFFD4" w14:textId="77777777" w:rsidR="00C32652" w:rsidRDefault="00C32652">
      <w:pPr>
        <w:pStyle w:val="BodyText"/>
        <w:spacing w:before="4"/>
        <w:rPr>
          <w:sz w:val="24"/>
        </w:rPr>
      </w:pPr>
    </w:p>
    <w:p w14:paraId="215F4E5F" w14:textId="77777777" w:rsidR="00C32652" w:rsidRDefault="00276041">
      <w:pPr>
        <w:pStyle w:val="BodyText"/>
        <w:ind w:left="106"/>
      </w:pPr>
      <w:r>
        <w:t>The Declared Price for WLR per line per month is:</w:t>
      </w:r>
    </w:p>
    <w:p w14:paraId="604E4AA2" w14:textId="77777777" w:rsidR="00C32652" w:rsidRDefault="00C32652">
      <w:pPr>
        <w:pStyle w:val="BodyText"/>
        <w:spacing w:before="2"/>
        <w:rPr>
          <w:sz w:val="24"/>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2162"/>
        <w:gridCol w:w="2333"/>
      </w:tblGrid>
      <w:tr w:rsidR="00C32652" w14:paraId="73CCF787" w14:textId="77777777">
        <w:trPr>
          <w:trHeight w:val="580"/>
        </w:trPr>
        <w:tc>
          <w:tcPr>
            <w:tcW w:w="2165" w:type="dxa"/>
            <w:shd w:val="clear" w:color="auto" w:fill="CDCDCD"/>
          </w:tcPr>
          <w:p w14:paraId="36920491" w14:textId="77777777" w:rsidR="00C32652" w:rsidRDefault="00C32652">
            <w:pPr>
              <w:pStyle w:val="TableParagraph"/>
              <w:spacing w:before="0"/>
              <w:jc w:val="left"/>
              <w:rPr>
                <w:rFonts w:ascii="Times New Roman"/>
                <w:sz w:val="18"/>
              </w:rPr>
            </w:pPr>
          </w:p>
        </w:tc>
        <w:tc>
          <w:tcPr>
            <w:tcW w:w="2162" w:type="dxa"/>
            <w:shd w:val="clear" w:color="auto" w:fill="CDCDCD"/>
          </w:tcPr>
          <w:p w14:paraId="1AC5EEBE" w14:textId="77777777" w:rsidR="00C32652" w:rsidRDefault="00276041">
            <w:pPr>
              <w:pStyle w:val="TableParagraph"/>
              <w:spacing w:before="64"/>
              <w:ind w:left="300" w:right="300"/>
              <w:rPr>
                <w:b/>
                <w:sz w:val="20"/>
              </w:rPr>
            </w:pPr>
            <w:r>
              <w:rPr>
                <w:b/>
                <w:sz w:val="20"/>
              </w:rPr>
              <w:t>1 July 2011 – 31</w:t>
            </w:r>
          </w:p>
          <w:p w14:paraId="3664AE1D" w14:textId="77777777" w:rsidR="00C32652" w:rsidRDefault="00276041">
            <w:pPr>
              <w:pStyle w:val="TableParagraph"/>
              <w:spacing w:before="0"/>
              <w:ind w:left="297" w:right="300"/>
              <w:rPr>
                <w:b/>
                <w:sz w:val="20"/>
              </w:rPr>
            </w:pPr>
            <w:r>
              <w:rPr>
                <w:b/>
                <w:sz w:val="20"/>
              </w:rPr>
              <w:t>October 2015</w:t>
            </w:r>
          </w:p>
        </w:tc>
        <w:tc>
          <w:tcPr>
            <w:tcW w:w="2333" w:type="dxa"/>
            <w:shd w:val="clear" w:color="auto" w:fill="CDCDCD"/>
          </w:tcPr>
          <w:p w14:paraId="4F786620" w14:textId="77777777" w:rsidR="00C32652" w:rsidRDefault="00276041">
            <w:pPr>
              <w:pStyle w:val="TableParagraph"/>
              <w:spacing w:before="64"/>
              <w:ind w:left="98" w:right="94"/>
              <w:rPr>
                <w:b/>
                <w:sz w:val="20"/>
              </w:rPr>
            </w:pPr>
            <w:r>
              <w:rPr>
                <w:b/>
                <w:sz w:val="20"/>
              </w:rPr>
              <w:t>1 November 2015 – 30</w:t>
            </w:r>
          </w:p>
          <w:p w14:paraId="58F2C06D" w14:textId="77777777" w:rsidR="00C32652" w:rsidRDefault="00276041">
            <w:pPr>
              <w:pStyle w:val="TableParagraph"/>
              <w:spacing w:before="0"/>
              <w:ind w:left="94" w:right="94"/>
              <w:rPr>
                <w:b/>
                <w:sz w:val="20"/>
              </w:rPr>
            </w:pPr>
            <w:r>
              <w:rPr>
                <w:b/>
                <w:sz w:val="20"/>
              </w:rPr>
              <w:t>June 2024</w:t>
            </w:r>
          </w:p>
        </w:tc>
      </w:tr>
      <w:tr w:rsidR="00C32652" w14:paraId="6D6188C4" w14:textId="77777777">
        <w:trPr>
          <w:trHeight w:val="580"/>
        </w:trPr>
        <w:tc>
          <w:tcPr>
            <w:tcW w:w="2165" w:type="dxa"/>
          </w:tcPr>
          <w:p w14:paraId="1940DF65" w14:textId="77777777" w:rsidR="00C32652" w:rsidRDefault="00276041">
            <w:pPr>
              <w:pStyle w:val="TableParagraph"/>
              <w:spacing w:before="114" w:line="230" w:lineRule="atLeast"/>
              <w:ind w:left="811" w:hanging="540"/>
              <w:jc w:val="left"/>
              <w:rPr>
                <w:sz w:val="20"/>
              </w:rPr>
            </w:pPr>
            <w:r>
              <w:rPr>
                <w:sz w:val="20"/>
              </w:rPr>
              <w:t>Monthly charge per service</w:t>
            </w:r>
          </w:p>
        </w:tc>
        <w:tc>
          <w:tcPr>
            <w:tcW w:w="2162" w:type="dxa"/>
          </w:tcPr>
          <w:p w14:paraId="68C6E827" w14:textId="77777777" w:rsidR="00C32652" w:rsidRDefault="00276041">
            <w:pPr>
              <w:pStyle w:val="TableParagraph"/>
              <w:spacing w:before="114"/>
              <w:ind w:left="300" w:right="195"/>
              <w:rPr>
                <w:sz w:val="20"/>
              </w:rPr>
            </w:pPr>
            <w:r>
              <w:rPr>
                <w:sz w:val="20"/>
              </w:rPr>
              <w:t>$22.84</w:t>
            </w:r>
          </w:p>
        </w:tc>
        <w:tc>
          <w:tcPr>
            <w:tcW w:w="2333" w:type="dxa"/>
          </w:tcPr>
          <w:p w14:paraId="31C4FE6E" w14:textId="77777777" w:rsidR="00C32652" w:rsidRDefault="00276041">
            <w:pPr>
              <w:pStyle w:val="TableParagraph"/>
              <w:spacing w:before="114"/>
              <w:ind w:left="201" w:right="94"/>
              <w:rPr>
                <w:sz w:val="20"/>
              </w:rPr>
            </w:pPr>
            <w:r>
              <w:rPr>
                <w:sz w:val="20"/>
              </w:rPr>
              <w:t>$20.69</w:t>
            </w:r>
          </w:p>
        </w:tc>
      </w:tr>
    </w:tbl>
    <w:p w14:paraId="51C8B9FE" w14:textId="77777777" w:rsidR="00C32652" w:rsidRDefault="00C32652">
      <w:pPr>
        <w:pStyle w:val="BodyText"/>
        <w:rPr>
          <w:sz w:val="22"/>
        </w:rPr>
      </w:pPr>
    </w:p>
    <w:p w14:paraId="1C94299B" w14:textId="77777777" w:rsidR="00C32652" w:rsidRDefault="00C32652">
      <w:pPr>
        <w:pStyle w:val="BodyText"/>
        <w:rPr>
          <w:sz w:val="26"/>
        </w:rPr>
      </w:pPr>
    </w:p>
    <w:p w14:paraId="7B0CDB19" w14:textId="77777777" w:rsidR="00C32652" w:rsidRDefault="00276041">
      <w:pPr>
        <w:pStyle w:val="Heading2"/>
        <w:tabs>
          <w:tab w:val="left" w:pos="827"/>
        </w:tabs>
      </w:pPr>
      <w:bookmarkStart w:id="18" w:name="A7._DOMESTIC_TRANSMISSION_CAPACITY_SERVI"/>
      <w:bookmarkStart w:id="19" w:name="_bookmark10"/>
      <w:bookmarkEnd w:id="18"/>
      <w:bookmarkEnd w:id="19"/>
      <w:r>
        <w:rPr>
          <w:color w:val="00B1EB"/>
        </w:rPr>
        <w:t>A7.</w:t>
      </w:r>
      <w:r>
        <w:rPr>
          <w:color w:val="00B1EB"/>
        </w:rPr>
        <w:tab/>
        <w:t>DOMESTIC TRANSMISSION CAPACITY SERVICE</w:t>
      </w:r>
      <w:r>
        <w:rPr>
          <w:color w:val="00B1EB"/>
          <w:spacing w:val="-20"/>
        </w:rPr>
        <w:t xml:space="preserve"> </w:t>
      </w:r>
      <w:r>
        <w:rPr>
          <w:color w:val="00B1EB"/>
        </w:rPr>
        <w:t>(DTCS)</w:t>
      </w:r>
    </w:p>
    <w:p w14:paraId="373E4C56" w14:textId="77777777" w:rsidR="00C32652" w:rsidRDefault="00276041">
      <w:pPr>
        <w:pStyle w:val="Heading3"/>
        <w:tabs>
          <w:tab w:val="left" w:pos="827"/>
        </w:tabs>
        <w:spacing w:before="198"/>
      </w:pPr>
      <w:r>
        <w:t>A7.1</w:t>
      </w:r>
      <w:r>
        <w:tab/>
        <w:t>Declared Prices for</w:t>
      </w:r>
      <w:r>
        <w:rPr>
          <w:spacing w:val="-12"/>
        </w:rPr>
        <w:t xml:space="preserve"> </w:t>
      </w:r>
      <w:r>
        <w:t>DTCS</w:t>
      </w:r>
    </w:p>
    <w:p w14:paraId="6C035BA0" w14:textId="77777777" w:rsidR="00C32652" w:rsidRDefault="00C32652">
      <w:pPr>
        <w:pStyle w:val="BodyText"/>
        <w:spacing w:before="2"/>
        <w:rPr>
          <w:b/>
          <w:sz w:val="32"/>
        </w:rPr>
      </w:pPr>
    </w:p>
    <w:p w14:paraId="57DF07E7" w14:textId="77777777" w:rsidR="00C32652" w:rsidRDefault="00276041">
      <w:pPr>
        <w:pStyle w:val="Heading3"/>
        <w:ind w:left="108"/>
      </w:pPr>
      <w:r>
        <w:t>A7.1.1  Annual Charges</w:t>
      </w:r>
    </w:p>
    <w:p w14:paraId="223F0FA6" w14:textId="77777777" w:rsidR="00C32652" w:rsidRDefault="00C32652">
      <w:pPr>
        <w:pStyle w:val="BodyText"/>
        <w:spacing w:before="4"/>
        <w:rPr>
          <w:b/>
          <w:sz w:val="24"/>
        </w:rPr>
      </w:pPr>
    </w:p>
    <w:p w14:paraId="684807E7" w14:textId="31DEF6FD" w:rsidR="00C32652" w:rsidRDefault="00276041">
      <w:pPr>
        <w:pStyle w:val="BodyText"/>
        <w:spacing w:before="1"/>
        <w:ind w:left="106" w:right="128" w:firstLine="1"/>
      </w:pPr>
      <w:r>
        <w:t xml:space="preserve">Declared Prices for annual recurring charges were determined by the ACCC in the DTCS Final Access Determination of </w:t>
      </w:r>
      <w:r w:rsidR="002522B7">
        <w:t>2</w:t>
      </w:r>
      <w:r w:rsidR="00A05F67">
        <w:t>1</w:t>
      </w:r>
      <w:r w:rsidR="002522B7">
        <w:t xml:space="preserve"> October</w:t>
      </w:r>
      <w:r w:rsidR="00B91FC6">
        <w:t xml:space="preserve"> 2020</w:t>
      </w:r>
      <w:r>
        <w:t xml:space="preserve"> (</w:t>
      </w:r>
      <w:r>
        <w:rPr>
          <w:b/>
        </w:rPr>
        <w:t>DTCS FAD</w:t>
      </w:r>
      <w:r>
        <w:t xml:space="preserve">) - </w:t>
      </w:r>
      <w:hyperlink r:id="rId28" w:history="1">
        <w:r w:rsidR="006623DD" w:rsidRPr="001F0215">
          <w:rPr>
            <w:rStyle w:val="Hyperlink"/>
          </w:rPr>
          <w:t>https://www.accc.gov.au/public-registers/telecommunications-registers/s152bcw-access-determinations-register/final-access-determination-no-2-of-2020-for-the-domestic-transmission-capacity-service-dtcs</w:t>
        </w:r>
      </w:hyperlink>
      <w:r w:rsidR="006623DD">
        <w:t xml:space="preserve"> </w:t>
      </w:r>
      <w:r w:rsidR="00A05F67" w:rsidRPr="00A05F67" w:rsidDel="00A05F67">
        <w:t xml:space="preserve"> </w:t>
      </w:r>
      <w:r>
        <w:t>- and are determined in accordance with the formula in Table 1</w:t>
      </w:r>
      <w:r w:rsidR="0085030B">
        <w:t>a</w:t>
      </w:r>
      <w:r>
        <w:t xml:space="preserve"> of Schedule 2 of the DTCS FAD for the period commencing </w:t>
      </w:r>
      <w:r w:rsidR="00A36111">
        <w:t>2</w:t>
      </w:r>
      <w:r w:rsidR="001C1C0C">
        <w:t>2</w:t>
      </w:r>
      <w:r w:rsidR="00A36111">
        <w:t xml:space="preserve"> October 2020</w:t>
      </w:r>
      <w:r>
        <w:t xml:space="preserve"> </w:t>
      </w:r>
      <w:r w:rsidR="000401A8">
        <w:t xml:space="preserve">up until and including </w:t>
      </w:r>
      <w:r w:rsidR="0085030B">
        <w:t>31 March 2025</w:t>
      </w:r>
      <w:r>
        <w:t>.</w:t>
      </w:r>
    </w:p>
    <w:p w14:paraId="2E641664" w14:textId="77777777" w:rsidR="00C32652" w:rsidRDefault="00C32652">
      <w:pPr>
        <w:pStyle w:val="BodyText"/>
        <w:spacing w:before="2"/>
        <w:rPr>
          <w:sz w:val="24"/>
        </w:rPr>
      </w:pPr>
    </w:p>
    <w:p w14:paraId="50BBBC44" w14:textId="6C5E9E4F" w:rsidR="00C32652" w:rsidRDefault="00276041">
      <w:pPr>
        <w:pStyle w:val="BodyText"/>
        <w:ind w:left="107" w:right="88"/>
      </w:pPr>
      <w:r>
        <w:t>For clarity, the Declared Prices for Services within the DTCS Declared Service category apply to the DTCS Declared Services as described in the ACCC’s DTCS declaration decision dated</w:t>
      </w:r>
      <w:r w:rsidR="00293DB1">
        <w:t xml:space="preserve"> 1 April 2019 </w:t>
      </w:r>
      <w:r w:rsidR="007354CB">
        <w:t xml:space="preserve">which took effect on 1 April 2019 and expires on 31 March 2024 </w:t>
      </w:r>
      <w:r w:rsidR="00293DB1">
        <w:t>(</w:t>
      </w:r>
      <w:hyperlink r:id="rId29" w:history="1">
        <w:r w:rsidR="00293DB1" w:rsidRPr="001F0215">
          <w:rPr>
            <w:rStyle w:val="Hyperlink"/>
          </w:rPr>
          <w:t>https://www.accc.gov.au/regulated-infrastructure/communications/transmission-services-facilities-access/domestic-transmission-capacity-service-declaration-inquiry-2018-2019/final-report</w:t>
        </w:r>
      </w:hyperlink>
      <w:r w:rsidR="00293DB1">
        <w:t>)</w:t>
      </w:r>
      <w:r>
        <w:t>.</w:t>
      </w:r>
    </w:p>
    <w:p w14:paraId="4D32508C" w14:textId="77777777" w:rsidR="00C32652" w:rsidRDefault="00C32652">
      <w:pPr>
        <w:pStyle w:val="BodyText"/>
        <w:spacing w:before="2"/>
        <w:rPr>
          <w:sz w:val="24"/>
        </w:rPr>
      </w:pPr>
    </w:p>
    <w:p w14:paraId="1E48EE84" w14:textId="77777777" w:rsidR="00C32652" w:rsidRDefault="00276041">
      <w:pPr>
        <w:pStyle w:val="Heading3"/>
        <w:tabs>
          <w:tab w:val="left" w:pos="947"/>
        </w:tabs>
      </w:pPr>
      <w:r>
        <w:t>A7.1.2</w:t>
      </w:r>
      <w:r>
        <w:tab/>
        <w:t>Non-Recurring (Connection) Charges for DTCS</w:t>
      </w:r>
      <w:r>
        <w:rPr>
          <w:spacing w:val="-25"/>
        </w:rPr>
        <w:t xml:space="preserve"> </w:t>
      </w:r>
      <w:r>
        <w:t>Services</w:t>
      </w:r>
    </w:p>
    <w:p w14:paraId="6EF307C1" w14:textId="77777777" w:rsidR="00C32652" w:rsidRDefault="00C32652">
      <w:pPr>
        <w:pStyle w:val="BodyText"/>
        <w:spacing w:before="4"/>
        <w:rPr>
          <w:b/>
          <w:sz w:val="24"/>
        </w:rPr>
      </w:pPr>
    </w:p>
    <w:p w14:paraId="7C7D7417" w14:textId="07D6A13B" w:rsidR="00C32652" w:rsidRDefault="00276041">
      <w:pPr>
        <w:pStyle w:val="BodyText"/>
        <w:spacing w:before="1"/>
        <w:ind w:left="106" w:right="139"/>
      </w:pPr>
      <w:r>
        <w:t xml:space="preserve">Declared Prices for non-recurring (connection) charges were determined by the ACCC in the DTCS FAD </w:t>
      </w:r>
      <w:hyperlink r:id="rId30" w:history="1">
        <w:r w:rsidR="004010E9" w:rsidRPr="00F46D32">
          <w:rPr>
            <w:rStyle w:val="Hyperlink"/>
          </w:rPr>
          <w:t>https://www.accc.gov.au/regulated-infrastructure/communications/transmission-services-facilities-access/domestic-transmission-capacity-service-final-access-determination-inquiry-2019-2020/final-report-on-the-variation-of-the-2016-dtcs-fad</w:t>
        </w:r>
      </w:hyperlink>
      <w:r w:rsidR="002457F8">
        <w:t>.</w:t>
      </w:r>
    </w:p>
    <w:p w14:paraId="73DB95A8" w14:textId="77777777" w:rsidR="00C32652" w:rsidRDefault="00C32652">
      <w:pPr>
        <w:pStyle w:val="BodyText"/>
        <w:spacing w:before="5"/>
        <w:rPr>
          <w:sz w:val="24"/>
        </w:rPr>
      </w:pPr>
    </w:p>
    <w:p w14:paraId="4A093F3F" w14:textId="45C9BB58" w:rsidR="00C32652" w:rsidRDefault="00276041">
      <w:pPr>
        <w:pStyle w:val="BodyText"/>
        <w:ind w:left="106" w:right="323"/>
      </w:pPr>
      <w:r>
        <w:t>The Declared Prices applicable to the Non-Recurring (Connection Charges) for Services within the DTCS Declared Service category for the period commencing 2</w:t>
      </w:r>
      <w:r w:rsidR="002457F8">
        <w:t>2 October 2020</w:t>
      </w:r>
      <w:r w:rsidR="000401A8">
        <w:t xml:space="preserve"> up until and including </w:t>
      </w:r>
      <w:r w:rsidR="0085030B">
        <w:t xml:space="preserve">31 March 2025 are as </w:t>
      </w:r>
      <w:r>
        <w:t>follows:</w:t>
      </w:r>
    </w:p>
    <w:p w14:paraId="5FCC3F68" w14:textId="77777777" w:rsidR="00C32652" w:rsidRDefault="00C32652">
      <w:pPr>
        <w:pStyle w:val="BodyText"/>
        <w:spacing w:before="5"/>
        <w:rPr>
          <w:sz w:val="24"/>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3050"/>
        <w:gridCol w:w="3050"/>
      </w:tblGrid>
      <w:tr w:rsidR="00C32652" w14:paraId="1CF204A3" w14:textId="77777777">
        <w:trPr>
          <w:trHeight w:val="500"/>
        </w:trPr>
        <w:tc>
          <w:tcPr>
            <w:tcW w:w="2938" w:type="dxa"/>
            <w:shd w:val="clear" w:color="auto" w:fill="CDCDCD"/>
          </w:tcPr>
          <w:p w14:paraId="39A96BB9" w14:textId="77777777" w:rsidR="00C32652" w:rsidRDefault="00276041">
            <w:pPr>
              <w:pStyle w:val="TableParagraph"/>
              <w:spacing w:before="119"/>
              <w:ind w:left="1226" w:right="1228"/>
              <w:rPr>
                <w:b/>
                <w:sz w:val="20"/>
              </w:rPr>
            </w:pPr>
            <w:r>
              <w:rPr>
                <w:b/>
                <w:sz w:val="20"/>
              </w:rPr>
              <w:t>Data</w:t>
            </w:r>
          </w:p>
        </w:tc>
        <w:tc>
          <w:tcPr>
            <w:tcW w:w="3050" w:type="dxa"/>
            <w:shd w:val="clear" w:color="auto" w:fill="CDCDCD"/>
          </w:tcPr>
          <w:p w14:paraId="3396641C" w14:textId="77777777" w:rsidR="00C32652" w:rsidRDefault="00276041">
            <w:pPr>
              <w:pStyle w:val="TableParagraph"/>
              <w:spacing w:before="119"/>
              <w:ind w:left="1093" w:right="1095"/>
              <w:rPr>
                <w:b/>
                <w:sz w:val="20"/>
              </w:rPr>
            </w:pPr>
            <w:r>
              <w:rPr>
                <w:b/>
                <w:sz w:val="20"/>
              </w:rPr>
              <w:t>SDH</w:t>
            </w:r>
          </w:p>
        </w:tc>
        <w:tc>
          <w:tcPr>
            <w:tcW w:w="3050" w:type="dxa"/>
            <w:shd w:val="clear" w:color="auto" w:fill="CDCDCD"/>
          </w:tcPr>
          <w:p w14:paraId="2B8B6016" w14:textId="77777777" w:rsidR="00C32652" w:rsidRDefault="00276041">
            <w:pPr>
              <w:pStyle w:val="TableParagraph"/>
              <w:spacing w:before="119"/>
              <w:ind w:left="1093" w:right="1096"/>
              <w:rPr>
                <w:b/>
                <w:sz w:val="20"/>
              </w:rPr>
            </w:pPr>
            <w:r>
              <w:rPr>
                <w:b/>
                <w:sz w:val="20"/>
              </w:rPr>
              <w:t>Ethernet</w:t>
            </w:r>
          </w:p>
        </w:tc>
      </w:tr>
      <w:tr w:rsidR="00C32652" w14:paraId="55564EB0" w14:textId="77777777">
        <w:trPr>
          <w:trHeight w:val="500"/>
        </w:trPr>
        <w:tc>
          <w:tcPr>
            <w:tcW w:w="2938" w:type="dxa"/>
          </w:tcPr>
          <w:p w14:paraId="0BA89020" w14:textId="77777777" w:rsidR="00C32652" w:rsidRDefault="00276041">
            <w:pPr>
              <w:pStyle w:val="TableParagraph"/>
              <w:spacing w:before="122"/>
              <w:ind w:left="102"/>
              <w:jc w:val="left"/>
              <w:rPr>
                <w:sz w:val="20"/>
              </w:rPr>
            </w:pPr>
            <w:r>
              <w:rPr>
                <w:sz w:val="20"/>
              </w:rPr>
              <w:t>2  - 10 Mbps*</w:t>
            </w:r>
          </w:p>
        </w:tc>
        <w:tc>
          <w:tcPr>
            <w:tcW w:w="3050" w:type="dxa"/>
          </w:tcPr>
          <w:p w14:paraId="5CADC3DC" w14:textId="77777777" w:rsidR="00C32652" w:rsidRDefault="00276041">
            <w:pPr>
              <w:pStyle w:val="TableParagraph"/>
              <w:spacing w:before="122"/>
              <w:ind w:left="1093" w:right="1093"/>
              <w:rPr>
                <w:sz w:val="20"/>
              </w:rPr>
            </w:pPr>
            <w:r>
              <w:rPr>
                <w:sz w:val="20"/>
              </w:rPr>
              <w:t>$1,800</w:t>
            </w:r>
          </w:p>
        </w:tc>
        <w:tc>
          <w:tcPr>
            <w:tcW w:w="3050" w:type="dxa"/>
          </w:tcPr>
          <w:p w14:paraId="113FBD85" w14:textId="77777777" w:rsidR="00C32652" w:rsidRDefault="00276041">
            <w:pPr>
              <w:pStyle w:val="TableParagraph"/>
              <w:spacing w:before="122"/>
              <w:ind w:left="1093" w:right="1093"/>
              <w:rPr>
                <w:sz w:val="20"/>
              </w:rPr>
            </w:pPr>
            <w:r>
              <w:rPr>
                <w:sz w:val="20"/>
              </w:rPr>
              <w:t>$1,500</w:t>
            </w:r>
          </w:p>
        </w:tc>
      </w:tr>
      <w:tr w:rsidR="00C32652" w14:paraId="236DAA7D" w14:textId="77777777">
        <w:trPr>
          <w:trHeight w:val="500"/>
        </w:trPr>
        <w:tc>
          <w:tcPr>
            <w:tcW w:w="2938" w:type="dxa"/>
          </w:tcPr>
          <w:p w14:paraId="6B1598B1" w14:textId="77777777" w:rsidR="00C32652" w:rsidRDefault="00276041">
            <w:pPr>
              <w:pStyle w:val="TableParagraph"/>
              <w:spacing w:before="119"/>
              <w:ind w:left="102"/>
              <w:jc w:val="left"/>
              <w:rPr>
                <w:sz w:val="20"/>
              </w:rPr>
            </w:pPr>
            <w:r>
              <w:rPr>
                <w:sz w:val="20"/>
              </w:rPr>
              <w:t>34/45 Mbps</w:t>
            </w:r>
          </w:p>
        </w:tc>
        <w:tc>
          <w:tcPr>
            <w:tcW w:w="3050" w:type="dxa"/>
          </w:tcPr>
          <w:p w14:paraId="368FA793" w14:textId="77777777" w:rsidR="00C32652" w:rsidRDefault="00276041">
            <w:pPr>
              <w:pStyle w:val="TableParagraph"/>
              <w:spacing w:before="119"/>
              <w:ind w:left="1093" w:right="1093"/>
              <w:rPr>
                <w:sz w:val="20"/>
              </w:rPr>
            </w:pPr>
            <w:r>
              <w:rPr>
                <w:sz w:val="20"/>
              </w:rPr>
              <w:t>$5,000</w:t>
            </w:r>
          </w:p>
        </w:tc>
        <w:tc>
          <w:tcPr>
            <w:tcW w:w="3050" w:type="dxa"/>
          </w:tcPr>
          <w:p w14:paraId="401C942F" w14:textId="77777777" w:rsidR="00C32652" w:rsidRDefault="00276041">
            <w:pPr>
              <w:pStyle w:val="TableParagraph"/>
              <w:spacing w:before="119"/>
              <w:ind w:right="1"/>
              <w:rPr>
                <w:sz w:val="20"/>
              </w:rPr>
            </w:pPr>
            <w:r>
              <w:rPr>
                <w:w w:val="99"/>
                <w:sz w:val="20"/>
              </w:rPr>
              <w:t>-</w:t>
            </w:r>
          </w:p>
        </w:tc>
      </w:tr>
      <w:tr w:rsidR="00C32652" w14:paraId="3943067D" w14:textId="77777777">
        <w:trPr>
          <w:trHeight w:val="500"/>
        </w:trPr>
        <w:tc>
          <w:tcPr>
            <w:tcW w:w="2938" w:type="dxa"/>
          </w:tcPr>
          <w:p w14:paraId="413247F7" w14:textId="77777777" w:rsidR="00C32652" w:rsidRDefault="00276041">
            <w:pPr>
              <w:pStyle w:val="TableParagraph"/>
              <w:spacing w:before="119"/>
              <w:ind w:left="102"/>
              <w:jc w:val="left"/>
              <w:rPr>
                <w:sz w:val="20"/>
              </w:rPr>
            </w:pPr>
            <w:r>
              <w:rPr>
                <w:sz w:val="20"/>
              </w:rPr>
              <w:t>11 - 100 Mbps</w:t>
            </w:r>
          </w:p>
        </w:tc>
        <w:tc>
          <w:tcPr>
            <w:tcW w:w="3050" w:type="dxa"/>
          </w:tcPr>
          <w:p w14:paraId="40FF9E4E" w14:textId="77777777" w:rsidR="00C32652" w:rsidRDefault="00276041">
            <w:pPr>
              <w:pStyle w:val="TableParagraph"/>
              <w:spacing w:before="119"/>
              <w:ind w:right="1"/>
              <w:rPr>
                <w:sz w:val="20"/>
              </w:rPr>
            </w:pPr>
            <w:r>
              <w:rPr>
                <w:w w:val="99"/>
                <w:sz w:val="20"/>
              </w:rPr>
              <w:t>-</w:t>
            </w:r>
          </w:p>
        </w:tc>
        <w:tc>
          <w:tcPr>
            <w:tcW w:w="3050" w:type="dxa"/>
          </w:tcPr>
          <w:p w14:paraId="2968EC6E" w14:textId="77777777" w:rsidR="00C32652" w:rsidRDefault="00276041">
            <w:pPr>
              <w:pStyle w:val="TableParagraph"/>
              <w:spacing w:before="119"/>
              <w:ind w:left="1093" w:right="1093"/>
              <w:rPr>
                <w:sz w:val="20"/>
              </w:rPr>
            </w:pPr>
            <w:r>
              <w:rPr>
                <w:sz w:val="20"/>
              </w:rPr>
              <w:t>$2,000</w:t>
            </w:r>
          </w:p>
        </w:tc>
      </w:tr>
    </w:tbl>
    <w:p w14:paraId="5B5CAAAC" w14:textId="77777777" w:rsidR="00C32652" w:rsidRDefault="00C32652">
      <w:pPr>
        <w:pStyle w:val="BodyText"/>
      </w:pPr>
    </w:p>
    <w:p w14:paraId="0D0C6A58" w14:textId="5F544E10" w:rsidR="00C32652" w:rsidRDefault="004455D7">
      <w:pPr>
        <w:pStyle w:val="BodyText"/>
        <w:spacing w:before="4"/>
        <w:rPr>
          <w:sz w:val="24"/>
        </w:rPr>
      </w:pPr>
      <w:r>
        <w:rPr>
          <w:noProof/>
        </w:rPr>
        <mc:AlternateContent>
          <mc:Choice Requires="wps">
            <w:drawing>
              <wp:anchor distT="0" distB="0" distL="0" distR="0" simplePos="0" relativeHeight="1120" behindDoc="0" locked="0" layoutInCell="1" allowOverlap="1" wp14:anchorId="30586DFD" wp14:editId="37E8215A">
                <wp:simplePos x="0" y="0"/>
                <wp:positionH relativeFrom="page">
                  <wp:posOffset>449580</wp:posOffset>
                </wp:positionH>
                <wp:positionV relativeFrom="paragraph">
                  <wp:posOffset>205740</wp:posOffset>
                </wp:positionV>
                <wp:extent cx="1828800" cy="0"/>
                <wp:effectExtent l="11430" t="8890" r="7620" b="1016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19B32" id="Line 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6.2pt" to="17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" strokeweight=".48pt">
                <w10:wrap type="topAndBottom" anchorx="page"/>
              </v:line>
            </w:pict>
          </mc:Fallback>
        </mc:AlternateContent>
      </w:r>
    </w:p>
    <w:p w14:paraId="4419FDF1" w14:textId="77777777" w:rsidR="00C32652" w:rsidRDefault="00C32652">
      <w:pPr>
        <w:spacing w:line="256" w:lineRule="auto"/>
        <w:rPr>
          <w:sz w:val="18"/>
        </w:rPr>
        <w:sectPr w:rsidR="00C32652">
          <w:pgSz w:w="11910" w:h="16840"/>
          <w:pgMar w:top="1040" w:right="700" w:bottom="1820" w:left="600" w:header="0" w:footer="1622" w:gutter="0"/>
          <w:cols w:space="720"/>
        </w:sectPr>
      </w:pPr>
      <w:bookmarkStart w:id="20" w:name="_bookmark11"/>
      <w:bookmarkEnd w:id="20"/>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3050"/>
        <w:gridCol w:w="3050"/>
      </w:tblGrid>
      <w:tr w:rsidR="00C32652" w14:paraId="0079AEFF" w14:textId="77777777">
        <w:trPr>
          <w:trHeight w:val="500"/>
        </w:trPr>
        <w:tc>
          <w:tcPr>
            <w:tcW w:w="2938" w:type="dxa"/>
            <w:shd w:val="clear" w:color="auto" w:fill="CDCDCD"/>
          </w:tcPr>
          <w:p w14:paraId="342FE6D6" w14:textId="77777777" w:rsidR="00C32652" w:rsidRDefault="00276041">
            <w:pPr>
              <w:pStyle w:val="TableParagraph"/>
              <w:spacing w:before="120"/>
              <w:ind w:left="1226" w:right="1228"/>
              <w:rPr>
                <w:b/>
                <w:sz w:val="20"/>
              </w:rPr>
            </w:pPr>
            <w:r>
              <w:rPr>
                <w:b/>
                <w:sz w:val="20"/>
              </w:rPr>
              <w:lastRenderedPageBreak/>
              <w:t>Data</w:t>
            </w:r>
          </w:p>
        </w:tc>
        <w:tc>
          <w:tcPr>
            <w:tcW w:w="3050" w:type="dxa"/>
            <w:shd w:val="clear" w:color="auto" w:fill="CDCDCD"/>
          </w:tcPr>
          <w:p w14:paraId="2CB762E1" w14:textId="77777777" w:rsidR="00C32652" w:rsidRDefault="00276041">
            <w:pPr>
              <w:pStyle w:val="TableParagraph"/>
              <w:spacing w:before="120"/>
              <w:ind w:left="1093" w:right="1095"/>
              <w:rPr>
                <w:b/>
                <w:sz w:val="20"/>
              </w:rPr>
            </w:pPr>
            <w:r>
              <w:rPr>
                <w:b/>
                <w:sz w:val="20"/>
              </w:rPr>
              <w:t>SDH</w:t>
            </w:r>
          </w:p>
        </w:tc>
        <w:tc>
          <w:tcPr>
            <w:tcW w:w="3050" w:type="dxa"/>
            <w:shd w:val="clear" w:color="auto" w:fill="CDCDCD"/>
          </w:tcPr>
          <w:p w14:paraId="125921FD" w14:textId="77777777" w:rsidR="00C32652" w:rsidRDefault="00276041">
            <w:pPr>
              <w:pStyle w:val="TableParagraph"/>
              <w:spacing w:before="120"/>
              <w:ind w:left="1093" w:right="1096"/>
              <w:rPr>
                <w:b/>
                <w:sz w:val="20"/>
              </w:rPr>
            </w:pPr>
            <w:r>
              <w:rPr>
                <w:b/>
                <w:sz w:val="20"/>
              </w:rPr>
              <w:t>Ethernet</w:t>
            </w:r>
          </w:p>
        </w:tc>
      </w:tr>
      <w:tr w:rsidR="00C32652" w14:paraId="57185535" w14:textId="77777777">
        <w:trPr>
          <w:trHeight w:val="500"/>
        </w:trPr>
        <w:tc>
          <w:tcPr>
            <w:tcW w:w="2938" w:type="dxa"/>
          </w:tcPr>
          <w:p w14:paraId="573B1612" w14:textId="77777777" w:rsidR="00C32652" w:rsidRDefault="00276041">
            <w:pPr>
              <w:pStyle w:val="TableParagraph"/>
              <w:spacing w:before="119"/>
              <w:ind w:left="102"/>
              <w:jc w:val="left"/>
              <w:rPr>
                <w:sz w:val="20"/>
              </w:rPr>
            </w:pPr>
            <w:r>
              <w:rPr>
                <w:sz w:val="20"/>
              </w:rPr>
              <w:t>155 Mbps</w:t>
            </w:r>
          </w:p>
        </w:tc>
        <w:tc>
          <w:tcPr>
            <w:tcW w:w="3050" w:type="dxa"/>
          </w:tcPr>
          <w:p w14:paraId="10CA9B8B" w14:textId="77777777" w:rsidR="00C32652" w:rsidRDefault="00276041">
            <w:pPr>
              <w:pStyle w:val="TableParagraph"/>
              <w:spacing w:before="119"/>
              <w:ind w:left="1093" w:right="1093"/>
              <w:rPr>
                <w:sz w:val="20"/>
              </w:rPr>
            </w:pPr>
            <w:r>
              <w:rPr>
                <w:sz w:val="20"/>
              </w:rPr>
              <w:t>$10,000</w:t>
            </w:r>
          </w:p>
        </w:tc>
        <w:tc>
          <w:tcPr>
            <w:tcW w:w="3050" w:type="dxa"/>
          </w:tcPr>
          <w:p w14:paraId="47BDCAC2" w14:textId="77777777" w:rsidR="00C32652" w:rsidRDefault="00276041">
            <w:pPr>
              <w:pStyle w:val="TableParagraph"/>
              <w:spacing w:before="119"/>
              <w:ind w:right="1"/>
              <w:rPr>
                <w:sz w:val="20"/>
              </w:rPr>
            </w:pPr>
            <w:r>
              <w:rPr>
                <w:w w:val="99"/>
                <w:sz w:val="20"/>
              </w:rPr>
              <w:t>-</w:t>
            </w:r>
          </w:p>
        </w:tc>
      </w:tr>
      <w:tr w:rsidR="00C32652" w14:paraId="6F1C3BC6" w14:textId="77777777">
        <w:trPr>
          <w:trHeight w:val="460"/>
        </w:trPr>
        <w:tc>
          <w:tcPr>
            <w:tcW w:w="2938" w:type="dxa"/>
          </w:tcPr>
          <w:p w14:paraId="5B89BF33" w14:textId="77777777" w:rsidR="00C32652" w:rsidRDefault="00276041">
            <w:pPr>
              <w:pStyle w:val="TableParagraph"/>
              <w:spacing w:before="119"/>
              <w:ind w:left="102"/>
              <w:jc w:val="left"/>
              <w:rPr>
                <w:sz w:val="20"/>
              </w:rPr>
            </w:pPr>
            <w:r>
              <w:rPr>
                <w:sz w:val="20"/>
              </w:rPr>
              <w:t>622Mbps</w:t>
            </w:r>
          </w:p>
        </w:tc>
        <w:tc>
          <w:tcPr>
            <w:tcW w:w="3050" w:type="dxa"/>
          </w:tcPr>
          <w:p w14:paraId="4E78E569" w14:textId="77777777" w:rsidR="00C32652" w:rsidRDefault="00276041">
            <w:pPr>
              <w:pStyle w:val="TableParagraph"/>
              <w:spacing w:before="119"/>
              <w:ind w:left="1093" w:right="1093"/>
              <w:rPr>
                <w:sz w:val="20"/>
              </w:rPr>
            </w:pPr>
            <w:r>
              <w:rPr>
                <w:sz w:val="20"/>
              </w:rPr>
              <w:t>$21,500</w:t>
            </w:r>
          </w:p>
        </w:tc>
        <w:tc>
          <w:tcPr>
            <w:tcW w:w="3050" w:type="dxa"/>
          </w:tcPr>
          <w:p w14:paraId="0F05DDD7" w14:textId="77777777" w:rsidR="00C32652" w:rsidRDefault="00276041">
            <w:pPr>
              <w:pStyle w:val="TableParagraph"/>
              <w:spacing w:before="119"/>
              <w:ind w:right="1"/>
              <w:rPr>
                <w:sz w:val="20"/>
              </w:rPr>
            </w:pPr>
            <w:r>
              <w:rPr>
                <w:w w:val="99"/>
                <w:sz w:val="20"/>
              </w:rPr>
              <w:t>-</w:t>
            </w:r>
          </w:p>
        </w:tc>
      </w:tr>
      <w:tr w:rsidR="00C32652" w14:paraId="5D80C68C" w14:textId="77777777">
        <w:trPr>
          <w:trHeight w:val="460"/>
        </w:trPr>
        <w:tc>
          <w:tcPr>
            <w:tcW w:w="2938" w:type="dxa"/>
          </w:tcPr>
          <w:p w14:paraId="292DFD63" w14:textId="77777777" w:rsidR="00C32652" w:rsidRDefault="00276041">
            <w:pPr>
              <w:pStyle w:val="TableParagraph"/>
              <w:spacing w:before="119"/>
              <w:ind w:left="102"/>
              <w:jc w:val="left"/>
              <w:rPr>
                <w:sz w:val="20"/>
              </w:rPr>
            </w:pPr>
            <w:r>
              <w:rPr>
                <w:sz w:val="20"/>
              </w:rPr>
              <w:t>101 - 1000Mbps</w:t>
            </w:r>
          </w:p>
        </w:tc>
        <w:tc>
          <w:tcPr>
            <w:tcW w:w="3050" w:type="dxa"/>
          </w:tcPr>
          <w:p w14:paraId="645E8C84" w14:textId="77777777" w:rsidR="00C32652" w:rsidRDefault="00276041">
            <w:pPr>
              <w:pStyle w:val="TableParagraph"/>
              <w:spacing w:before="119"/>
              <w:ind w:right="1"/>
              <w:rPr>
                <w:sz w:val="20"/>
              </w:rPr>
            </w:pPr>
            <w:r>
              <w:rPr>
                <w:w w:val="99"/>
                <w:sz w:val="20"/>
              </w:rPr>
              <w:t>-</w:t>
            </w:r>
          </w:p>
        </w:tc>
        <w:tc>
          <w:tcPr>
            <w:tcW w:w="3050" w:type="dxa"/>
          </w:tcPr>
          <w:p w14:paraId="1A417DB8" w14:textId="77777777" w:rsidR="00C32652" w:rsidRDefault="00276041">
            <w:pPr>
              <w:pStyle w:val="TableParagraph"/>
              <w:spacing w:before="119"/>
              <w:ind w:left="1093" w:right="1093"/>
              <w:rPr>
                <w:sz w:val="20"/>
              </w:rPr>
            </w:pPr>
            <w:r>
              <w:rPr>
                <w:sz w:val="20"/>
              </w:rPr>
              <w:t>$5,000</w:t>
            </w:r>
          </w:p>
        </w:tc>
      </w:tr>
    </w:tbl>
    <w:p w14:paraId="304DC65F" w14:textId="77777777" w:rsidR="00C32652" w:rsidRDefault="00C32652">
      <w:pPr>
        <w:pStyle w:val="BodyText"/>
        <w:spacing w:before="3"/>
        <w:rPr>
          <w:sz w:val="16"/>
        </w:rPr>
      </w:pPr>
    </w:p>
    <w:p w14:paraId="32BFF85D" w14:textId="77777777" w:rsidR="00C32652" w:rsidRDefault="00276041">
      <w:pPr>
        <w:pStyle w:val="BodyText"/>
        <w:spacing w:before="93"/>
        <w:ind w:left="107"/>
      </w:pPr>
      <w:r>
        <w:t>*The 2Mbps band for DTCS using SDH includes services provided at speed of 2.048Mbps.</w:t>
      </w:r>
    </w:p>
    <w:p w14:paraId="09A7D710" w14:textId="77777777" w:rsidR="00C32652" w:rsidRDefault="00C32652">
      <w:pPr>
        <w:pStyle w:val="BodyText"/>
        <w:spacing w:before="2"/>
        <w:rPr>
          <w:sz w:val="24"/>
        </w:rPr>
      </w:pPr>
    </w:p>
    <w:p w14:paraId="06F23B09" w14:textId="77777777" w:rsidR="00C32652" w:rsidRDefault="00276041">
      <w:pPr>
        <w:pStyle w:val="BodyText"/>
        <w:ind w:left="107" w:right="779"/>
      </w:pPr>
      <w:r>
        <w:t>Except to the extent provided in Part B3.1, this paragraph A7.1.2 does not apply to Exempt DTCS Services (as defined in Part B3.1). For clarity, non-recurring (connection) charges for Services above 1000Mbps are to be determined by commercial negotiation.</w:t>
      </w:r>
    </w:p>
    <w:p w14:paraId="15CF80EB" w14:textId="77777777" w:rsidR="00C32652" w:rsidRDefault="00C32652">
      <w:pPr>
        <w:pStyle w:val="BodyText"/>
        <w:spacing w:before="4"/>
        <w:rPr>
          <w:sz w:val="24"/>
        </w:rPr>
      </w:pPr>
    </w:p>
    <w:p w14:paraId="54917722" w14:textId="77777777" w:rsidR="00C32652" w:rsidRDefault="00276041">
      <w:pPr>
        <w:pStyle w:val="Heading3"/>
        <w:tabs>
          <w:tab w:val="left" w:pos="827"/>
        </w:tabs>
        <w:spacing w:before="1"/>
      </w:pPr>
      <w:r>
        <w:t>A7.2</w:t>
      </w:r>
      <w:r>
        <w:tab/>
        <w:t>Annual Charges derived from the DTCS</w:t>
      </w:r>
      <w:r>
        <w:rPr>
          <w:spacing w:val="-17"/>
        </w:rPr>
        <w:t xml:space="preserve"> </w:t>
      </w:r>
      <w:r>
        <w:t>FAD</w:t>
      </w:r>
    </w:p>
    <w:p w14:paraId="6B94434B" w14:textId="77777777" w:rsidR="00C32652" w:rsidRDefault="00C32652">
      <w:pPr>
        <w:pStyle w:val="BodyText"/>
        <w:spacing w:before="2"/>
        <w:rPr>
          <w:b/>
          <w:sz w:val="24"/>
        </w:rPr>
      </w:pPr>
    </w:p>
    <w:p w14:paraId="31E67C53" w14:textId="77777777" w:rsidR="00C32652" w:rsidRDefault="00276041">
      <w:pPr>
        <w:pStyle w:val="BodyText"/>
        <w:spacing w:before="1"/>
        <w:ind w:left="107" w:right="469"/>
      </w:pPr>
      <w:r>
        <w:t>Telstra makes available Services within the DTCS Declared Service category as set out in Tables A7.2A to A7.2P, which specify:</w:t>
      </w:r>
    </w:p>
    <w:p w14:paraId="723C3B2A" w14:textId="77777777" w:rsidR="00C32652" w:rsidRDefault="00C32652">
      <w:pPr>
        <w:pStyle w:val="BodyText"/>
      </w:pPr>
    </w:p>
    <w:p w14:paraId="0BB6B13F" w14:textId="77777777" w:rsidR="00C32652" w:rsidRDefault="00276041">
      <w:pPr>
        <w:pStyle w:val="ListParagraph"/>
        <w:numPr>
          <w:ilvl w:val="0"/>
          <w:numId w:val="32"/>
        </w:numPr>
        <w:tabs>
          <w:tab w:val="left" w:pos="468"/>
        </w:tabs>
        <w:spacing w:before="1" w:line="276" w:lineRule="auto"/>
        <w:ind w:right="547" w:hanging="360"/>
        <w:rPr>
          <w:sz w:val="20"/>
        </w:rPr>
      </w:pPr>
      <w:r>
        <w:rPr>
          <w:sz w:val="20"/>
        </w:rPr>
        <w:t>the bandwidths at which Services within the DTCS Declared Service category are available, and which will be used to determine the annual Charge for such</w:t>
      </w:r>
      <w:r>
        <w:rPr>
          <w:spacing w:val="-21"/>
          <w:sz w:val="20"/>
        </w:rPr>
        <w:t xml:space="preserve"> </w:t>
      </w:r>
      <w:proofErr w:type="gramStart"/>
      <w:r>
        <w:rPr>
          <w:sz w:val="20"/>
        </w:rPr>
        <w:t>Services;</w:t>
      </w:r>
      <w:proofErr w:type="gramEnd"/>
    </w:p>
    <w:p w14:paraId="7ABA8271" w14:textId="77777777" w:rsidR="00C32652" w:rsidRDefault="00276041">
      <w:pPr>
        <w:pStyle w:val="ListParagraph"/>
        <w:numPr>
          <w:ilvl w:val="0"/>
          <w:numId w:val="32"/>
        </w:numPr>
        <w:tabs>
          <w:tab w:val="left" w:pos="468"/>
        </w:tabs>
        <w:spacing w:line="276" w:lineRule="auto"/>
        <w:ind w:right="543" w:hanging="360"/>
        <w:rPr>
          <w:sz w:val="20"/>
        </w:rPr>
      </w:pPr>
      <w:r>
        <w:rPr>
          <w:sz w:val="20"/>
        </w:rPr>
        <w:t>the distances and distance bands that are used to determine the annual Charge for Services within the DTCS Declared Service category. For this</w:t>
      </w:r>
      <w:r>
        <w:rPr>
          <w:spacing w:val="-24"/>
          <w:sz w:val="20"/>
        </w:rPr>
        <w:t xml:space="preserve"> </w:t>
      </w:r>
      <w:r>
        <w:rPr>
          <w:sz w:val="20"/>
        </w:rPr>
        <w:t>purpose:</w:t>
      </w:r>
    </w:p>
    <w:p w14:paraId="602B30F8" w14:textId="77777777" w:rsidR="00C32652" w:rsidRDefault="00276041">
      <w:pPr>
        <w:pStyle w:val="ListParagraph"/>
        <w:numPr>
          <w:ilvl w:val="1"/>
          <w:numId w:val="32"/>
        </w:numPr>
        <w:tabs>
          <w:tab w:val="left" w:pos="1101"/>
          <w:tab w:val="left" w:pos="1102"/>
        </w:tabs>
        <w:rPr>
          <w:sz w:val="20"/>
        </w:rPr>
      </w:pPr>
      <w:r>
        <w:rPr>
          <w:sz w:val="20"/>
        </w:rPr>
        <w:t>for</w:t>
      </w:r>
      <w:r>
        <w:rPr>
          <w:spacing w:val="-3"/>
          <w:sz w:val="20"/>
        </w:rPr>
        <w:t xml:space="preserve"> </w:t>
      </w:r>
      <w:r>
        <w:rPr>
          <w:sz w:val="20"/>
        </w:rPr>
        <w:t>distances</w:t>
      </w:r>
      <w:r>
        <w:rPr>
          <w:spacing w:val="-3"/>
          <w:sz w:val="20"/>
        </w:rPr>
        <w:t xml:space="preserve"> </w:t>
      </w:r>
      <w:r>
        <w:rPr>
          <w:sz w:val="20"/>
        </w:rPr>
        <w:t>of</w:t>
      </w:r>
      <w:r>
        <w:rPr>
          <w:spacing w:val="-4"/>
          <w:sz w:val="20"/>
        </w:rPr>
        <w:t xml:space="preserve"> </w:t>
      </w:r>
      <w:r>
        <w:rPr>
          <w:sz w:val="20"/>
        </w:rPr>
        <w:t>zero</w:t>
      </w:r>
      <w:r>
        <w:rPr>
          <w:spacing w:val="-3"/>
          <w:sz w:val="20"/>
        </w:rPr>
        <w:t xml:space="preserve"> </w:t>
      </w:r>
      <w:r>
        <w:rPr>
          <w:sz w:val="20"/>
        </w:rPr>
        <w:t>to</w:t>
      </w:r>
      <w:r>
        <w:rPr>
          <w:spacing w:val="-3"/>
          <w:sz w:val="20"/>
        </w:rPr>
        <w:t xml:space="preserve"> </w:t>
      </w:r>
      <w:r>
        <w:rPr>
          <w:sz w:val="20"/>
        </w:rPr>
        <w:t>one</w:t>
      </w:r>
      <w:r>
        <w:rPr>
          <w:spacing w:val="-3"/>
          <w:sz w:val="20"/>
        </w:rPr>
        <w:t xml:space="preserve"> </w:t>
      </w:r>
      <w:proofErr w:type="spellStart"/>
      <w:r>
        <w:rPr>
          <w:sz w:val="20"/>
        </w:rPr>
        <w:t>kilometre</w:t>
      </w:r>
      <w:proofErr w:type="spellEnd"/>
      <w:r>
        <w:rPr>
          <w:sz w:val="20"/>
        </w:rPr>
        <w:t>,</w:t>
      </w:r>
      <w:r>
        <w:rPr>
          <w:spacing w:val="-3"/>
          <w:sz w:val="20"/>
        </w:rPr>
        <w:t xml:space="preserve"> </w:t>
      </w:r>
      <w:r>
        <w:rPr>
          <w:sz w:val="20"/>
        </w:rPr>
        <w:t>the</w:t>
      </w:r>
      <w:r>
        <w:rPr>
          <w:spacing w:val="-3"/>
          <w:sz w:val="20"/>
        </w:rPr>
        <w:t xml:space="preserve"> </w:t>
      </w:r>
      <w:r>
        <w:rPr>
          <w:sz w:val="20"/>
        </w:rPr>
        <w:t>distance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applicable</w:t>
      </w:r>
      <w:r>
        <w:rPr>
          <w:spacing w:val="-3"/>
          <w:sz w:val="20"/>
        </w:rPr>
        <w:t xml:space="preserve"> </w:t>
      </w:r>
      <w:r>
        <w:rPr>
          <w:sz w:val="20"/>
        </w:rPr>
        <w:t>Service</w:t>
      </w:r>
      <w:r>
        <w:rPr>
          <w:spacing w:val="-3"/>
          <w:sz w:val="20"/>
        </w:rPr>
        <w:t xml:space="preserve"> </w:t>
      </w:r>
      <w:r>
        <w:rPr>
          <w:sz w:val="20"/>
        </w:rPr>
        <w:t>will</w:t>
      </w:r>
      <w:r>
        <w:rPr>
          <w:spacing w:val="-2"/>
          <w:sz w:val="20"/>
        </w:rPr>
        <w:t xml:space="preserve"> </w:t>
      </w:r>
      <w:r>
        <w:rPr>
          <w:sz w:val="20"/>
        </w:rPr>
        <w:t>be</w:t>
      </w:r>
      <w:r>
        <w:rPr>
          <w:spacing w:val="-4"/>
          <w:sz w:val="20"/>
        </w:rPr>
        <w:t xml:space="preserve"> </w:t>
      </w:r>
      <w:r>
        <w:rPr>
          <w:sz w:val="20"/>
        </w:rPr>
        <w:t>one</w:t>
      </w:r>
      <w:r>
        <w:rPr>
          <w:spacing w:val="-4"/>
          <w:sz w:val="20"/>
        </w:rPr>
        <w:t xml:space="preserve"> </w:t>
      </w:r>
      <w:proofErr w:type="spellStart"/>
      <w:r>
        <w:rPr>
          <w:sz w:val="20"/>
        </w:rPr>
        <w:t>kilometre</w:t>
      </w:r>
      <w:proofErr w:type="spellEnd"/>
      <w:r>
        <w:rPr>
          <w:sz w:val="20"/>
        </w:rPr>
        <w:t>;</w:t>
      </w:r>
      <w:r>
        <w:rPr>
          <w:spacing w:val="-4"/>
          <w:sz w:val="20"/>
        </w:rPr>
        <w:t xml:space="preserve"> </w:t>
      </w:r>
      <w:r>
        <w:rPr>
          <w:sz w:val="20"/>
        </w:rPr>
        <w:t>and</w:t>
      </w:r>
    </w:p>
    <w:p w14:paraId="7402871D" w14:textId="77777777" w:rsidR="00C32652" w:rsidRDefault="00276041">
      <w:pPr>
        <w:pStyle w:val="ListParagraph"/>
        <w:numPr>
          <w:ilvl w:val="1"/>
          <w:numId w:val="32"/>
        </w:numPr>
        <w:tabs>
          <w:tab w:val="left" w:pos="1101"/>
          <w:tab w:val="left" w:pos="1102"/>
        </w:tabs>
        <w:spacing w:before="36" w:line="276" w:lineRule="auto"/>
        <w:ind w:right="324"/>
        <w:rPr>
          <w:sz w:val="20"/>
        </w:rPr>
      </w:pPr>
      <w:r>
        <w:rPr>
          <w:sz w:val="20"/>
        </w:rPr>
        <w:t xml:space="preserve">for distances of one </w:t>
      </w:r>
      <w:proofErr w:type="spellStart"/>
      <w:r>
        <w:rPr>
          <w:sz w:val="20"/>
        </w:rPr>
        <w:t>kilometre</w:t>
      </w:r>
      <w:proofErr w:type="spellEnd"/>
      <w:r>
        <w:rPr>
          <w:sz w:val="20"/>
        </w:rPr>
        <w:t xml:space="preserve"> or more, the distance of the applicable Service will be the radial distance rounded to the nearest </w:t>
      </w:r>
      <w:proofErr w:type="spellStart"/>
      <w:r>
        <w:rPr>
          <w:sz w:val="20"/>
        </w:rPr>
        <w:t>kilometre</w:t>
      </w:r>
      <w:proofErr w:type="spellEnd"/>
      <w:r>
        <w:rPr>
          <w:sz w:val="20"/>
        </w:rPr>
        <w:t xml:space="preserve"> measured from the serving Telstra local Exchange at one end of the Service to the serving Telstra local Exchange at the other end of the Service. For example, a distance</w:t>
      </w:r>
      <w:r>
        <w:rPr>
          <w:spacing w:val="8"/>
          <w:sz w:val="20"/>
        </w:rPr>
        <w:t xml:space="preserve"> </w:t>
      </w:r>
      <w:r>
        <w:rPr>
          <w:sz w:val="20"/>
        </w:rPr>
        <w:t>of</w:t>
      </w:r>
    </w:p>
    <w:p w14:paraId="20064864" w14:textId="77777777" w:rsidR="00C32652" w:rsidRDefault="00276041">
      <w:pPr>
        <w:pStyle w:val="BodyText"/>
        <w:spacing w:line="276" w:lineRule="auto"/>
        <w:ind w:left="1101" w:right="697"/>
      </w:pPr>
      <w:r>
        <w:t xml:space="preserve">3.4 </w:t>
      </w:r>
      <w:proofErr w:type="spellStart"/>
      <w:r>
        <w:t>kilometres</w:t>
      </w:r>
      <w:proofErr w:type="spellEnd"/>
      <w:r>
        <w:t xml:space="preserve"> will be rounded down to three </w:t>
      </w:r>
      <w:proofErr w:type="spellStart"/>
      <w:r>
        <w:t>kilometres</w:t>
      </w:r>
      <w:proofErr w:type="spellEnd"/>
      <w:r>
        <w:t xml:space="preserve"> and 3.5 </w:t>
      </w:r>
      <w:proofErr w:type="spellStart"/>
      <w:r>
        <w:t>kilometres</w:t>
      </w:r>
      <w:proofErr w:type="spellEnd"/>
      <w:r>
        <w:t xml:space="preserve"> will be rounded up to four </w:t>
      </w:r>
      <w:proofErr w:type="spellStart"/>
      <w:proofErr w:type="gramStart"/>
      <w:r>
        <w:t>kilometres</w:t>
      </w:r>
      <w:proofErr w:type="spellEnd"/>
      <w:r>
        <w:t>;</w:t>
      </w:r>
      <w:proofErr w:type="gramEnd"/>
    </w:p>
    <w:p w14:paraId="2C13EAB0" w14:textId="77777777" w:rsidR="00C32652" w:rsidRDefault="00276041">
      <w:pPr>
        <w:pStyle w:val="ListParagraph"/>
        <w:numPr>
          <w:ilvl w:val="0"/>
          <w:numId w:val="32"/>
        </w:numPr>
        <w:tabs>
          <w:tab w:val="left" w:pos="468"/>
        </w:tabs>
        <w:spacing w:before="2" w:line="276" w:lineRule="auto"/>
        <w:ind w:right="148" w:hanging="360"/>
        <w:rPr>
          <w:sz w:val="20"/>
        </w:rPr>
      </w:pPr>
      <w:r>
        <w:rPr>
          <w:sz w:val="20"/>
        </w:rPr>
        <w:t>the areas or routes which are available for Services within the DTCS Declared Service category, and which will be used to determine the annual Charge for such Services;</w:t>
      </w:r>
      <w:r>
        <w:rPr>
          <w:spacing w:val="-27"/>
          <w:sz w:val="20"/>
        </w:rPr>
        <w:t xml:space="preserve"> </w:t>
      </w:r>
      <w:r>
        <w:rPr>
          <w:sz w:val="20"/>
        </w:rPr>
        <w:t>and</w:t>
      </w:r>
    </w:p>
    <w:p w14:paraId="131F2AEC" w14:textId="77777777" w:rsidR="00C32652" w:rsidRDefault="00276041">
      <w:pPr>
        <w:pStyle w:val="ListParagraph"/>
        <w:numPr>
          <w:ilvl w:val="0"/>
          <w:numId w:val="32"/>
        </w:numPr>
        <w:tabs>
          <w:tab w:val="left" w:pos="469"/>
        </w:tabs>
        <w:spacing w:line="276" w:lineRule="auto"/>
        <w:ind w:left="468" w:right="112" w:hanging="360"/>
        <w:rPr>
          <w:sz w:val="20"/>
        </w:rPr>
      </w:pPr>
      <w:r>
        <w:rPr>
          <w:sz w:val="20"/>
        </w:rPr>
        <w:t>using the inputs referred in paragraphs (1), (2) and (3) above, the annual Charges that apply to Services within the DTCS Declared Service</w:t>
      </w:r>
      <w:r>
        <w:rPr>
          <w:spacing w:val="-15"/>
          <w:sz w:val="20"/>
        </w:rPr>
        <w:t xml:space="preserve"> </w:t>
      </w:r>
      <w:r>
        <w:rPr>
          <w:sz w:val="20"/>
        </w:rPr>
        <w:t>category.</w:t>
      </w:r>
    </w:p>
    <w:p w14:paraId="2DBE5011" w14:textId="77777777" w:rsidR="00C32652" w:rsidRDefault="00C32652">
      <w:pPr>
        <w:pStyle w:val="BodyText"/>
        <w:spacing w:before="2"/>
        <w:rPr>
          <w:sz w:val="23"/>
        </w:rPr>
      </w:pPr>
    </w:p>
    <w:p w14:paraId="791255B8" w14:textId="77777777" w:rsidR="00C32652" w:rsidRDefault="00276041">
      <w:pPr>
        <w:pStyle w:val="BodyText"/>
        <w:ind w:left="107"/>
      </w:pPr>
      <w:r>
        <w:t>The annual Charges for the Services specified in Tables A7.2A to A7.2P are:</w:t>
      </w:r>
    </w:p>
    <w:p w14:paraId="4F6F60DD" w14:textId="77777777" w:rsidR="00C32652" w:rsidRDefault="00276041">
      <w:pPr>
        <w:pStyle w:val="ListParagraph"/>
        <w:numPr>
          <w:ilvl w:val="0"/>
          <w:numId w:val="31"/>
        </w:numPr>
        <w:tabs>
          <w:tab w:val="left" w:pos="878"/>
          <w:tab w:val="left" w:pos="879"/>
        </w:tabs>
        <w:spacing w:before="34"/>
        <w:rPr>
          <w:sz w:val="20"/>
        </w:rPr>
      </w:pPr>
      <w:r>
        <w:rPr>
          <w:sz w:val="20"/>
        </w:rPr>
        <w:t>based on the relevant Service being supplied on a protected basis where available;</w:t>
      </w:r>
      <w:r>
        <w:rPr>
          <w:spacing w:val="-33"/>
          <w:sz w:val="20"/>
        </w:rPr>
        <w:t xml:space="preserve"> </w:t>
      </w:r>
      <w:r>
        <w:rPr>
          <w:sz w:val="20"/>
        </w:rPr>
        <w:t>and</w:t>
      </w:r>
    </w:p>
    <w:p w14:paraId="7EE3E336" w14:textId="699DC554" w:rsidR="00C32652" w:rsidRDefault="00276041">
      <w:pPr>
        <w:pStyle w:val="ListParagraph"/>
        <w:numPr>
          <w:ilvl w:val="0"/>
          <w:numId w:val="31"/>
        </w:numPr>
        <w:tabs>
          <w:tab w:val="left" w:pos="878"/>
          <w:tab w:val="left" w:pos="879"/>
        </w:tabs>
        <w:spacing w:before="33" w:line="273" w:lineRule="auto"/>
        <w:ind w:right="271"/>
        <w:rPr>
          <w:sz w:val="20"/>
        </w:rPr>
      </w:pPr>
      <w:r>
        <w:rPr>
          <w:sz w:val="20"/>
        </w:rPr>
        <w:t>derived from the formula in Table 1</w:t>
      </w:r>
      <w:r w:rsidR="000401A8">
        <w:rPr>
          <w:sz w:val="20"/>
        </w:rPr>
        <w:t>a</w:t>
      </w:r>
      <w:r>
        <w:rPr>
          <w:sz w:val="20"/>
        </w:rPr>
        <w:t xml:space="preserve"> of Schedule 2 of the DTCS FAD and apply in the period commencing </w:t>
      </w:r>
      <w:r w:rsidR="004455D7">
        <w:rPr>
          <w:sz w:val="20"/>
        </w:rPr>
        <w:t>22 October 2020</w:t>
      </w:r>
      <w:r>
        <w:rPr>
          <w:sz w:val="20"/>
        </w:rPr>
        <w:t xml:space="preserve"> and ending on </w:t>
      </w:r>
      <w:r w:rsidR="000401A8">
        <w:rPr>
          <w:sz w:val="20"/>
        </w:rPr>
        <w:t xml:space="preserve">31 March 2025 inclusive </w:t>
      </w:r>
      <w:r>
        <w:rPr>
          <w:sz w:val="20"/>
        </w:rPr>
        <w:t>(being the period that is covered by the DTCS</w:t>
      </w:r>
      <w:r>
        <w:rPr>
          <w:spacing w:val="-23"/>
          <w:sz w:val="20"/>
        </w:rPr>
        <w:t xml:space="preserve"> </w:t>
      </w:r>
      <w:r>
        <w:rPr>
          <w:sz w:val="20"/>
        </w:rPr>
        <w:t>FAD).</w:t>
      </w:r>
    </w:p>
    <w:p w14:paraId="07908229" w14:textId="77777777" w:rsidR="00C32652" w:rsidRDefault="00C32652">
      <w:pPr>
        <w:pStyle w:val="BodyText"/>
        <w:spacing w:before="2"/>
        <w:rPr>
          <w:sz w:val="23"/>
        </w:rPr>
      </w:pPr>
    </w:p>
    <w:p w14:paraId="4DDE15F7" w14:textId="77777777" w:rsidR="00C32652" w:rsidRDefault="00276041">
      <w:pPr>
        <w:pStyle w:val="BodyText"/>
        <w:spacing w:line="276" w:lineRule="auto"/>
        <w:ind w:left="107" w:right="146"/>
      </w:pPr>
      <w:r>
        <w:t>Except to the extent provided in Part B3.1, this Part A7.2 does not apply to Exempt DTCS Services (as defined in Part B3.1).</w:t>
      </w:r>
    </w:p>
    <w:p w14:paraId="5BFD91F9" w14:textId="77777777" w:rsidR="00C32652" w:rsidRDefault="00C32652">
      <w:pPr>
        <w:spacing w:line="276" w:lineRule="auto"/>
        <w:sectPr w:rsidR="00C32652">
          <w:pgSz w:w="11910" w:h="16840"/>
          <w:pgMar w:top="1120" w:right="620" w:bottom="1820" w:left="600" w:header="0" w:footer="1622" w:gutter="0"/>
          <w:cols w:space="720"/>
        </w:sectPr>
      </w:pPr>
    </w:p>
    <w:p w14:paraId="29D5F738" w14:textId="77777777" w:rsidR="00C32652" w:rsidRDefault="00276041">
      <w:pPr>
        <w:spacing w:before="78"/>
        <w:ind w:left="107"/>
        <w:rPr>
          <w:b/>
          <w:sz w:val="18"/>
        </w:rPr>
      </w:pPr>
      <w:r>
        <w:rPr>
          <w:b/>
          <w:sz w:val="18"/>
        </w:rPr>
        <w:lastRenderedPageBreak/>
        <w:t>Table A7.2A</w:t>
      </w:r>
    </w:p>
    <w:p w14:paraId="1079D931" w14:textId="77777777" w:rsidR="00C32652" w:rsidRDefault="00C32652">
      <w:pPr>
        <w:pStyle w:val="BodyText"/>
        <w:spacing w:before="9"/>
        <w:rPr>
          <w:b/>
          <w:sz w:val="15"/>
        </w:rPr>
      </w:pPr>
    </w:p>
    <w:tbl>
      <w:tblPr>
        <w:tblW w:w="0" w:type="auto"/>
        <w:tblInd w:w="108" w:type="dxa"/>
        <w:tblLayout w:type="fixed"/>
        <w:tblLook w:val="04A0" w:firstRow="1" w:lastRow="0" w:firstColumn="1" w:lastColumn="0" w:noHBand="0" w:noVBand="1"/>
      </w:tblPr>
      <w:tblGrid>
        <w:gridCol w:w="543"/>
        <w:gridCol w:w="1036"/>
        <w:gridCol w:w="1073"/>
        <w:gridCol w:w="1197"/>
        <w:gridCol w:w="1197"/>
        <w:gridCol w:w="1197"/>
        <w:gridCol w:w="1197"/>
        <w:gridCol w:w="1197"/>
        <w:gridCol w:w="1274"/>
      </w:tblGrid>
      <w:tr w:rsidR="00FC277F" w14:paraId="16B56B43" w14:textId="77777777" w:rsidTr="00FC277F">
        <w:trPr>
          <w:trHeight w:val="312"/>
          <w:tblHeader/>
        </w:trPr>
        <w:tc>
          <w:tcPr>
            <w:tcW w:w="9911" w:type="dxa"/>
            <w:gridSpan w:val="9"/>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026C7AF3" w14:textId="77777777" w:rsidR="00FC277F" w:rsidRDefault="00FC277F">
            <w:pPr>
              <w:jc w:val="center"/>
              <w:rPr>
                <w:rFonts w:eastAsia="Times New Roman"/>
                <w:b/>
                <w:bCs/>
                <w:color w:val="000000"/>
                <w:sz w:val="16"/>
                <w:szCs w:val="16"/>
              </w:rPr>
            </w:pPr>
            <w:r>
              <w:rPr>
                <w:rFonts w:eastAsia="Times New Roman"/>
                <w:b/>
                <w:bCs/>
                <w:color w:val="000000"/>
                <w:sz w:val="16"/>
                <w:szCs w:val="16"/>
              </w:rPr>
              <w:t xml:space="preserve">Metropolitan </w:t>
            </w:r>
          </w:p>
        </w:tc>
      </w:tr>
      <w:tr w:rsidR="00FC277F" w14:paraId="4BC9B4A2" w14:textId="77777777" w:rsidTr="00FC277F">
        <w:trPr>
          <w:trHeight w:val="312"/>
          <w:tblHeader/>
        </w:trPr>
        <w:tc>
          <w:tcPr>
            <w:tcW w:w="543" w:type="dxa"/>
            <w:tcBorders>
              <w:top w:val="nil"/>
              <w:left w:val="single" w:sz="4" w:space="0" w:color="auto"/>
              <w:bottom w:val="single" w:sz="4" w:space="0" w:color="auto"/>
              <w:right w:val="single" w:sz="4" w:space="0" w:color="auto"/>
            </w:tcBorders>
            <w:noWrap/>
            <w:vAlign w:val="bottom"/>
            <w:hideMark/>
          </w:tcPr>
          <w:p w14:paraId="48E0988C" w14:textId="77777777" w:rsidR="00FC277F" w:rsidRDefault="00FC277F">
            <w:pPr>
              <w:rPr>
                <w:rFonts w:eastAsia="Times New Roman"/>
                <w:color w:val="000000"/>
                <w:sz w:val="16"/>
                <w:szCs w:val="16"/>
              </w:rPr>
            </w:pPr>
            <w:r>
              <w:rPr>
                <w:rFonts w:eastAsia="Times New Roman"/>
                <w:color w:val="000000"/>
                <w:sz w:val="16"/>
                <w:szCs w:val="16"/>
              </w:rPr>
              <w:t> </w:t>
            </w:r>
          </w:p>
        </w:tc>
        <w:tc>
          <w:tcPr>
            <w:tcW w:w="1036" w:type="dxa"/>
            <w:tcBorders>
              <w:top w:val="nil"/>
              <w:left w:val="nil"/>
              <w:bottom w:val="single" w:sz="4" w:space="0" w:color="auto"/>
              <w:right w:val="single" w:sz="4" w:space="0" w:color="auto"/>
            </w:tcBorders>
            <w:noWrap/>
            <w:vAlign w:val="bottom"/>
            <w:hideMark/>
          </w:tcPr>
          <w:p w14:paraId="6B490DF8" w14:textId="77777777" w:rsidR="00FC277F" w:rsidRDefault="00FC277F">
            <w:pPr>
              <w:rPr>
                <w:rFonts w:eastAsia="Times New Roman"/>
                <w:color w:val="000000"/>
                <w:sz w:val="16"/>
                <w:szCs w:val="16"/>
              </w:rPr>
            </w:pPr>
            <w:r>
              <w:rPr>
                <w:rFonts w:eastAsia="Times New Roman"/>
                <w:color w:val="000000"/>
                <w:sz w:val="16"/>
                <w:szCs w:val="16"/>
              </w:rPr>
              <w:t> </w:t>
            </w:r>
          </w:p>
        </w:tc>
        <w:tc>
          <w:tcPr>
            <w:tcW w:w="8332" w:type="dxa"/>
            <w:gridSpan w:val="7"/>
            <w:tcBorders>
              <w:top w:val="single" w:sz="4" w:space="0" w:color="auto"/>
              <w:left w:val="nil"/>
              <w:bottom w:val="single" w:sz="4" w:space="0" w:color="auto"/>
              <w:right w:val="single" w:sz="4" w:space="0" w:color="auto"/>
            </w:tcBorders>
            <w:noWrap/>
            <w:vAlign w:val="center"/>
            <w:hideMark/>
          </w:tcPr>
          <w:p w14:paraId="6CA9DE80" w14:textId="77777777" w:rsidR="00FC277F" w:rsidRDefault="00FC277F">
            <w:pPr>
              <w:jc w:val="center"/>
              <w:rPr>
                <w:rFonts w:eastAsia="Times New Roman"/>
                <w:color w:val="000000"/>
                <w:sz w:val="16"/>
                <w:szCs w:val="16"/>
              </w:rPr>
            </w:pPr>
            <w:r>
              <w:rPr>
                <w:rFonts w:eastAsia="Times New Roman"/>
                <w:color w:val="000000"/>
                <w:sz w:val="16"/>
                <w:szCs w:val="16"/>
              </w:rPr>
              <w:t>Bandwidth (Mbps)</w:t>
            </w:r>
          </w:p>
        </w:tc>
      </w:tr>
      <w:tr w:rsidR="00FC277F" w14:paraId="3A9C9BC7" w14:textId="77777777" w:rsidTr="00FC277F">
        <w:trPr>
          <w:trHeight w:val="255"/>
          <w:tblHeader/>
        </w:trPr>
        <w:tc>
          <w:tcPr>
            <w:tcW w:w="543" w:type="dxa"/>
            <w:tcBorders>
              <w:top w:val="nil"/>
              <w:left w:val="single" w:sz="4" w:space="0" w:color="auto"/>
              <w:bottom w:val="single" w:sz="4" w:space="0" w:color="auto"/>
              <w:right w:val="single" w:sz="4" w:space="0" w:color="auto"/>
            </w:tcBorders>
            <w:noWrap/>
            <w:vAlign w:val="bottom"/>
            <w:hideMark/>
          </w:tcPr>
          <w:p w14:paraId="1423867E" w14:textId="77777777" w:rsidR="00FC277F" w:rsidRDefault="00FC277F">
            <w:pPr>
              <w:rPr>
                <w:rFonts w:eastAsia="Times New Roman"/>
                <w:color w:val="000000"/>
                <w:sz w:val="16"/>
                <w:szCs w:val="16"/>
              </w:rPr>
            </w:pPr>
            <w:r>
              <w:rPr>
                <w:rFonts w:eastAsia="Times New Roman"/>
                <w:color w:val="000000"/>
                <w:sz w:val="16"/>
                <w:szCs w:val="16"/>
              </w:rPr>
              <w:t> </w:t>
            </w:r>
          </w:p>
        </w:tc>
        <w:tc>
          <w:tcPr>
            <w:tcW w:w="1036" w:type="dxa"/>
            <w:tcBorders>
              <w:top w:val="nil"/>
              <w:left w:val="nil"/>
              <w:bottom w:val="single" w:sz="4" w:space="0" w:color="auto"/>
              <w:right w:val="single" w:sz="4" w:space="0" w:color="auto"/>
            </w:tcBorders>
            <w:noWrap/>
            <w:vAlign w:val="bottom"/>
            <w:hideMark/>
          </w:tcPr>
          <w:p w14:paraId="31EB48DF" w14:textId="77777777" w:rsidR="00FC277F" w:rsidRDefault="00FC277F">
            <w:pPr>
              <w:rPr>
                <w:rFonts w:eastAsia="Times New Roman"/>
                <w:color w:val="000000"/>
                <w:sz w:val="16"/>
                <w:szCs w:val="16"/>
              </w:rPr>
            </w:pPr>
          </w:p>
        </w:tc>
        <w:tc>
          <w:tcPr>
            <w:tcW w:w="1073" w:type="dxa"/>
            <w:tcBorders>
              <w:top w:val="nil"/>
              <w:left w:val="nil"/>
              <w:bottom w:val="single" w:sz="4" w:space="0" w:color="auto"/>
              <w:right w:val="single" w:sz="4" w:space="0" w:color="auto"/>
            </w:tcBorders>
            <w:noWrap/>
            <w:vAlign w:val="center"/>
            <w:hideMark/>
          </w:tcPr>
          <w:p w14:paraId="2A575639" w14:textId="77777777" w:rsidR="00FC277F" w:rsidRDefault="00FC277F">
            <w:pPr>
              <w:jc w:val="center"/>
              <w:rPr>
                <w:rFonts w:eastAsia="Times New Roman"/>
                <w:color w:val="000000"/>
                <w:sz w:val="14"/>
                <w:szCs w:val="14"/>
              </w:rPr>
            </w:pPr>
            <w:r>
              <w:rPr>
                <w:rFonts w:eastAsia="Times New Roman"/>
                <w:color w:val="000000"/>
                <w:sz w:val="14"/>
                <w:szCs w:val="14"/>
              </w:rPr>
              <w:t>2</w:t>
            </w:r>
          </w:p>
        </w:tc>
        <w:tc>
          <w:tcPr>
            <w:tcW w:w="1197" w:type="dxa"/>
            <w:tcBorders>
              <w:top w:val="nil"/>
              <w:left w:val="nil"/>
              <w:bottom w:val="single" w:sz="4" w:space="0" w:color="auto"/>
              <w:right w:val="single" w:sz="4" w:space="0" w:color="auto"/>
            </w:tcBorders>
            <w:noWrap/>
            <w:vAlign w:val="center"/>
            <w:hideMark/>
          </w:tcPr>
          <w:p w14:paraId="73939FEC" w14:textId="77777777" w:rsidR="00FC277F" w:rsidRDefault="00FC277F">
            <w:pPr>
              <w:jc w:val="center"/>
              <w:rPr>
                <w:rFonts w:eastAsia="Times New Roman"/>
                <w:color w:val="000000"/>
                <w:sz w:val="14"/>
                <w:szCs w:val="14"/>
              </w:rPr>
            </w:pPr>
            <w:r>
              <w:rPr>
                <w:rFonts w:eastAsia="Times New Roman"/>
                <w:color w:val="000000"/>
                <w:sz w:val="14"/>
                <w:szCs w:val="14"/>
              </w:rPr>
              <w:t>4</w:t>
            </w:r>
          </w:p>
        </w:tc>
        <w:tc>
          <w:tcPr>
            <w:tcW w:w="1197" w:type="dxa"/>
            <w:tcBorders>
              <w:top w:val="nil"/>
              <w:left w:val="nil"/>
              <w:bottom w:val="single" w:sz="4" w:space="0" w:color="auto"/>
              <w:right w:val="single" w:sz="4" w:space="0" w:color="auto"/>
            </w:tcBorders>
            <w:noWrap/>
            <w:vAlign w:val="center"/>
            <w:hideMark/>
          </w:tcPr>
          <w:p w14:paraId="016B0B10" w14:textId="77777777" w:rsidR="00FC277F" w:rsidRDefault="00FC277F">
            <w:pPr>
              <w:jc w:val="center"/>
              <w:rPr>
                <w:rFonts w:eastAsia="Times New Roman"/>
                <w:color w:val="000000"/>
                <w:sz w:val="14"/>
                <w:szCs w:val="14"/>
              </w:rPr>
            </w:pPr>
            <w:r>
              <w:rPr>
                <w:rFonts w:eastAsia="Times New Roman"/>
                <w:color w:val="000000"/>
                <w:sz w:val="14"/>
                <w:szCs w:val="14"/>
              </w:rPr>
              <w:t>6</w:t>
            </w:r>
          </w:p>
        </w:tc>
        <w:tc>
          <w:tcPr>
            <w:tcW w:w="1197" w:type="dxa"/>
            <w:tcBorders>
              <w:top w:val="nil"/>
              <w:left w:val="nil"/>
              <w:bottom w:val="single" w:sz="4" w:space="0" w:color="auto"/>
              <w:right w:val="single" w:sz="4" w:space="0" w:color="auto"/>
            </w:tcBorders>
            <w:noWrap/>
            <w:vAlign w:val="center"/>
            <w:hideMark/>
          </w:tcPr>
          <w:p w14:paraId="02940EB4" w14:textId="77777777" w:rsidR="00FC277F" w:rsidRDefault="00FC277F">
            <w:pPr>
              <w:jc w:val="center"/>
              <w:rPr>
                <w:rFonts w:eastAsia="Times New Roman"/>
                <w:color w:val="000000"/>
                <w:sz w:val="14"/>
                <w:szCs w:val="14"/>
              </w:rPr>
            </w:pPr>
            <w:r>
              <w:rPr>
                <w:rFonts w:eastAsia="Times New Roman"/>
                <w:color w:val="000000"/>
                <w:sz w:val="14"/>
                <w:szCs w:val="14"/>
              </w:rPr>
              <w:t>8</w:t>
            </w:r>
          </w:p>
        </w:tc>
        <w:tc>
          <w:tcPr>
            <w:tcW w:w="1197" w:type="dxa"/>
            <w:tcBorders>
              <w:top w:val="nil"/>
              <w:left w:val="nil"/>
              <w:bottom w:val="single" w:sz="4" w:space="0" w:color="auto"/>
              <w:right w:val="single" w:sz="4" w:space="0" w:color="auto"/>
            </w:tcBorders>
            <w:noWrap/>
            <w:vAlign w:val="center"/>
            <w:hideMark/>
          </w:tcPr>
          <w:p w14:paraId="0504B11D" w14:textId="77777777" w:rsidR="00FC277F" w:rsidRDefault="00FC277F">
            <w:pPr>
              <w:jc w:val="center"/>
              <w:rPr>
                <w:rFonts w:eastAsia="Times New Roman"/>
                <w:color w:val="000000"/>
                <w:sz w:val="14"/>
                <w:szCs w:val="14"/>
              </w:rPr>
            </w:pPr>
            <w:r>
              <w:rPr>
                <w:rFonts w:eastAsia="Times New Roman"/>
                <w:color w:val="000000"/>
                <w:sz w:val="14"/>
                <w:szCs w:val="14"/>
              </w:rPr>
              <w:t>10</w:t>
            </w:r>
          </w:p>
        </w:tc>
        <w:tc>
          <w:tcPr>
            <w:tcW w:w="1197" w:type="dxa"/>
            <w:tcBorders>
              <w:top w:val="nil"/>
              <w:left w:val="nil"/>
              <w:bottom w:val="single" w:sz="4" w:space="0" w:color="auto"/>
              <w:right w:val="single" w:sz="4" w:space="0" w:color="auto"/>
            </w:tcBorders>
            <w:noWrap/>
            <w:vAlign w:val="center"/>
            <w:hideMark/>
          </w:tcPr>
          <w:p w14:paraId="200B5A79" w14:textId="77777777" w:rsidR="00FC277F" w:rsidRDefault="00FC277F">
            <w:pPr>
              <w:jc w:val="center"/>
              <w:rPr>
                <w:rFonts w:eastAsia="Times New Roman"/>
                <w:color w:val="000000"/>
                <w:sz w:val="14"/>
                <w:szCs w:val="14"/>
              </w:rPr>
            </w:pPr>
            <w:r>
              <w:rPr>
                <w:rFonts w:eastAsia="Times New Roman"/>
                <w:color w:val="000000"/>
                <w:sz w:val="14"/>
                <w:szCs w:val="14"/>
              </w:rPr>
              <w:t>20</w:t>
            </w:r>
          </w:p>
        </w:tc>
        <w:tc>
          <w:tcPr>
            <w:tcW w:w="1274" w:type="dxa"/>
            <w:tcBorders>
              <w:top w:val="nil"/>
              <w:left w:val="nil"/>
              <w:bottom w:val="single" w:sz="4" w:space="0" w:color="auto"/>
              <w:right w:val="single" w:sz="4" w:space="0" w:color="auto"/>
            </w:tcBorders>
            <w:noWrap/>
            <w:vAlign w:val="center"/>
            <w:hideMark/>
          </w:tcPr>
          <w:p w14:paraId="6E9A903E" w14:textId="77777777" w:rsidR="00FC277F" w:rsidRDefault="00FC277F">
            <w:pPr>
              <w:jc w:val="center"/>
              <w:rPr>
                <w:rFonts w:eastAsia="Times New Roman"/>
                <w:color w:val="000000"/>
                <w:sz w:val="14"/>
                <w:szCs w:val="14"/>
              </w:rPr>
            </w:pPr>
            <w:r>
              <w:rPr>
                <w:rFonts w:eastAsia="Times New Roman"/>
                <w:color w:val="000000"/>
                <w:sz w:val="14"/>
                <w:szCs w:val="14"/>
              </w:rPr>
              <w:t>30</w:t>
            </w:r>
          </w:p>
        </w:tc>
      </w:tr>
      <w:tr w:rsidR="00FC277F" w14:paraId="5DCC4952" w14:textId="77777777" w:rsidTr="00FC277F">
        <w:trPr>
          <w:trHeight w:val="312"/>
        </w:trPr>
        <w:tc>
          <w:tcPr>
            <w:tcW w:w="543" w:type="dxa"/>
            <w:vMerge w:val="restart"/>
            <w:tcBorders>
              <w:top w:val="nil"/>
              <w:left w:val="single" w:sz="4" w:space="0" w:color="auto"/>
              <w:bottom w:val="single" w:sz="4" w:space="0" w:color="000000"/>
              <w:right w:val="single" w:sz="4" w:space="0" w:color="auto"/>
            </w:tcBorders>
            <w:vAlign w:val="center"/>
            <w:hideMark/>
          </w:tcPr>
          <w:p w14:paraId="2510E182"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13A80542" w14:textId="77777777" w:rsidR="00FC277F" w:rsidRDefault="00FC277F">
            <w:pPr>
              <w:jc w:val="center"/>
              <w:rPr>
                <w:rFonts w:eastAsia="Times New Roman"/>
                <w:color w:val="000000"/>
                <w:sz w:val="14"/>
                <w:szCs w:val="14"/>
              </w:rPr>
            </w:pPr>
            <w:r>
              <w:rPr>
                <w:rFonts w:eastAsia="Times New Roman"/>
                <w:color w:val="000000"/>
                <w:sz w:val="14"/>
                <w:szCs w:val="14"/>
              </w:rPr>
              <w:t>2</w:t>
            </w:r>
          </w:p>
        </w:tc>
        <w:tc>
          <w:tcPr>
            <w:tcW w:w="1073" w:type="dxa"/>
            <w:tcBorders>
              <w:top w:val="nil"/>
              <w:left w:val="nil"/>
              <w:bottom w:val="single" w:sz="4" w:space="0" w:color="auto"/>
              <w:right w:val="single" w:sz="4" w:space="0" w:color="auto"/>
            </w:tcBorders>
            <w:noWrap/>
            <w:vAlign w:val="center"/>
            <w:hideMark/>
          </w:tcPr>
          <w:p w14:paraId="2FDE5DF7" w14:textId="77777777" w:rsidR="00FC277F" w:rsidRDefault="00FC277F">
            <w:pPr>
              <w:jc w:val="center"/>
              <w:rPr>
                <w:rFonts w:eastAsia="Times New Roman"/>
                <w:sz w:val="14"/>
                <w:szCs w:val="14"/>
              </w:rPr>
            </w:pPr>
            <w:r>
              <w:rPr>
                <w:sz w:val="14"/>
                <w:szCs w:val="14"/>
              </w:rPr>
              <w:t>$2,451</w:t>
            </w:r>
          </w:p>
        </w:tc>
        <w:tc>
          <w:tcPr>
            <w:tcW w:w="1197" w:type="dxa"/>
            <w:tcBorders>
              <w:top w:val="nil"/>
              <w:left w:val="nil"/>
              <w:bottom w:val="single" w:sz="4" w:space="0" w:color="auto"/>
              <w:right w:val="single" w:sz="4" w:space="0" w:color="auto"/>
            </w:tcBorders>
            <w:noWrap/>
            <w:vAlign w:val="center"/>
            <w:hideMark/>
          </w:tcPr>
          <w:p w14:paraId="00C78DEC" w14:textId="77777777" w:rsidR="00FC277F" w:rsidRDefault="00FC277F">
            <w:pPr>
              <w:jc w:val="center"/>
              <w:rPr>
                <w:rFonts w:eastAsia="Times New Roman"/>
                <w:sz w:val="14"/>
                <w:szCs w:val="14"/>
              </w:rPr>
            </w:pPr>
            <w:r>
              <w:rPr>
                <w:sz w:val="14"/>
                <w:szCs w:val="14"/>
              </w:rPr>
              <w:t>$4,068</w:t>
            </w:r>
          </w:p>
        </w:tc>
        <w:tc>
          <w:tcPr>
            <w:tcW w:w="1197" w:type="dxa"/>
            <w:tcBorders>
              <w:top w:val="nil"/>
              <w:left w:val="nil"/>
              <w:bottom w:val="single" w:sz="4" w:space="0" w:color="auto"/>
              <w:right w:val="single" w:sz="4" w:space="0" w:color="auto"/>
            </w:tcBorders>
            <w:noWrap/>
            <w:vAlign w:val="center"/>
            <w:hideMark/>
          </w:tcPr>
          <w:p w14:paraId="029C4B43" w14:textId="77777777" w:rsidR="00FC277F" w:rsidRDefault="00FC277F">
            <w:pPr>
              <w:jc w:val="center"/>
              <w:rPr>
                <w:rFonts w:eastAsia="Times New Roman"/>
                <w:sz w:val="14"/>
                <w:szCs w:val="14"/>
              </w:rPr>
            </w:pPr>
            <w:r>
              <w:rPr>
                <w:sz w:val="14"/>
                <w:szCs w:val="14"/>
              </w:rPr>
              <w:t>$4,741</w:t>
            </w:r>
          </w:p>
        </w:tc>
        <w:tc>
          <w:tcPr>
            <w:tcW w:w="1197" w:type="dxa"/>
            <w:tcBorders>
              <w:top w:val="nil"/>
              <w:left w:val="nil"/>
              <w:bottom w:val="single" w:sz="4" w:space="0" w:color="auto"/>
              <w:right w:val="single" w:sz="4" w:space="0" w:color="auto"/>
            </w:tcBorders>
            <w:noWrap/>
            <w:vAlign w:val="center"/>
            <w:hideMark/>
          </w:tcPr>
          <w:p w14:paraId="4100097B" w14:textId="77777777" w:rsidR="00FC277F" w:rsidRDefault="00FC277F">
            <w:pPr>
              <w:jc w:val="center"/>
              <w:rPr>
                <w:rFonts w:eastAsia="Times New Roman"/>
                <w:sz w:val="14"/>
                <w:szCs w:val="14"/>
              </w:rPr>
            </w:pPr>
            <w:r>
              <w:rPr>
                <w:sz w:val="14"/>
                <w:szCs w:val="14"/>
              </w:rPr>
              <w:t>$5,271</w:t>
            </w:r>
          </w:p>
        </w:tc>
        <w:tc>
          <w:tcPr>
            <w:tcW w:w="1197" w:type="dxa"/>
            <w:tcBorders>
              <w:top w:val="nil"/>
              <w:left w:val="nil"/>
              <w:bottom w:val="single" w:sz="4" w:space="0" w:color="auto"/>
              <w:right w:val="single" w:sz="4" w:space="0" w:color="auto"/>
            </w:tcBorders>
            <w:noWrap/>
            <w:vAlign w:val="center"/>
            <w:hideMark/>
          </w:tcPr>
          <w:p w14:paraId="3978853E" w14:textId="77777777" w:rsidR="00FC277F" w:rsidRDefault="00FC277F">
            <w:pPr>
              <w:jc w:val="center"/>
              <w:rPr>
                <w:rFonts w:eastAsia="Times New Roman"/>
                <w:sz w:val="14"/>
                <w:szCs w:val="14"/>
              </w:rPr>
            </w:pPr>
            <w:r>
              <w:rPr>
                <w:sz w:val="14"/>
                <w:szCs w:val="14"/>
              </w:rPr>
              <w:t>$5,714</w:t>
            </w:r>
          </w:p>
        </w:tc>
        <w:tc>
          <w:tcPr>
            <w:tcW w:w="1197" w:type="dxa"/>
            <w:tcBorders>
              <w:top w:val="nil"/>
              <w:left w:val="nil"/>
              <w:bottom w:val="single" w:sz="4" w:space="0" w:color="auto"/>
              <w:right w:val="single" w:sz="4" w:space="0" w:color="auto"/>
            </w:tcBorders>
            <w:noWrap/>
            <w:vAlign w:val="center"/>
            <w:hideMark/>
          </w:tcPr>
          <w:p w14:paraId="5F9C66AD" w14:textId="77777777" w:rsidR="00FC277F" w:rsidRDefault="00FC277F">
            <w:pPr>
              <w:jc w:val="center"/>
              <w:rPr>
                <w:rFonts w:eastAsia="Times New Roman"/>
                <w:sz w:val="14"/>
                <w:szCs w:val="14"/>
              </w:rPr>
            </w:pPr>
            <w:r>
              <w:rPr>
                <w:sz w:val="14"/>
                <w:szCs w:val="14"/>
              </w:rPr>
              <w:t>$6,861</w:t>
            </w:r>
          </w:p>
        </w:tc>
        <w:tc>
          <w:tcPr>
            <w:tcW w:w="1274" w:type="dxa"/>
            <w:tcBorders>
              <w:top w:val="nil"/>
              <w:left w:val="nil"/>
              <w:bottom w:val="single" w:sz="4" w:space="0" w:color="auto"/>
              <w:right w:val="single" w:sz="4" w:space="0" w:color="auto"/>
            </w:tcBorders>
            <w:noWrap/>
            <w:vAlign w:val="center"/>
            <w:hideMark/>
          </w:tcPr>
          <w:p w14:paraId="0E1BDBCF" w14:textId="77777777" w:rsidR="00FC277F" w:rsidRDefault="00FC277F">
            <w:pPr>
              <w:jc w:val="center"/>
              <w:rPr>
                <w:rFonts w:eastAsia="Times New Roman"/>
                <w:sz w:val="14"/>
                <w:szCs w:val="14"/>
              </w:rPr>
            </w:pPr>
            <w:r>
              <w:rPr>
                <w:sz w:val="14"/>
                <w:szCs w:val="14"/>
              </w:rPr>
              <w:t>$7,579</w:t>
            </w:r>
          </w:p>
        </w:tc>
      </w:tr>
      <w:tr w:rsidR="00FC277F" w14:paraId="46BBE717"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0125C6AE"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2143A64D" w14:textId="77777777" w:rsidR="00FC277F" w:rsidRDefault="00FC277F">
            <w:pPr>
              <w:jc w:val="center"/>
              <w:rPr>
                <w:rFonts w:eastAsia="Times New Roman"/>
                <w:color w:val="000000"/>
                <w:sz w:val="14"/>
                <w:szCs w:val="14"/>
              </w:rPr>
            </w:pPr>
            <w:r>
              <w:rPr>
                <w:rFonts w:eastAsia="Times New Roman"/>
                <w:color w:val="000000"/>
                <w:sz w:val="14"/>
                <w:szCs w:val="14"/>
              </w:rPr>
              <w:t>3</w:t>
            </w:r>
          </w:p>
        </w:tc>
        <w:tc>
          <w:tcPr>
            <w:tcW w:w="1073" w:type="dxa"/>
            <w:tcBorders>
              <w:top w:val="nil"/>
              <w:left w:val="nil"/>
              <w:bottom w:val="single" w:sz="4" w:space="0" w:color="auto"/>
              <w:right w:val="single" w:sz="4" w:space="0" w:color="auto"/>
            </w:tcBorders>
            <w:noWrap/>
            <w:vAlign w:val="center"/>
            <w:hideMark/>
          </w:tcPr>
          <w:p w14:paraId="3B4FAE71" w14:textId="77777777" w:rsidR="00FC277F" w:rsidRDefault="00FC277F">
            <w:pPr>
              <w:jc w:val="center"/>
              <w:rPr>
                <w:rFonts w:eastAsia="Times New Roman"/>
                <w:sz w:val="14"/>
                <w:szCs w:val="14"/>
              </w:rPr>
            </w:pPr>
            <w:r>
              <w:rPr>
                <w:sz w:val="14"/>
                <w:szCs w:val="14"/>
              </w:rPr>
              <w:t>$2,480</w:t>
            </w:r>
          </w:p>
        </w:tc>
        <w:tc>
          <w:tcPr>
            <w:tcW w:w="1197" w:type="dxa"/>
            <w:tcBorders>
              <w:top w:val="nil"/>
              <w:left w:val="nil"/>
              <w:bottom w:val="single" w:sz="4" w:space="0" w:color="auto"/>
              <w:right w:val="single" w:sz="4" w:space="0" w:color="auto"/>
            </w:tcBorders>
            <w:noWrap/>
            <w:vAlign w:val="center"/>
            <w:hideMark/>
          </w:tcPr>
          <w:p w14:paraId="7AE3FB8D" w14:textId="77777777" w:rsidR="00FC277F" w:rsidRDefault="00FC277F">
            <w:pPr>
              <w:jc w:val="center"/>
              <w:rPr>
                <w:rFonts w:eastAsia="Times New Roman"/>
                <w:sz w:val="14"/>
                <w:szCs w:val="14"/>
              </w:rPr>
            </w:pPr>
            <w:r>
              <w:rPr>
                <w:sz w:val="14"/>
                <w:szCs w:val="14"/>
              </w:rPr>
              <w:t>$4,114</w:t>
            </w:r>
          </w:p>
        </w:tc>
        <w:tc>
          <w:tcPr>
            <w:tcW w:w="1197" w:type="dxa"/>
            <w:tcBorders>
              <w:top w:val="nil"/>
              <w:left w:val="nil"/>
              <w:bottom w:val="single" w:sz="4" w:space="0" w:color="auto"/>
              <w:right w:val="single" w:sz="4" w:space="0" w:color="auto"/>
            </w:tcBorders>
            <w:noWrap/>
            <w:vAlign w:val="center"/>
            <w:hideMark/>
          </w:tcPr>
          <w:p w14:paraId="1736584C" w14:textId="77777777" w:rsidR="00FC277F" w:rsidRDefault="00FC277F">
            <w:pPr>
              <w:jc w:val="center"/>
              <w:rPr>
                <w:rFonts w:eastAsia="Times New Roman"/>
                <w:sz w:val="14"/>
                <w:szCs w:val="14"/>
              </w:rPr>
            </w:pPr>
            <w:r>
              <w:rPr>
                <w:sz w:val="14"/>
                <w:szCs w:val="14"/>
              </w:rPr>
              <w:t>$4,793</w:t>
            </w:r>
          </w:p>
        </w:tc>
        <w:tc>
          <w:tcPr>
            <w:tcW w:w="1197" w:type="dxa"/>
            <w:tcBorders>
              <w:top w:val="nil"/>
              <w:left w:val="nil"/>
              <w:bottom w:val="single" w:sz="4" w:space="0" w:color="auto"/>
              <w:right w:val="single" w:sz="4" w:space="0" w:color="auto"/>
            </w:tcBorders>
            <w:noWrap/>
            <w:vAlign w:val="center"/>
            <w:hideMark/>
          </w:tcPr>
          <w:p w14:paraId="1AE609B1" w14:textId="77777777" w:rsidR="00FC277F" w:rsidRDefault="00FC277F">
            <w:pPr>
              <w:jc w:val="center"/>
              <w:rPr>
                <w:rFonts w:eastAsia="Times New Roman"/>
                <w:sz w:val="14"/>
                <w:szCs w:val="14"/>
              </w:rPr>
            </w:pPr>
            <w:r>
              <w:rPr>
                <w:sz w:val="14"/>
                <w:szCs w:val="14"/>
              </w:rPr>
              <w:t>$5,329</w:t>
            </w:r>
          </w:p>
        </w:tc>
        <w:tc>
          <w:tcPr>
            <w:tcW w:w="1197" w:type="dxa"/>
            <w:tcBorders>
              <w:top w:val="nil"/>
              <w:left w:val="nil"/>
              <w:bottom w:val="single" w:sz="4" w:space="0" w:color="auto"/>
              <w:right w:val="single" w:sz="4" w:space="0" w:color="auto"/>
            </w:tcBorders>
            <w:noWrap/>
            <w:vAlign w:val="center"/>
            <w:hideMark/>
          </w:tcPr>
          <w:p w14:paraId="060E99FB" w14:textId="77777777" w:rsidR="00FC277F" w:rsidRDefault="00FC277F">
            <w:pPr>
              <w:jc w:val="center"/>
              <w:rPr>
                <w:rFonts w:eastAsia="Times New Roman"/>
                <w:sz w:val="14"/>
                <w:szCs w:val="14"/>
              </w:rPr>
            </w:pPr>
            <w:r>
              <w:rPr>
                <w:sz w:val="14"/>
                <w:szCs w:val="14"/>
              </w:rPr>
              <w:t>$5,777</w:t>
            </w:r>
          </w:p>
        </w:tc>
        <w:tc>
          <w:tcPr>
            <w:tcW w:w="1197" w:type="dxa"/>
            <w:tcBorders>
              <w:top w:val="nil"/>
              <w:left w:val="nil"/>
              <w:bottom w:val="single" w:sz="4" w:space="0" w:color="auto"/>
              <w:right w:val="single" w:sz="4" w:space="0" w:color="auto"/>
            </w:tcBorders>
            <w:noWrap/>
            <w:vAlign w:val="center"/>
            <w:hideMark/>
          </w:tcPr>
          <w:p w14:paraId="7935DB04" w14:textId="77777777" w:rsidR="00FC277F" w:rsidRDefault="00FC277F">
            <w:pPr>
              <w:jc w:val="center"/>
              <w:rPr>
                <w:rFonts w:eastAsia="Times New Roman"/>
                <w:sz w:val="14"/>
                <w:szCs w:val="14"/>
              </w:rPr>
            </w:pPr>
            <w:r>
              <w:rPr>
                <w:sz w:val="14"/>
                <w:szCs w:val="14"/>
              </w:rPr>
              <w:t>$6,934</w:t>
            </w:r>
          </w:p>
        </w:tc>
        <w:tc>
          <w:tcPr>
            <w:tcW w:w="1274" w:type="dxa"/>
            <w:tcBorders>
              <w:top w:val="nil"/>
              <w:left w:val="nil"/>
              <w:bottom w:val="single" w:sz="4" w:space="0" w:color="auto"/>
              <w:right w:val="single" w:sz="4" w:space="0" w:color="auto"/>
            </w:tcBorders>
            <w:noWrap/>
            <w:vAlign w:val="center"/>
            <w:hideMark/>
          </w:tcPr>
          <w:p w14:paraId="2220286F" w14:textId="77777777" w:rsidR="00FC277F" w:rsidRDefault="00FC277F">
            <w:pPr>
              <w:jc w:val="center"/>
              <w:rPr>
                <w:rFonts w:eastAsia="Times New Roman"/>
                <w:sz w:val="14"/>
                <w:szCs w:val="14"/>
              </w:rPr>
            </w:pPr>
            <w:r>
              <w:rPr>
                <w:sz w:val="14"/>
                <w:szCs w:val="14"/>
              </w:rPr>
              <w:t>$7,658</w:t>
            </w:r>
          </w:p>
        </w:tc>
      </w:tr>
      <w:tr w:rsidR="00FC277F" w14:paraId="066CE204"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319D431C"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79245645" w14:textId="77777777" w:rsidR="00FC277F" w:rsidRDefault="00FC277F">
            <w:pPr>
              <w:jc w:val="center"/>
              <w:rPr>
                <w:rFonts w:eastAsia="Times New Roman"/>
                <w:color w:val="000000"/>
                <w:sz w:val="14"/>
                <w:szCs w:val="14"/>
              </w:rPr>
            </w:pPr>
            <w:r>
              <w:rPr>
                <w:rFonts w:eastAsia="Times New Roman"/>
                <w:color w:val="000000"/>
                <w:sz w:val="14"/>
                <w:szCs w:val="14"/>
              </w:rPr>
              <w:t>4</w:t>
            </w:r>
          </w:p>
        </w:tc>
        <w:tc>
          <w:tcPr>
            <w:tcW w:w="1073" w:type="dxa"/>
            <w:tcBorders>
              <w:top w:val="nil"/>
              <w:left w:val="nil"/>
              <w:bottom w:val="single" w:sz="4" w:space="0" w:color="auto"/>
              <w:right w:val="single" w:sz="4" w:space="0" w:color="auto"/>
            </w:tcBorders>
            <w:noWrap/>
            <w:vAlign w:val="center"/>
            <w:hideMark/>
          </w:tcPr>
          <w:p w14:paraId="020E91C0" w14:textId="77777777" w:rsidR="00FC277F" w:rsidRDefault="00FC277F">
            <w:pPr>
              <w:jc w:val="center"/>
              <w:rPr>
                <w:rFonts w:eastAsia="Times New Roman"/>
                <w:sz w:val="14"/>
                <w:szCs w:val="14"/>
              </w:rPr>
            </w:pPr>
            <w:r>
              <w:rPr>
                <w:sz w:val="14"/>
                <w:szCs w:val="14"/>
              </w:rPr>
              <w:t>$2,509</w:t>
            </w:r>
          </w:p>
        </w:tc>
        <w:tc>
          <w:tcPr>
            <w:tcW w:w="1197" w:type="dxa"/>
            <w:tcBorders>
              <w:top w:val="nil"/>
              <w:left w:val="nil"/>
              <w:bottom w:val="single" w:sz="4" w:space="0" w:color="auto"/>
              <w:right w:val="single" w:sz="4" w:space="0" w:color="auto"/>
            </w:tcBorders>
            <w:noWrap/>
            <w:vAlign w:val="center"/>
            <w:hideMark/>
          </w:tcPr>
          <w:p w14:paraId="03FA2FD2" w14:textId="77777777" w:rsidR="00FC277F" w:rsidRDefault="00FC277F">
            <w:pPr>
              <w:jc w:val="center"/>
              <w:rPr>
                <w:rFonts w:eastAsia="Times New Roman"/>
                <w:sz w:val="14"/>
                <w:szCs w:val="14"/>
              </w:rPr>
            </w:pPr>
            <w:r>
              <w:rPr>
                <w:sz w:val="14"/>
                <w:szCs w:val="14"/>
              </w:rPr>
              <w:t>$4,162</w:t>
            </w:r>
          </w:p>
        </w:tc>
        <w:tc>
          <w:tcPr>
            <w:tcW w:w="1197" w:type="dxa"/>
            <w:tcBorders>
              <w:top w:val="nil"/>
              <w:left w:val="nil"/>
              <w:bottom w:val="single" w:sz="4" w:space="0" w:color="auto"/>
              <w:right w:val="single" w:sz="4" w:space="0" w:color="auto"/>
            </w:tcBorders>
            <w:noWrap/>
            <w:vAlign w:val="center"/>
            <w:hideMark/>
          </w:tcPr>
          <w:p w14:paraId="30094031" w14:textId="77777777" w:rsidR="00FC277F" w:rsidRDefault="00FC277F">
            <w:pPr>
              <w:jc w:val="center"/>
              <w:rPr>
                <w:rFonts w:eastAsia="Times New Roman"/>
                <w:sz w:val="14"/>
                <w:szCs w:val="14"/>
              </w:rPr>
            </w:pPr>
            <w:r>
              <w:rPr>
                <w:sz w:val="14"/>
                <w:szCs w:val="14"/>
              </w:rPr>
              <w:t>$4,849</w:t>
            </w:r>
          </w:p>
        </w:tc>
        <w:tc>
          <w:tcPr>
            <w:tcW w:w="1197" w:type="dxa"/>
            <w:tcBorders>
              <w:top w:val="nil"/>
              <w:left w:val="nil"/>
              <w:bottom w:val="single" w:sz="4" w:space="0" w:color="auto"/>
              <w:right w:val="single" w:sz="4" w:space="0" w:color="auto"/>
            </w:tcBorders>
            <w:noWrap/>
            <w:vAlign w:val="center"/>
            <w:hideMark/>
          </w:tcPr>
          <w:p w14:paraId="6DF06B69" w14:textId="77777777" w:rsidR="00FC277F" w:rsidRDefault="00FC277F">
            <w:pPr>
              <w:jc w:val="center"/>
              <w:rPr>
                <w:rFonts w:eastAsia="Times New Roman"/>
                <w:sz w:val="14"/>
                <w:szCs w:val="14"/>
              </w:rPr>
            </w:pPr>
            <w:r>
              <w:rPr>
                <w:sz w:val="14"/>
                <w:szCs w:val="14"/>
              </w:rPr>
              <w:t>$5,390</w:t>
            </w:r>
          </w:p>
        </w:tc>
        <w:tc>
          <w:tcPr>
            <w:tcW w:w="1197" w:type="dxa"/>
            <w:tcBorders>
              <w:top w:val="nil"/>
              <w:left w:val="nil"/>
              <w:bottom w:val="single" w:sz="4" w:space="0" w:color="auto"/>
              <w:right w:val="single" w:sz="4" w:space="0" w:color="auto"/>
            </w:tcBorders>
            <w:noWrap/>
            <w:vAlign w:val="center"/>
            <w:hideMark/>
          </w:tcPr>
          <w:p w14:paraId="3B558103" w14:textId="77777777" w:rsidR="00FC277F" w:rsidRDefault="00FC277F">
            <w:pPr>
              <w:jc w:val="center"/>
              <w:rPr>
                <w:rFonts w:eastAsia="Times New Roman"/>
                <w:sz w:val="14"/>
                <w:szCs w:val="14"/>
              </w:rPr>
            </w:pPr>
            <w:r>
              <w:rPr>
                <w:sz w:val="14"/>
                <w:szCs w:val="14"/>
              </w:rPr>
              <w:t>$5,842</w:t>
            </w:r>
          </w:p>
        </w:tc>
        <w:tc>
          <w:tcPr>
            <w:tcW w:w="1197" w:type="dxa"/>
            <w:tcBorders>
              <w:top w:val="nil"/>
              <w:left w:val="nil"/>
              <w:bottom w:val="single" w:sz="4" w:space="0" w:color="auto"/>
              <w:right w:val="single" w:sz="4" w:space="0" w:color="auto"/>
            </w:tcBorders>
            <w:noWrap/>
            <w:vAlign w:val="center"/>
            <w:hideMark/>
          </w:tcPr>
          <w:p w14:paraId="5A431480" w14:textId="77777777" w:rsidR="00FC277F" w:rsidRDefault="00FC277F">
            <w:pPr>
              <w:jc w:val="center"/>
              <w:rPr>
                <w:rFonts w:eastAsia="Times New Roman"/>
                <w:sz w:val="14"/>
                <w:szCs w:val="14"/>
              </w:rPr>
            </w:pPr>
            <w:r>
              <w:rPr>
                <w:sz w:val="14"/>
                <w:szCs w:val="14"/>
              </w:rPr>
              <w:t>$7,011</w:t>
            </w:r>
          </w:p>
        </w:tc>
        <w:tc>
          <w:tcPr>
            <w:tcW w:w="1274" w:type="dxa"/>
            <w:tcBorders>
              <w:top w:val="nil"/>
              <w:left w:val="nil"/>
              <w:bottom w:val="single" w:sz="4" w:space="0" w:color="auto"/>
              <w:right w:val="single" w:sz="4" w:space="0" w:color="auto"/>
            </w:tcBorders>
            <w:noWrap/>
            <w:vAlign w:val="center"/>
            <w:hideMark/>
          </w:tcPr>
          <w:p w14:paraId="5A76461E" w14:textId="77777777" w:rsidR="00FC277F" w:rsidRDefault="00FC277F">
            <w:pPr>
              <w:jc w:val="center"/>
              <w:rPr>
                <w:rFonts w:eastAsia="Times New Roman"/>
                <w:sz w:val="14"/>
                <w:szCs w:val="14"/>
              </w:rPr>
            </w:pPr>
            <w:r>
              <w:rPr>
                <w:sz w:val="14"/>
                <w:szCs w:val="14"/>
              </w:rPr>
              <w:t>$7,742</w:t>
            </w:r>
          </w:p>
        </w:tc>
      </w:tr>
      <w:tr w:rsidR="00FC277F" w14:paraId="25627255"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1A276343"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7417B078" w14:textId="77777777" w:rsidR="00FC277F" w:rsidRDefault="00FC277F">
            <w:pPr>
              <w:jc w:val="center"/>
              <w:rPr>
                <w:rFonts w:eastAsia="Times New Roman"/>
                <w:color w:val="000000"/>
                <w:sz w:val="14"/>
                <w:szCs w:val="14"/>
              </w:rPr>
            </w:pPr>
            <w:r>
              <w:rPr>
                <w:rFonts w:eastAsia="Times New Roman"/>
                <w:color w:val="000000"/>
                <w:sz w:val="14"/>
                <w:szCs w:val="14"/>
              </w:rPr>
              <w:t>5</w:t>
            </w:r>
          </w:p>
        </w:tc>
        <w:tc>
          <w:tcPr>
            <w:tcW w:w="1073" w:type="dxa"/>
            <w:tcBorders>
              <w:top w:val="nil"/>
              <w:left w:val="nil"/>
              <w:bottom w:val="single" w:sz="4" w:space="0" w:color="auto"/>
              <w:right w:val="single" w:sz="4" w:space="0" w:color="auto"/>
            </w:tcBorders>
            <w:noWrap/>
            <w:vAlign w:val="center"/>
            <w:hideMark/>
          </w:tcPr>
          <w:p w14:paraId="4BD9CF19" w14:textId="77777777" w:rsidR="00FC277F" w:rsidRDefault="00FC277F">
            <w:pPr>
              <w:jc w:val="center"/>
              <w:rPr>
                <w:rFonts w:eastAsia="Times New Roman"/>
                <w:sz w:val="14"/>
                <w:szCs w:val="14"/>
              </w:rPr>
            </w:pPr>
            <w:r>
              <w:rPr>
                <w:sz w:val="14"/>
                <w:szCs w:val="14"/>
              </w:rPr>
              <w:t>$3,209</w:t>
            </w:r>
          </w:p>
        </w:tc>
        <w:tc>
          <w:tcPr>
            <w:tcW w:w="1197" w:type="dxa"/>
            <w:tcBorders>
              <w:top w:val="nil"/>
              <w:left w:val="nil"/>
              <w:bottom w:val="single" w:sz="4" w:space="0" w:color="auto"/>
              <w:right w:val="single" w:sz="4" w:space="0" w:color="auto"/>
            </w:tcBorders>
            <w:noWrap/>
            <w:vAlign w:val="center"/>
            <w:hideMark/>
          </w:tcPr>
          <w:p w14:paraId="7DEAD44F" w14:textId="77777777" w:rsidR="00FC277F" w:rsidRDefault="00FC277F">
            <w:pPr>
              <w:jc w:val="center"/>
              <w:rPr>
                <w:rFonts w:eastAsia="Times New Roman"/>
                <w:sz w:val="14"/>
                <w:szCs w:val="14"/>
              </w:rPr>
            </w:pPr>
            <w:r>
              <w:rPr>
                <w:sz w:val="14"/>
                <w:szCs w:val="14"/>
              </w:rPr>
              <w:t>$4,208</w:t>
            </w:r>
          </w:p>
        </w:tc>
        <w:tc>
          <w:tcPr>
            <w:tcW w:w="1197" w:type="dxa"/>
            <w:tcBorders>
              <w:top w:val="nil"/>
              <w:left w:val="nil"/>
              <w:bottom w:val="single" w:sz="4" w:space="0" w:color="auto"/>
              <w:right w:val="single" w:sz="4" w:space="0" w:color="auto"/>
            </w:tcBorders>
            <w:noWrap/>
            <w:vAlign w:val="center"/>
            <w:hideMark/>
          </w:tcPr>
          <w:p w14:paraId="34DFDFEC" w14:textId="77777777" w:rsidR="00FC277F" w:rsidRDefault="00FC277F">
            <w:pPr>
              <w:jc w:val="center"/>
              <w:rPr>
                <w:rFonts w:eastAsia="Times New Roman"/>
                <w:sz w:val="14"/>
                <w:szCs w:val="14"/>
              </w:rPr>
            </w:pPr>
            <w:r>
              <w:rPr>
                <w:sz w:val="14"/>
                <w:szCs w:val="14"/>
              </w:rPr>
              <w:t>$4,902</w:t>
            </w:r>
          </w:p>
        </w:tc>
        <w:tc>
          <w:tcPr>
            <w:tcW w:w="1197" w:type="dxa"/>
            <w:tcBorders>
              <w:top w:val="nil"/>
              <w:left w:val="nil"/>
              <w:bottom w:val="single" w:sz="4" w:space="0" w:color="auto"/>
              <w:right w:val="single" w:sz="4" w:space="0" w:color="auto"/>
            </w:tcBorders>
            <w:noWrap/>
            <w:vAlign w:val="center"/>
            <w:hideMark/>
          </w:tcPr>
          <w:p w14:paraId="0B9E3914" w14:textId="77777777" w:rsidR="00FC277F" w:rsidRDefault="00FC277F">
            <w:pPr>
              <w:jc w:val="center"/>
              <w:rPr>
                <w:rFonts w:eastAsia="Times New Roman"/>
                <w:sz w:val="14"/>
                <w:szCs w:val="14"/>
              </w:rPr>
            </w:pPr>
            <w:r>
              <w:rPr>
                <w:sz w:val="14"/>
                <w:szCs w:val="14"/>
              </w:rPr>
              <w:t>$5,448</w:t>
            </w:r>
          </w:p>
        </w:tc>
        <w:tc>
          <w:tcPr>
            <w:tcW w:w="1197" w:type="dxa"/>
            <w:tcBorders>
              <w:top w:val="nil"/>
              <w:left w:val="nil"/>
              <w:bottom w:val="single" w:sz="4" w:space="0" w:color="auto"/>
              <w:right w:val="single" w:sz="4" w:space="0" w:color="auto"/>
            </w:tcBorders>
            <w:noWrap/>
            <w:vAlign w:val="center"/>
            <w:hideMark/>
          </w:tcPr>
          <w:p w14:paraId="50006DA9" w14:textId="77777777" w:rsidR="00FC277F" w:rsidRDefault="00FC277F">
            <w:pPr>
              <w:jc w:val="center"/>
              <w:rPr>
                <w:rFonts w:eastAsia="Times New Roman"/>
                <w:sz w:val="14"/>
                <w:szCs w:val="14"/>
              </w:rPr>
            </w:pPr>
            <w:r>
              <w:rPr>
                <w:sz w:val="14"/>
                <w:szCs w:val="14"/>
              </w:rPr>
              <w:t>$5,905</w:t>
            </w:r>
          </w:p>
        </w:tc>
        <w:tc>
          <w:tcPr>
            <w:tcW w:w="1197" w:type="dxa"/>
            <w:tcBorders>
              <w:top w:val="nil"/>
              <w:left w:val="nil"/>
              <w:bottom w:val="single" w:sz="4" w:space="0" w:color="auto"/>
              <w:right w:val="single" w:sz="4" w:space="0" w:color="auto"/>
            </w:tcBorders>
            <w:noWrap/>
            <w:vAlign w:val="center"/>
            <w:hideMark/>
          </w:tcPr>
          <w:p w14:paraId="3B7BCB7B" w14:textId="77777777" w:rsidR="00FC277F" w:rsidRDefault="00FC277F">
            <w:pPr>
              <w:jc w:val="center"/>
              <w:rPr>
                <w:rFonts w:eastAsia="Times New Roman"/>
                <w:sz w:val="14"/>
                <w:szCs w:val="14"/>
              </w:rPr>
            </w:pPr>
            <w:r>
              <w:rPr>
                <w:sz w:val="14"/>
                <w:szCs w:val="14"/>
              </w:rPr>
              <w:t>$7,086</w:t>
            </w:r>
          </w:p>
        </w:tc>
        <w:tc>
          <w:tcPr>
            <w:tcW w:w="1274" w:type="dxa"/>
            <w:tcBorders>
              <w:top w:val="nil"/>
              <w:left w:val="nil"/>
              <w:bottom w:val="single" w:sz="4" w:space="0" w:color="auto"/>
              <w:right w:val="single" w:sz="4" w:space="0" w:color="auto"/>
            </w:tcBorders>
            <w:noWrap/>
            <w:vAlign w:val="center"/>
            <w:hideMark/>
          </w:tcPr>
          <w:p w14:paraId="1739F46B" w14:textId="77777777" w:rsidR="00FC277F" w:rsidRDefault="00FC277F">
            <w:pPr>
              <w:jc w:val="center"/>
              <w:rPr>
                <w:rFonts w:eastAsia="Times New Roman"/>
                <w:sz w:val="14"/>
                <w:szCs w:val="14"/>
              </w:rPr>
            </w:pPr>
            <w:r>
              <w:rPr>
                <w:sz w:val="14"/>
                <w:szCs w:val="14"/>
              </w:rPr>
              <w:t>$7,825</w:t>
            </w:r>
          </w:p>
        </w:tc>
      </w:tr>
      <w:tr w:rsidR="00FC277F" w14:paraId="61AED2F0"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4CC8E8F7"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529E2D83" w14:textId="77777777" w:rsidR="00FC277F" w:rsidRDefault="00FC277F">
            <w:pPr>
              <w:jc w:val="center"/>
              <w:rPr>
                <w:rFonts w:eastAsia="Times New Roman"/>
                <w:color w:val="000000"/>
                <w:sz w:val="14"/>
                <w:szCs w:val="14"/>
              </w:rPr>
            </w:pPr>
            <w:r>
              <w:rPr>
                <w:rFonts w:eastAsia="Times New Roman"/>
                <w:color w:val="000000"/>
                <w:sz w:val="14"/>
                <w:szCs w:val="14"/>
              </w:rPr>
              <w:t>6</w:t>
            </w:r>
          </w:p>
        </w:tc>
        <w:tc>
          <w:tcPr>
            <w:tcW w:w="1073" w:type="dxa"/>
            <w:tcBorders>
              <w:top w:val="nil"/>
              <w:left w:val="nil"/>
              <w:bottom w:val="single" w:sz="4" w:space="0" w:color="auto"/>
              <w:right w:val="single" w:sz="4" w:space="0" w:color="auto"/>
            </w:tcBorders>
            <w:noWrap/>
            <w:vAlign w:val="center"/>
            <w:hideMark/>
          </w:tcPr>
          <w:p w14:paraId="1944D601" w14:textId="77777777" w:rsidR="00FC277F" w:rsidRDefault="00FC277F">
            <w:pPr>
              <w:jc w:val="center"/>
              <w:rPr>
                <w:rFonts w:eastAsia="Times New Roman"/>
                <w:sz w:val="14"/>
                <w:szCs w:val="14"/>
              </w:rPr>
            </w:pPr>
            <w:r>
              <w:rPr>
                <w:sz w:val="14"/>
                <w:szCs w:val="14"/>
              </w:rPr>
              <w:t>$3,243</w:t>
            </w:r>
          </w:p>
        </w:tc>
        <w:tc>
          <w:tcPr>
            <w:tcW w:w="1197" w:type="dxa"/>
            <w:tcBorders>
              <w:top w:val="nil"/>
              <w:left w:val="nil"/>
              <w:bottom w:val="single" w:sz="4" w:space="0" w:color="auto"/>
              <w:right w:val="single" w:sz="4" w:space="0" w:color="auto"/>
            </w:tcBorders>
            <w:noWrap/>
            <w:vAlign w:val="center"/>
            <w:hideMark/>
          </w:tcPr>
          <w:p w14:paraId="00D2AEEC" w14:textId="77777777" w:rsidR="00FC277F" w:rsidRDefault="00FC277F">
            <w:pPr>
              <w:jc w:val="center"/>
              <w:rPr>
                <w:rFonts w:eastAsia="Times New Roman"/>
                <w:sz w:val="14"/>
                <w:szCs w:val="14"/>
              </w:rPr>
            </w:pPr>
            <w:r>
              <w:rPr>
                <w:sz w:val="14"/>
                <w:szCs w:val="14"/>
              </w:rPr>
              <w:t>$4,251</w:t>
            </w:r>
          </w:p>
        </w:tc>
        <w:tc>
          <w:tcPr>
            <w:tcW w:w="1197" w:type="dxa"/>
            <w:tcBorders>
              <w:top w:val="nil"/>
              <w:left w:val="nil"/>
              <w:bottom w:val="single" w:sz="4" w:space="0" w:color="auto"/>
              <w:right w:val="single" w:sz="4" w:space="0" w:color="auto"/>
            </w:tcBorders>
            <w:noWrap/>
            <w:vAlign w:val="center"/>
            <w:hideMark/>
          </w:tcPr>
          <w:p w14:paraId="2D8D3CF2" w14:textId="77777777" w:rsidR="00FC277F" w:rsidRDefault="00FC277F">
            <w:pPr>
              <w:jc w:val="center"/>
              <w:rPr>
                <w:rFonts w:eastAsia="Times New Roman"/>
                <w:sz w:val="14"/>
                <w:szCs w:val="14"/>
              </w:rPr>
            </w:pPr>
            <w:r>
              <w:rPr>
                <w:sz w:val="14"/>
                <w:szCs w:val="14"/>
              </w:rPr>
              <w:t>$4,952</w:t>
            </w:r>
          </w:p>
        </w:tc>
        <w:tc>
          <w:tcPr>
            <w:tcW w:w="1197" w:type="dxa"/>
            <w:tcBorders>
              <w:top w:val="nil"/>
              <w:left w:val="nil"/>
              <w:bottom w:val="single" w:sz="4" w:space="0" w:color="auto"/>
              <w:right w:val="single" w:sz="4" w:space="0" w:color="auto"/>
            </w:tcBorders>
            <w:noWrap/>
            <w:vAlign w:val="center"/>
            <w:hideMark/>
          </w:tcPr>
          <w:p w14:paraId="1E67E603" w14:textId="77777777" w:rsidR="00FC277F" w:rsidRDefault="00FC277F">
            <w:pPr>
              <w:jc w:val="center"/>
              <w:rPr>
                <w:rFonts w:eastAsia="Times New Roman"/>
                <w:sz w:val="14"/>
                <w:szCs w:val="14"/>
              </w:rPr>
            </w:pPr>
            <w:r>
              <w:rPr>
                <w:sz w:val="14"/>
                <w:szCs w:val="14"/>
              </w:rPr>
              <w:t>$5,504</w:t>
            </w:r>
          </w:p>
        </w:tc>
        <w:tc>
          <w:tcPr>
            <w:tcW w:w="1197" w:type="dxa"/>
            <w:tcBorders>
              <w:top w:val="nil"/>
              <w:left w:val="nil"/>
              <w:bottom w:val="single" w:sz="4" w:space="0" w:color="auto"/>
              <w:right w:val="single" w:sz="4" w:space="0" w:color="auto"/>
            </w:tcBorders>
            <w:noWrap/>
            <w:vAlign w:val="center"/>
            <w:hideMark/>
          </w:tcPr>
          <w:p w14:paraId="12EFB4C2" w14:textId="77777777" w:rsidR="00FC277F" w:rsidRDefault="00FC277F">
            <w:pPr>
              <w:jc w:val="center"/>
              <w:rPr>
                <w:rFonts w:eastAsia="Times New Roman"/>
                <w:sz w:val="14"/>
                <w:szCs w:val="14"/>
              </w:rPr>
            </w:pPr>
            <w:r>
              <w:rPr>
                <w:sz w:val="14"/>
                <w:szCs w:val="14"/>
              </w:rPr>
              <w:t>$5,966</w:t>
            </w:r>
          </w:p>
        </w:tc>
        <w:tc>
          <w:tcPr>
            <w:tcW w:w="1197" w:type="dxa"/>
            <w:tcBorders>
              <w:top w:val="nil"/>
              <w:left w:val="nil"/>
              <w:bottom w:val="single" w:sz="4" w:space="0" w:color="auto"/>
              <w:right w:val="single" w:sz="4" w:space="0" w:color="auto"/>
            </w:tcBorders>
            <w:noWrap/>
            <w:vAlign w:val="center"/>
            <w:hideMark/>
          </w:tcPr>
          <w:p w14:paraId="10F62007" w14:textId="77777777" w:rsidR="00FC277F" w:rsidRDefault="00FC277F">
            <w:pPr>
              <w:jc w:val="center"/>
              <w:rPr>
                <w:rFonts w:eastAsia="Times New Roman"/>
                <w:sz w:val="14"/>
                <w:szCs w:val="14"/>
              </w:rPr>
            </w:pPr>
            <w:r>
              <w:rPr>
                <w:sz w:val="14"/>
                <w:szCs w:val="14"/>
              </w:rPr>
              <w:t>$7,157</w:t>
            </w:r>
          </w:p>
        </w:tc>
        <w:tc>
          <w:tcPr>
            <w:tcW w:w="1274" w:type="dxa"/>
            <w:tcBorders>
              <w:top w:val="nil"/>
              <w:left w:val="nil"/>
              <w:bottom w:val="single" w:sz="4" w:space="0" w:color="auto"/>
              <w:right w:val="single" w:sz="4" w:space="0" w:color="auto"/>
            </w:tcBorders>
            <w:noWrap/>
            <w:vAlign w:val="center"/>
            <w:hideMark/>
          </w:tcPr>
          <w:p w14:paraId="4D376873" w14:textId="77777777" w:rsidR="00FC277F" w:rsidRDefault="00FC277F">
            <w:pPr>
              <w:jc w:val="center"/>
              <w:rPr>
                <w:rFonts w:eastAsia="Times New Roman"/>
                <w:sz w:val="14"/>
                <w:szCs w:val="14"/>
              </w:rPr>
            </w:pPr>
            <w:r>
              <w:rPr>
                <w:sz w:val="14"/>
                <w:szCs w:val="14"/>
              </w:rPr>
              <w:t>$7,903</w:t>
            </w:r>
          </w:p>
        </w:tc>
      </w:tr>
      <w:tr w:rsidR="00FC277F" w14:paraId="716205A7"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0ADF2A8A"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2E6FB272" w14:textId="77777777" w:rsidR="00FC277F" w:rsidRDefault="00FC277F">
            <w:pPr>
              <w:jc w:val="center"/>
              <w:rPr>
                <w:rFonts w:eastAsia="Times New Roman"/>
                <w:color w:val="000000"/>
                <w:sz w:val="14"/>
                <w:szCs w:val="14"/>
              </w:rPr>
            </w:pPr>
            <w:r>
              <w:rPr>
                <w:rFonts w:eastAsia="Times New Roman"/>
                <w:color w:val="000000"/>
                <w:sz w:val="14"/>
                <w:szCs w:val="14"/>
              </w:rPr>
              <w:t>7</w:t>
            </w:r>
          </w:p>
        </w:tc>
        <w:tc>
          <w:tcPr>
            <w:tcW w:w="1073" w:type="dxa"/>
            <w:tcBorders>
              <w:top w:val="nil"/>
              <w:left w:val="nil"/>
              <w:bottom w:val="single" w:sz="4" w:space="0" w:color="auto"/>
              <w:right w:val="single" w:sz="4" w:space="0" w:color="auto"/>
            </w:tcBorders>
            <w:noWrap/>
            <w:vAlign w:val="center"/>
            <w:hideMark/>
          </w:tcPr>
          <w:p w14:paraId="0E1D8FBE" w14:textId="77777777" w:rsidR="00FC277F" w:rsidRDefault="00FC277F">
            <w:pPr>
              <w:jc w:val="center"/>
              <w:rPr>
                <w:rFonts w:eastAsia="Times New Roman"/>
                <w:sz w:val="14"/>
                <w:szCs w:val="14"/>
              </w:rPr>
            </w:pPr>
            <w:r>
              <w:rPr>
                <w:sz w:val="14"/>
                <w:szCs w:val="14"/>
              </w:rPr>
              <w:t>$3,275</w:t>
            </w:r>
          </w:p>
        </w:tc>
        <w:tc>
          <w:tcPr>
            <w:tcW w:w="1197" w:type="dxa"/>
            <w:tcBorders>
              <w:top w:val="nil"/>
              <w:left w:val="nil"/>
              <w:bottom w:val="single" w:sz="4" w:space="0" w:color="auto"/>
              <w:right w:val="single" w:sz="4" w:space="0" w:color="auto"/>
            </w:tcBorders>
            <w:noWrap/>
            <w:vAlign w:val="center"/>
            <w:hideMark/>
          </w:tcPr>
          <w:p w14:paraId="1F2014B6" w14:textId="77777777" w:rsidR="00FC277F" w:rsidRDefault="00FC277F">
            <w:pPr>
              <w:jc w:val="center"/>
              <w:rPr>
                <w:rFonts w:eastAsia="Times New Roman"/>
                <w:sz w:val="14"/>
                <w:szCs w:val="14"/>
              </w:rPr>
            </w:pPr>
            <w:r>
              <w:rPr>
                <w:sz w:val="14"/>
                <w:szCs w:val="14"/>
              </w:rPr>
              <w:t>$4,292</w:t>
            </w:r>
          </w:p>
        </w:tc>
        <w:tc>
          <w:tcPr>
            <w:tcW w:w="1197" w:type="dxa"/>
            <w:tcBorders>
              <w:top w:val="nil"/>
              <w:left w:val="nil"/>
              <w:bottom w:val="single" w:sz="4" w:space="0" w:color="auto"/>
              <w:right w:val="single" w:sz="4" w:space="0" w:color="auto"/>
            </w:tcBorders>
            <w:noWrap/>
            <w:vAlign w:val="center"/>
            <w:hideMark/>
          </w:tcPr>
          <w:p w14:paraId="2CC755CC" w14:textId="77777777" w:rsidR="00FC277F" w:rsidRDefault="00FC277F">
            <w:pPr>
              <w:jc w:val="center"/>
              <w:rPr>
                <w:rFonts w:eastAsia="Times New Roman"/>
                <w:sz w:val="14"/>
                <w:szCs w:val="14"/>
              </w:rPr>
            </w:pPr>
            <w:r>
              <w:rPr>
                <w:sz w:val="14"/>
                <w:szCs w:val="14"/>
              </w:rPr>
              <w:t>$5,000</w:t>
            </w:r>
          </w:p>
        </w:tc>
        <w:tc>
          <w:tcPr>
            <w:tcW w:w="1197" w:type="dxa"/>
            <w:tcBorders>
              <w:top w:val="nil"/>
              <w:left w:val="nil"/>
              <w:bottom w:val="single" w:sz="4" w:space="0" w:color="auto"/>
              <w:right w:val="single" w:sz="4" w:space="0" w:color="auto"/>
            </w:tcBorders>
            <w:noWrap/>
            <w:vAlign w:val="center"/>
            <w:hideMark/>
          </w:tcPr>
          <w:p w14:paraId="7633381E" w14:textId="77777777" w:rsidR="00FC277F" w:rsidRDefault="00FC277F">
            <w:pPr>
              <w:jc w:val="center"/>
              <w:rPr>
                <w:rFonts w:eastAsia="Times New Roman"/>
                <w:sz w:val="14"/>
                <w:szCs w:val="14"/>
              </w:rPr>
            </w:pPr>
            <w:r>
              <w:rPr>
                <w:sz w:val="14"/>
                <w:szCs w:val="14"/>
              </w:rPr>
              <w:t>$5,557</w:t>
            </w:r>
          </w:p>
        </w:tc>
        <w:tc>
          <w:tcPr>
            <w:tcW w:w="1197" w:type="dxa"/>
            <w:tcBorders>
              <w:top w:val="nil"/>
              <w:left w:val="nil"/>
              <w:bottom w:val="single" w:sz="4" w:space="0" w:color="auto"/>
              <w:right w:val="single" w:sz="4" w:space="0" w:color="auto"/>
            </w:tcBorders>
            <w:noWrap/>
            <w:vAlign w:val="center"/>
            <w:hideMark/>
          </w:tcPr>
          <w:p w14:paraId="25FCBBE7" w14:textId="77777777" w:rsidR="00FC277F" w:rsidRDefault="00FC277F">
            <w:pPr>
              <w:jc w:val="center"/>
              <w:rPr>
                <w:rFonts w:eastAsia="Times New Roman"/>
                <w:sz w:val="14"/>
                <w:szCs w:val="14"/>
              </w:rPr>
            </w:pPr>
            <w:r>
              <w:rPr>
                <w:sz w:val="14"/>
                <w:szCs w:val="14"/>
              </w:rPr>
              <w:t>$6,023</w:t>
            </w:r>
          </w:p>
        </w:tc>
        <w:tc>
          <w:tcPr>
            <w:tcW w:w="1197" w:type="dxa"/>
            <w:tcBorders>
              <w:top w:val="nil"/>
              <w:left w:val="nil"/>
              <w:bottom w:val="single" w:sz="4" w:space="0" w:color="auto"/>
              <w:right w:val="single" w:sz="4" w:space="0" w:color="auto"/>
            </w:tcBorders>
            <w:noWrap/>
            <w:vAlign w:val="center"/>
            <w:hideMark/>
          </w:tcPr>
          <w:p w14:paraId="6BC1610F" w14:textId="77777777" w:rsidR="00FC277F" w:rsidRDefault="00FC277F">
            <w:pPr>
              <w:jc w:val="center"/>
              <w:rPr>
                <w:rFonts w:eastAsia="Times New Roman"/>
                <w:sz w:val="14"/>
                <w:szCs w:val="14"/>
              </w:rPr>
            </w:pPr>
            <w:r>
              <w:rPr>
                <w:sz w:val="14"/>
                <w:szCs w:val="14"/>
              </w:rPr>
              <w:t>$7,225</w:t>
            </w:r>
          </w:p>
        </w:tc>
        <w:tc>
          <w:tcPr>
            <w:tcW w:w="1274" w:type="dxa"/>
            <w:tcBorders>
              <w:top w:val="nil"/>
              <w:left w:val="nil"/>
              <w:bottom w:val="single" w:sz="4" w:space="0" w:color="auto"/>
              <w:right w:val="single" w:sz="4" w:space="0" w:color="auto"/>
            </w:tcBorders>
            <w:noWrap/>
            <w:vAlign w:val="center"/>
            <w:hideMark/>
          </w:tcPr>
          <w:p w14:paraId="74B57BF9" w14:textId="77777777" w:rsidR="00FC277F" w:rsidRDefault="00FC277F">
            <w:pPr>
              <w:jc w:val="center"/>
              <w:rPr>
                <w:rFonts w:eastAsia="Times New Roman"/>
                <w:sz w:val="14"/>
                <w:szCs w:val="14"/>
              </w:rPr>
            </w:pPr>
            <w:r>
              <w:rPr>
                <w:sz w:val="14"/>
                <w:szCs w:val="14"/>
              </w:rPr>
              <w:t>$7,977</w:t>
            </w:r>
          </w:p>
        </w:tc>
      </w:tr>
      <w:tr w:rsidR="00FC277F" w14:paraId="7B1F2BEB"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587FBDCB"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37A104C4" w14:textId="77777777" w:rsidR="00FC277F" w:rsidRDefault="00FC277F">
            <w:pPr>
              <w:jc w:val="center"/>
              <w:rPr>
                <w:rFonts w:eastAsia="Times New Roman"/>
                <w:color w:val="000000"/>
                <w:sz w:val="14"/>
                <w:szCs w:val="14"/>
              </w:rPr>
            </w:pPr>
            <w:r>
              <w:rPr>
                <w:rFonts w:eastAsia="Times New Roman"/>
                <w:color w:val="000000"/>
                <w:sz w:val="14"/>
                <w:szCs w:val="14"/>
              </w:rPr>
              <w:t>8</w:t>
            </w:r>
          </w:p>
        </w:tc>
        <w:tc>
          <w:tcPr>
            <w:tcW w:w="1073" w:type="dxa"/>
            <w:tcBorders>
              <w:top w:val="nil"/>
              <w:left w:val="nil"/>
              <w:bottom w:val="single" w:sz="4" w:space="0" w:color="auto"/>
              <w:right w:val="single" w:sz="4" w:space="0" w:color="auto"/>
            </w:tcBorders>
            <w:noWrap/>
            <w:vAlign w:val="center"/>
            <w:hideMark/>
          </w:tcPr>
          <w:p w14:paraId="37409BE2" w14:textId="77777777" w:rsidR="00FC277F" w:rsidRDefault="00FC277F">
            <w:pPr>
              <w:jc w:val="center"/>
              <w:rPr>
                <w:rFonts w:eastAsia="Times New Roman"/>
                <w:sz w:val="14"/>
                <w:szCs w:val="14"/>
              </w:rPr>
            </w:pPr>
            <w:r>
              <w:rPr>
                <w:sz w:val="14"/>
                <w:szCs w:val="14"/>
              </w:rPr>
              <w:t>$3,305</w:t>
            </w:r>
          </w:p>
        </w:tc>
        <w:tc>
          <w:tcPr>
            <w:tcW w:w="1197" w:type="dxa"/>
            <w:tcBorders>
              <w:top w:val="nil"/>
              <w:left w:val="nil"/>
              <w:bottom w:val="single" w:sz="4" w:space="0" w:color="auto"/>
              <w:right w:val="single" w:sz="4" w:space="0" w:color="auto"/>
            </w:tcBorders>
            <w:noWrap/>
            <w:vAlign w:val="center"/>
            <w:hideMark/>
          </w:tcPr>
          <w:p w14:paraId="44A90E49" w14:textId="77777777" w:rsidR="00FC277F" w:rsidRDefault="00FC277F">
            <w:pPr>
              <w:jc w:val="center"/>
              <w:rPr>
                <w:rFonts w:eastAsia="Times New Roman"/>
                <w:sz w:val="14"/>
                <w:szCs w:val="14"/>
              </w:rPr>
            </w:pPr>
            <w:r>
              <w:rPr>
                <w:sz w:val="14"/>
                <w:szCs w:val="14"/>
              </w:rPr>
              <w:t>$4,332</w:t>
            </w:r>
          </w:p>
        </w:tc>
        <w:tc>
          <w:tcPr>
            <w:tcW w:w="1197" w:type="dxa"/>
            <w:tcBorders>
              <w:top w:val="nil"/>
              <w:left w:val="nil"/>
              <w:bottom w:val="single" w:sz="4" w:space="0" w:color="auto"/>
              <w:right w:val="single" w:sz="4" w:space="0" w:color="auto"/>
            </w:tcBorders>
            <w:noWrap/>
            <w:vAlign w:val="center"/>
            <w:hideMark/>
          </w:tcPr>
          <w:p w14:paraId="2495D08D" w14:textId="77777777" w:rsidR="00FC277F" w:rsidRDefault="00FC277F">
            <w:pPr>
              <w:jc w:val="center"/>
              <w:rPr>
                <w:rFonts w:eastAsia="Times New Roman"/>
                <w:sz w:val="14"/>
                <w:szCs w:val="14"/>
              </w:rPr>
            </w:pPr>
            <w:r>
              <w:rPr>
                <w:sz w:val="14"/>
                <w:szCs w:val="14"/>
              </w:rPr>
              <w:t>$5,045</w:t>
            </w:r>
          </w:p>
        </w:tc>
        <w:tc>
          <w:tcPr>
            <w:tcW w:w="1197" w:type="dxa"/>
            <w:tcBorders>
              <w:top w:val="nil"/>
              <w:left w:val="nil"/>
              <w:bottom w:val="single" w:sz="4" w:space="0" w:color="auto"/>
              <w:right w:val="single" w:sz="4" w:space="0" w:color="auto"/>
            </w:tcBorders>
            <w:noWrap/>
            <w:vAlign w:val="center"/>
            <w:hideMark/>
          </w:tcPr>
          <w:p w14:paraId="226E7662" w14:textId="77777777" w:rsidR="00FC277F" w:rsidRDefault="00FC277F">
            <w:pPr>
              <w:jc w:val="center"/>
              <w:rPr>
                <w:rFonts w:eastAsia="Times New Roman"/>
                <w:sz w:val="14"/>
                <w:szCs w:val="14"/>
              </w:rPr>
            </w:pPr>
            <w:r>
              <w:rPr>
                <w:sz w:val="14"/>
                <w:szCs w:val="14"/>
              </w:rPr>
              <w:t>$5,607</w:t>
            </w:r>
          </w:p>
        </w:tc>
        <w:tc>
          <w:tcPr>
            <w:tcW w:w="1197" w:type="dxa"/>
            <w:tcBorders>
              <w:top w:val="nil"/>
              <w:left w:val="nil"/>
              <w:bottom w:val="single" w:sz="4" w:space="0" w:color="auto"/>
              <w:right w:val="single" w:sz="4" w:space="0" w:color="auto"/>
            </w:tcBorders>
            <w:noWrap/>
            <w:vAlign w:val="center"/>
            <w:hideMark/>
          </w:tcPr>
          <w:p w14:paraId="02C05A2F" w14:textId="77777777" w:rsidR="00FC277F" w:rsidRDefault="00FC277F">
            <w:pPr>
              <w:jc w:val="center"/>
              <w:rPr>
                <w:rFonts w:eastAsia="Times New Roman"/>
                <w:sz w:val="14"/>
                <w:szCs w:val="14"/>
              </w:rPr>
            </w:pPr>
            <w:r>
              <w:rPr>
                <w:sz w:val="14"/>
                <w:szCs w:val="14"/>
              </w:rPr>
              <w:t>$6,077</w:t>
            </w:r>
          </w:p>
        </w:tc>
        <w:tc>
          <w:tcPr>
            <w:tcW w:w="1197" w:type="dxa"/>
            <w:tcBorders>
              <w:top w:val="nil"/>
              <w:left w:val="nil"/>
              <w:bottom w:val="single" w:sz="4" w:space="0" w:color="auto"/>
              <w:right w:val="single" w:sz="4" w:space="0" w:color="auto"/>
            </w:tcBorders>
            <w:noWrap/>
            <w:vAlign w:val="center"/>
            <w:hideMark/>
          </w:tcPr>
          <w:p w14:paraId="2850629D" w14:textId="77777777" w:rsidR="00FC277F" w:rsidRDefault="00FC277F">
            <w:pPr>
              <w:jc w:val="center"/>
              <w:rPr>
                <w:rFonts w:eastAsia="Times New Roman"/>
                <w:sz w:val="14"/>
                <w:szCs w:val="14"/>
              </w:rPr>
            </w:pPr>
            <w:r>
              <w:rPr>
                <w:sz w:val="14"/>
                <w:szCs w:val="14"/>
              </w:rPr>
              <w:t>$7,289</w:t>
            </w:r>
          </w:p>
        </w:tc>
        <w:tc>
          <w:tcPr>
            <w:tcW w:w="1274" w:type="dxa"/>
            <w:tcBorders>
              <w:top w:val="nil"/>
              <w:left w:val="nil"/>
              <w:bottom w:val="single" w:sz="4" w:space="0" w:color="auto"/>
              <w:right w:val="single" w:sz="4" w:space="0" w:color="auto"/>
            </w:tcBorders>
            <w:noWrap/>
            <w:vAlign w:val="center"/>
            <w:hideMark/>
          </w:tcPr>
          <w:p w14:paraId="2EE3FAF4" w14:textId="77777777" w:rsidR="00FC277F" w:rsidRDefault="00FC277F">
            <w:pPr>
              <w:jc w:val="center"/>
              <w:rPr>
                <w:rFonts w:eastAsia="Times New Roman"/>
                <w:sz w:val="14"/>
                <w:szCs w:val="14"/>
              </w:rPr>
            </w:pPr>
            <w:r>
              <w:rPr>
                <w:sz w:val="14"/>
                <w:szCs w:val="14"/>
              </w:rPr>
              <w:t>$8,047</w:t>
            </w:r>
          </w:p>
        </w:tc>
      </w:tr>
      <w:tr w:rsidR="00FC277F" w14:paraId="64FC96A6"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75E4C8EF"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64FD6EAF" w14:textId="77777777" w:rsidR="00FC277F" w:rsidRDefault="00FC277F">
            <w:pPr>
              <w:jc w:val="center"/>
              <w:rPr>
                <w:rFonts w:eastAsia="Times New Roman"/>
                <w:color w:val="000000"/>
                <w:sz w:val="14"/>
                <w:szCs w:val="14"/>
              </w:rPr>
            </w:pPr>
            <w:r>
              <w:rPr>
                <w:rFonts w:eastAsia="Times New Roman"/>
                <w:color w:val="000000"/>
                <w:sz w:val="14"/>
                <w:szCs w:val="14"/>
              </w:rPr>
              <w:t>9</w:t>
            </w:r>
          </w:p>
        </w:tc>
        <w:tc>
          <w:tcPr>
            <w:tcW w:w="1073" w:type="dxa"/>
            <w:tcBorders>
              <w:top w:val="nil"/>
              <w:left w:val="nil"/>
              <w:bottom w:val="single" w:sz="4" w:space="0" w:color="auto"/>
              <w:right w:val="single" w:sz="4" w:space="0" w:color="auto"/>
            </w:tcBorders>
            <w:noWrap/>
            <w:vAlign w:val="center"/>
            <w:hideMark/>
          </w:tcPr>
          <w:p w14:paraId="698C2522" w14:textId="77777777" w:rsidR="00FC277F" w:rsidRDefault="00FC277F">
            <w:pPr>
              <w:jc w:val="center"/>
              <w:rPr>
                <w:rFonts w:eastAsia="Times New Roman"/>
                <w:sz w:val="14"/>
                <w:szCs w:val="14"/>
              </w:rPr>
            </w:pPr>
            <w:r>
              <w:rPr>
                <w:sz w:val="14"/>
                <w:szCs w:val="14"/>
              </w:rPr>
              <w:t>$3,333</w:t>
            </w:r>
          </w:p>
        </w:tc>
        <w:tc>
          <w:tcPr>
            <w:tcW w:w="1197" w:type="dxa"/>
            <w:tcBorders>
              <w:top w:val="nil"/>
              <w:left w:val="nil"/>
              <w:bottom w:val="single" w:sz="4" w:space="0" w:color="auto"/>
              <w:right w:val="single" w:sz="4" w:space="0" w:color="auto"/>
            </w:tcBorders>
            <w:noWrap/>
            <w:vAlign w:val="center"/>
            <w:hideMark/>
          </w:tcPr>
          <w:p w14:paraId="40798954" w14:textId="77777777" w:rsidR="00FC277F" w:rsidRDefault="00FC277F">
            <w:pPr>
              <w:jc w:val="center"/>
              <w:rPr>
                <w:rFonts w:eastAsia="Times New Roman"/>
                <w:sz w:val="14"/>
                <w:szCs w:val="14"/>
              </w:rPr>
            </w:pPr>
            <w:r>
              <w:rPr>
                <w:sz w:val="14"/>
                <w:szCs w:val="14"/>
              </w:rPr>
              <w:t>$4,369</w:t>
            </w:r>
          </w:p>
        </w:tc>
        <w:tc>
          <w:tcPr>
            <w:tcW w:w="1197" w:type="dxa"/>
            <w:tcBorders>
              <w:top w:val="nil"/>
              <w:left w:val="nil"/>
              <w:bottom w:val="single" w:sz="4" w:space="0" w:color="auto"/>
              <w:right w:val="single" w:sz="4" w:space="0" w:color="auto"/>
            </w:tcBorders>
            <w:noWrap/>
            <w:vAlign w:val="center"/>
            <w:hideMark/>
          </w:tcPr>
          <w:p w14:paraId="11963EA6" w14:textId="77777777" w:rsidR="00FC277F" w:rsidRDefault="00FC277F">
            <w:pPr>
              <w:jc w:val="center"/>
              <w:rPr>
                <w:rFonts w:eastAsia="Times New Roman"/>
                <w:sz w:val="14"/>
                <w:szCs w:val="14"/>
              </w:rPr>
            </w:pPr>
            <w:r>
              <w:rPr>
                <w:sz w:val="14"/>
                <w:szCs w:val="14"/>
              </w:rPr>
              <w:t>$5,088</w:t>
            </w:r>
          </w:p>
        </w:tc>
        <w:tc>
          <w:tcPr>
            <w:tcW w:w="1197" w:type="dxa"/>
            <w:tcBorders>
              <w:top w:val="nil"/>
              <w:left w:val="nil"/>
              <w:bottom w:val="single" w:sz="4" w:space="0" w:color="auto"/>
              <w:right w:val="single" w:sz="4" w:space="0" w:color="auto"/>
            </w:tcBorders>
            <w:noWrap/>
            <w:vAlign w:val="center"/>
            <w:hideMark/>
          </w:tcPr>
          <w:p w14:paraId="4BEE25B2" w14:textId="77777777" w:rsidR="00FC277F" w:rsidRDefault="00FC277F">
            <w:pPr>
              <w:jc w:val="center"/>
              <w:rPr>
                <w:rFonts w:eastAsia="Times New Roman"/>
                <w:sz w:val="14"/>
                <w:szCs w:val="14"/>
              </w:rPr>
            </w:pPr>
            <w:r>
              <w:rPr>
                <w:sz w:val="14"/>
                <w:szCs w:val="14"/>
              </w:rPr>
              <w:t>$5,655</w:t>
            </w:r>
          </w:p>
        </w:tc>
        <w:tc>
          <w:tcPr>
            <w:tcW w:w="1197" w:type="dxa"/>
            <w:tcBorders>
              <w:top w:val="nil"/>
              <w:left w:val="nil"/>
              <w:bottom w:val="single" w:sz="4" w:space="0" w:color="auto"/>
              <w:right w:val="single" w:sz="4" w:space="0" w:color="auto"/>
            </w:tcBorders>
            <w:noWrap/>
            <w:vAlign w:val="center"/>
            <w:hideMark/>
          </w:tcPr>
          <w:p w14:paraId="0A28EAC5" w14:textId="77777777" w:rsidR="00FC277F" w:rsidRDefault="00FC277F">
            <w:pPr>
              <w:jc w:val="center"/>
              <w:rPr>
                <w:rFonts w:eastAsia="Times New Roman"/>
                <w:sz w:val="14"/>
                <w:szCs w:val="14"/>
              </w:rPr>
            </w:pPr>
            <w:r>
              <w:rPr>
                <w:sz w:val="14"/>
                <w:szCs w:val="14"/>
              </w:rPr>
              <w:t>$6,128</w:t>
            </w:r>
          </w:p>
        </w:tc>
        <w:tc>
          <w:tcPr>
            <w:tcW w:w="1197" w:type="dxa"/>
            <w:tcBorders>
              <w:top w:val="nil"/>
              <w:left w:val="nil"/>
              <w:bottom w:val="single" w:sz="4" w:space="0" w:color="auto"/>
              <w:right w:val="single" w:sz="4" w:space="0" w:color="auto"/>
            </w:tcBorders>
            <w:noWrap/>
            <w:vAlign w:val="center"/>
            <w:hideMark/>
          </w:tcPr>
          <w:p w14:paraId="5EC33785" w14:textId="77777777" w:rsidR="00FC277F" w:rsidRDefault="00FC277F">
            <w:pPr>
              <w:jc w:val="center"/>
              <w:rPr>
                <w:rFonts w:eastAsia="Times New Roman"/>
                <w:sz w:val="14"/>
                <w:szCs w:val="14"/>
              </w:rPr>
            </w:pPr>
            <w:r>
              <w:rPr>
                <w:sz w:val="14"/>
                <w:szCs w:val="14"/>
              </w:rPr>
              <w:t>$7,350</w:t>
            </w:r>
          </w:p>
        </w:tc>
        <w:tc>
          <w:tcPr>
            <w:tcW w:w="1274" w:type="dxa"/>
            <w:tcBorders>
              <w:top w:val="nil"/>
              <w:left w:val="nil"/>
              <w:bottom w:val="single" w:sz="4" w:space="0" w:color="auto"/>
              <w:right w:val="single" w:sz="4" w:space="0" w:color="auto"/>
            </w:tcBorders>
            <w:noWrap/>
            <w:vAlign w:val="center"/>
            <w:hideMark/>
          </w:tcPr>
          <w:p w14:paraId="0235CCC0" w14:textId="77777777" w:rsidR="00FC277F" w:rsidRDefault="00FC277F">
            <w:pPr>
              <w:jc w:val="center"/>
              <w:rPr>
                <w:rFonts w:eastAsia="Times New Roman"/>
                <w:sz w:val="14"/>
                <w:szCs w:val="14"/>
              </w:rPr>
            </w:pPr>
            <w:r>
              <w:rPr>
                <w:sz w:val="14"/>
                <w:szCs w:val="14"/>
              </w:rPr>
              <w:t>$8,114</w:t>
            </w:r>
          </w:p>
        </w:tc>
      </w:tr>
      <w:tr w:rsidR="00FC277F" w14:paraId="3A89BCAD"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492C4149"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41D17C57" w14:textId="77777777" w:rsidR="00FC277F" w:rsidRDefault="00FC277F">
            <w:pPr>
              <w:jc w:val="center"/>
              <w:rPr>
                <w:rFonts w:eastAsia="Times New Roman"/>
                <w:color w:val="000000"/>
                <w:sz w:val="14"/>
                <w:szCs w:val="14"/>
              </w:rPr>
            </w:pPr>
            <w:r>
              <w:rPr>
                <w:rFonts w:eastAsia="Times New Roman"/>
                <w:color w:val="000000"/>
                <w:sz w:val="14"/>
                <w:szCs w:val="14"/>
              </w:rPr>
              <w:t>10</w:t>
            </w:r>
          </w:p>
        </w:tc>
        <w:tc>
          <w:tcPr>
            <w:tcW w:w="1073" w:type="dxa"/>
            <w:tcBorders>
              <w:top w:val="nil"/>
              <w:left w:val="nil"/>
              <w:bottom w:val="single" w:sz="4" w:space="0" w:color="auto"/>
              <w:right w:val="single" w:sz="4" w:space="0" w:color="auto"/>
            </w:tcBorders>
            <w:noWrap/>
            <w:vAlign w:val="center"/>
            <w:hideMark/>
          </w:tcPr>
          <w:p w14:paraId="1C9BE1E3" w14:textId="77777777" w:rsidR="00FC277F" w:rsidRDefault="00FC277F">
            <w:pPr>
              <w:jc w:val="center"/>
              <w:rPr>
                <w:rFonts w:eastAsia="Times New Roman"/>
                <w:sz w:val="14"/>
                <w:szCs w:val="14"/>
              </w:rPr>
            </w:pPr>
            <w:r>
              <w:rPr>
                <w:sz w:val="14"/>
                <w:szCs w:val="14"/>
              </w:rPr>
              <w:t>$3,360</w:t>
            </w:r>
          </w:p>
        </w:tc>
        <w:tc>
          <w:tcPr>
            <w:tcW w:w="1197" w:type="dxa"/>
            <w:tcBorders>
              <w:top w:val="nil"/>
              <w:left w:val="nil"/>
              <w:bottom w:val="single" w:sz="4" w:space="0" w:color="auto"/>
              <w:right w:val="single" w:sz="4" w:space="0" w:color="auto"/>
            </w:tcBorders>
            <w:noWrap/>
            <w:vAlign w:val="center"/>
            <w:hideMark/>
          </w:tcPr>
          <w:p w14:paraId="2335717F" w14:textId="77777777" w:rsidR="00FC277F" w:rsidRDefault="00FC277F">
            <w:pPr>
              <w:jc w:val="center"/>
              <w:rPr>
                <w:rFonts w:eastAsia="Times New Roman"/>
                <w:sz w:val="14"/>
                <w:szCs w:val="14"/>
              </w:rPr>
            </w:pPr>
            <w:r>
              <w:rPr>
                <w:sz w:val="14"/>
                <w:szCs w:val="14"/>
              </w:rPr>
              <w:t>$4,404</w:t>
            </w:r>
          </w:p>
        </w:tc>
        <w:tc>
          <w:tcPr>
            <w:tcW w:w="1197" w:type="dxa"/>
            <w:tcBorders>
              <w:top w:val="nil"/>
              <w:left w:val="nil"/>
              <w:bottom w:val="single" w:sz="4" w:space="0" w:color="auto"/>
              <w:right w:val="single" w:sz="4" w:space="0" w:color="auto"/>
            </w:tcBorders>
            <w:noWrap/>
            <w:vAlign w:val="center"/>
            <w:hideMark/>
          </w:tcPr>
          <w:p w14:paraId="544FD92C" w14:textId="77777777" w:rsidR="00FC277F" w:rsidRDefault="00FC277F">
            <w:pPr>
              <w:jc w:val="center"/>
              <w:rPr>
                <w:rFonts w:eastAsia="Times New Roman"/>
                <w:sz w:val="14"/>
                <w:szCs w:val="14"/>
              </w:rPr>
            </w:pPr>
            <w:r>
              <w:rPr>
                <w:sz w:val="14"/>
                <w:szCs w:val="14"/>
              </w:rPr>
              <w:t>$5,129</w:t>
            </w:r>
          </w:p>
        </w:tc>
        <w:tc>
          <w:tcPr>
            <w:tcW w:w="1197" w:type="dxa"/>
            <w:tcBorders>
              <w:top w:val="nil"/>
              <w:left w:val="nil"/>
              <w:bottom w:val="single" w:sz="4" w:space="0" w:color="auto"/>
              <w:right w:val="single" w:sz="4" w:space="0" w:color="auto"/>
            </w:tcBorders>
            <w:noWrap/>
            <w:vAlign w:val="center"/>
            <w:hideMark/>
          </w:tcPr>
          <w:p w14:paraId="164B4421" w14:textId="77777777" w:rsidR="00FC277F" w:rsidRDefault="00FC277F">
            <w:pPr>
              <w:jc w:val="center"/>
              <w:rPr>
                <w:rFonts w:eastAsia="Times New Roman"/>
                <w:sz w:val="14"/>
                <w:szCs w:val="14"/>
              </w:rPr>
            </w:pPr>
            <w:r>
              <w:rPr>
                <w:sz w:val="14"/>
                <w:szCs w:val="14"/>
              </w:rPr>
              <w:t>$5,700</w:t>
            </w:r>
          </w:p>
        </w:tc>
        <w:tc>
          <w:tcPr>
            <w:tcW w:w="1197" w:type="dxa"/>
            <w:tcBorders>
              <w:top w:val="nil"/>
              <w:left w:val="nil"/>
              <w:bottom w:val="single" w:sz="4" w:space="0" w:color="auto"/>
              <w:right w:val="single" w:sz="4" w:space="0" w:color="auto"/>
            </w:tcBorders>
            <w:noWrap/>
            <w:vAlign w:val="center"/>
            <w:hideMark/>
          </w:tcPr>
          <w:p w14:paraId="608162FA" w14:textId="77777777" w:rsidR="00FC277F" w:rsidRDefault="00FC277F">
            <w:pPr>
              <w:jc w:val="center"/>
              <w:rPr>
                <w:rFonts w:eastAsia="Times New Roman"/>
                <w:sz w:val="14"/>
                <w:szCs w:val="14"/>
              </w:rPr>
            </w:pPr>
            <w:r>
              <w:rPr>
                <w:sz w:val="14"/>
                <w:szCs w:val="14"/>
              </w:rPr>
              <w:t>$6,177</w:t>
            </w:r>
          </w:p>
        </w:tc>
        <w:tc>
          <w:tcPr>
            <w:tcW w:w="1197" w:type="dxa"/>
            <w:tcBorders>
              <w:top w:val="nil"/>
              <w:left w:val="nil"/>
              <w:bottom w:val="single" w:sz="4" w:space="0" w:color="auto"/>
              <w:right w:val="single" w:sz="4" w:space="0" w:color="auto"/>
            </w:tcBorders>
            <w:noWrap/>
            <w:vAlign w:val="center"/>
            <w:hideMark/>
          </w:tcPr>
          <w:p w14:paraId="5EBF0B7A" w14:textId="77777777" w:rsidR="00FC277F" w:rsidRDefault="00FC277F">
            <w:pPr>
              <w:jc w:val="center"/>
              <w:rPr>
                <w:rFonts w:eastAsia="Times New Roman"/>
                <w:sz w:val="14"/>
                <w:szCs w:val="14"/>
              </w:rPr>
            </w:pPr>
            <w:r>
              <w:rPr>
                <w:sz w:val="14"/>
                <w:szCs w:val="14"/>
              </w:rPr>
              <w:t>$7,408</w:t>
            </w:r>
          </w:p>
        </w:tc>
        <w:tc>
          <w:tcPr>
            <w:tcW w:w="1274" w:type="dxa"/>
            <w:tcBorders>
              <w:top w:val="nil"/>
              <w:left w:val="nil"/>
              <w:bottom w:val="single" w:sz="4" w:space="0" w:color="auto"/>
              <w:right w:val="single" w:sz="4" w:space="0" w:color="auto"/>
            </w:tcBorders>
            <w:noWrap/>
            <w:vAlign w:val="center"/>
            <w:hideMark/>
          </w:tcPr>
          <w:p w14:paraId="62282E6B" w14:textId="77777777" w:rsidR="00FC277F" w:rsidRDefault="00FC277F">
            <w:pPr>
              <w:jc w:val="center"/>
              <w:rPr>
                <w:rFonts w:eastAsia="Times New Roman"/>
                <w:sz w:val="14"/>
                <w:szCs w:val="14"/>
              </w:rPr>
            </w:pPr>
            <w:r>
              <w:rPr>
                <w:sz w:val="14"/>
                <w:szCs w:val="14"/>
              </w:rPr>
              <w:t>$8,178</w:t>
            </w:r>
          </w:p>
        </w:tc>
      </w:tr>
      <w:tr w:rsidR="00FC277F" w14:paraId="415E926F"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511811B6"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236C5D4B" w14:textId="77777777" w:rsidR="00FC277F" w:rsidRDefault="00FC277F">
            <w:pPr>
              <w:jc w:val="center"/>
              <w:rPr>
                <w:rFonts w:eastAsia="Times New Roman"/>
                <w:color w:val="000000"/>
                <w:sz w:val="14"/>
                <w:szCs w:val="14"/>
              </w:rPr>
            </w:pPr>
            <w:r>
              <w:rPr>
                <w:rFonts w:eastAsia="Times New Roman"/>
                <w:color w:val="000000"/>
                <w:sz w:val="14"/>
                <w:szCs w:val="14"/>
              </w:rPr>
              <w:t>11</w:t>
            </w:r>
          </w:p>
        </w:tc>
        <w:tc>
          <w:tcPr>
            <w:tcW w:w="1073" w:type="dxa"/>
            <w:tcBorders>
              <w:top w:val="nil"/>
              <w:left w:val="nil"/>
              <w:bottom w:val="single" w:sz="4" w:space="0" w:color="auto"/>
              <w:right w:val="single" w:sz="4" w:space="0" w:color="auto"/>
            </w:tcBorders>
            <w:noWrap/>
            <w:vAlign w:val="center"/>
            <w:hideMark/>
          </w:tcPr>
          <w:p w14:paraId="0F43C87C" w14:textId="77777777" w:rsidR="00FC277F" w:rsidRDefault="00FC277F">
            <w:pPr>
              <w:jc w:val="center"/>
              <w:rPr>
                <w:rFonts w:eastAsia="Times New Roman"/>
                <w:sz w:val="14"/>
                <w:szCs w:val="14"/>
              </w:rPr>
            </w:pPr>
            <w:r>
              <w:rPr>
                <w:sz w:val="14"/>
                <w:szCs w:val="14"/>
              </w:rPr>
              <w:t>$3,386</w:t>
            </w:r>
          </w:p>
        </w:tc>
        <w:tc>
          <w:tcPr>
            <w:tcW w:w="1197" w:type="dxa"/>
            <w:tcBorders>
              <w:top w:val="nil"/>
              <w:left w:val="nil"/>
              <w:bottom w:val="single" w:sz="4" w:space="0" w:color="auto"/>
              <w:right w:val="single" w:sz="4" w:space="0" w:color="auto"/>
            </w:tcBorders>
            <w:noWrap/>
            <w:vAlign w:val="center"/>
            <w:hideMark/>
          </w:tcPr>
          <w:p w14:paraId="366F0667" w14:textId="77777777" w:rsidR="00FC277F" w:rsidRDefault="00FC277F">
            <w:pPr>
              <w:jc w:val="center"/>
              <w:rPr>
                <w:rFonts w:eastAsia="Times New Roman"/>
                <w:sz w:val="14"/>
                <w:szCs w:val="14"/>
              </w:rPr>
            </w:pPr>
            <w:r>
              <w:rPr>
                <w:sz w:val="14"/>
                <w:szCs w:val="14"/>
              </w:rPr>
              <w:t>$4,437</w:t>
            </w:r>
          </w:p>
        </w:tc>
        <w:tc>
          <w:tcPr>
            <w:tcW w:w="1197" w:type="dxa"/>
            <w:tcBorders>
              <w:top w:val="nil"/>
              <w:left w:val="nil"/>
              <w:bottom w:val="single" w:sz="4" w:space="0" w:color="auto"/>
              <w:right w:val="single" w:sz="4" w:space="0" w:color="auto"/>
            </w:tcBorders>
            <w:noWrap/>
            <w:vAlign w:val="center"/>
            <w:hideMark/>
          </w:tcPr>
          <w:p w14:paraId="5C557096" w14:textId="77777777" w:rsidR="00FC277F" w:rsidRDefault="00FC277F">
            <w:pPr>
              <w:jc w:val="center"/>
              <w:rPr>
                <w:rFonts w:eastAsia="Times New Roman"/>
                <w:sz w:val="14"/>
                <w:szCs w:val="14"/>
              </w:rPr>
            </w:pPr>
            <w:r>
              <w:rPr>
                <w:sz w:val="14"/>
                <w:szCs w:val="14"/>
              </w:rPr>
              <w:t>$5,168</w:t>
            </w:r>
          </w:p>
        </w:tc>
        <w:tc>
          <w:tcPr>
            <w:tcW w:w="1197" w:type="dxa"/>
            <w:tcBorders>
              <w:top w:val="nil"/>
              <w:left w:val="nil"/>
              <w:bottom w:val="single" w:sz="4" w:space="0" w:color="auto"/>
              <w:right w:val="single" w:sz="4" w:space="0" w:color="auto"/>
            </w:tcBorders>
            <w:noWrap/>
            <w:vAlign w:val="center"/>
            <w:hideMark/>
          </w:tcPr>
          <w:p w14:paraId="54CD1C28" w14:textId="77777777" w:rsidR="00FC277F" w:rsidRDefault="00FC277F">
            <w:pPr>
              <w:jc w:val="center"/>
              <w:rPr>
                <w:rFonts w:eastAsia="Times New Roman"/>
                <w:sz w:val="14"/>
                <w:szCs w:val="14"/>
              </w:rPr>
            </w:pPr>
            <w:r>
              <w:rPr>
                <w:sz w:val="14"/>
                <w:szCs w:val="14"/>
              </w:rPr>
              <w:t>$5,743</w:t>
            </w:r>
          </w:p>
        </w:tc>
        <w:tc>
          <w:tcPr>
            <w:tcW w:w="1197" w:type="dxa"/>
            <w:tcBorders>
              <w:top w:val="nil"/>
              <w:left w:val="nil"/>
              <w:bottom w:val="single" w:sz="4" w:space="0" w:color="auto"/>
              <w:right w:val="single" w:sz="4" w:space="0" w:color="auto"/>
            </w:tcBorders>
            <w:noWrap/>
            <w:vAlign w:val="center"/>
            <w:hideMark/>
          </w:tcPr>
          <w:p w14:paraId="5BBE196C" w14:textId="77777777" w:rsidR="00FC277F" w:rsidRDefault="00FC277F">
            <w:pPr>
              <w:jc w:val="center"/>
              <w:rPr>
                <w:rFonts w:eastAsia="Times New Roman"/>
                <w:sz w:val="14"/>
                <w:szCs w:val="14"/>
              </w:rPr>
            </w:pPr>
            <w:r>
              <w:rPr>
                <w:sz w:val="14"/>
                <w:szCs w:val="14"/>
              </w:rPr>
              <w:t>$6,223</w:t>
            </w:r>
          </w:p>
        </w:tc>
        <w:tc>
          <w:tcPr>
            <w:tcW w:w="1197" w:type="dxa"/>
            <w:tcBorders>
              <w:top w:val="nil"/>
              <w:left w:val="nil"/>
              <w:bottom w:val="single" w:sz="4" w:space="0" w:color="auto"/>
              <w:right w:val="single" w:sz="4" w:space="0" w:color="auto"/>
            </w:tcBorders>
            <w:noWrap/>
            <w:vAlign w:val="center"/>
            <w:hideMark/>
          </w:tcPr>
          <w:p w14:paraId="26E23DD8" w14:textId="77777777" w:rsidR="00FC277F" w:rsidRDefault="00FC277F">
            <w:pPr>
              <w:jc w:val="center"/>
              <w:rPr>
                <w:rFonts w:eastAsia="Times New Roman"/>
                <w:sz w:val="14"/>
                <w:szCs w:val="14"/>
              </w:rPr>
            </w:pPr>
            <w:r>
              <w:rPr>
                <w:sz w:val="14"/>
                <w:szCs w:val="14"/>
              </w:rPr>
              <w:t>$7,463</w:t>
            </w:r>
          </w:p>
        </w:tc>
        <w:tc>
          <w:tcPr>
            <w:tcW w:w="1274" w:type="dxa"/>
            <w:tcBorders>
              <w:top w:val="nil"/>
              <w:left w:val="nil"/>
              <w:bottom w:val="single" w:sz="4" w:space="0" w:color="auto"/>
              <w:right w:val="single" w:sz="4" w:space="0" w:color="auto"/>
            </w:tcBorders>
            <w:noWrap/>
            <w:vAlign w:val="center"/>
            <w:hideMark/>
          </w:tcPr>
          <w:p w14:paraId="506B59BD" w14:textId="77777777" w:rsidR="00FC277F" w:rsidRDefault="00FC277F">
            <w:pPr>
              <w:jc w:val="center"/>
              <w:rPr>
                <w:rFonts w:eastAsia="Times New Roman"/>
                <w:sz w:val="14"/>
                <w:szCs w:val="14"/>
              </w:rPr>
            </w:pPr>
            <w:r>
              <w:rPr>
                <w:sz w:val="14"/>
                <w:szCs w:val="14"/>
              </w:rPr>
              <w:t>$8,239</w:t>
            </w:r>
          </w:p>
        </w:tc>
      </w:tr>
      <w:tr w:rsidR="00FC277F" w14:paraId="60A77BB9"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64247FF1"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674D35A9" w14:textId="77777777" w:rsidR="00FC277F" w:rsidRDefault="00FC277F">
            <w:pPr>
              <w:jc w:val="center"/>
              <w:rPr>
                <w:rFonts w:eastAsia="Times New Roman"/>
                <w:color w:val="000000"/>
                <w:sz w:val="14"/>
                <w:szCs w:val="14"/>
              </w:rPr>
            </w:pPr>
            <w:r>
              <w:rPr>
                <w:rFonts w:eastAsia="Times New Roman"/>
                <w:color w:val="000000"/>
                <w:sz w:val="14"/>
                <w:szCs w:val="14"/>
              </w:rPr>
              <w:t>12</w:t>
            </w:r>
          </w:p>
        </w:tc>
        <w:tc>
          <w:tcPr>
            <w:tcW w:w="1073" w:type="dxa"/>
            <w:tcBorders>
              <w:top w:val="nil"/>
              <w:left w:val="nil"/>
              <w:bottom w:val="single" w:sz="4" w:space="0" w:color="auto"/>
              <w:right w:val="single" w:sz="4" w:space="0" w:color="auto"/>
            </w:tcBorders>
            <w:noWrap/>
            <w:vAlign w:val="center"/>
            <w:hideMark/>
          </w:tcPr>
          <w:p w14:paraId="181090EE" w14:textId="77777777" w:rsidR="00FC277F" w:rsidRDefault="00FC277F">
            <w:pPr>
              <w:jc w:val="center"/>
              <w:rPr>
                <w:rFonts w:eastAsia="Times New Roman"/>
                <w:sz w:val="14"/>
                <w:szCs w:val="14"/>
              </w:rPr>
            </w:pPr>
            <w:r>
              <w:rPr>
                <w:sz w:val="14"/>
                <w:szCs w:val="14"/>
              </w:rPr>
              <w:t>$3,411</w:t>
            </w:r>
          </w:p>
        </w:tc>
        <w:tc>
          <w:tcPr>
            <w:tcW w:w="1197" w:type="dxa"/>
            <w:tcBorders>
              <w:top w:val="nil"/>
              <w:left w:val="nil"/>
              <w:bottom w:val="single" w:sz="4" w:space="0" w:color="auto"/>
              <w:right w:val="single" w:sz="4" w:space="0" w:color="auto"/>
            </w:tcBorders>
            <w:noWrap/>
            <w:vAlign w:val="center"/>
            <w:hideMark/>
          </w:tcPr>
          <w:p w14:paraId="4E94A997" w14:textId="77777777" w:rsidR="00FC277F" w:rsidRDefault="00FC277F">
            <w:pPr>
              <w:jc w:val="center"/>
              <w:rPr>
                <w:rFonts w:eastAsia="Times New Roman"/>
                <w:sz w:val="14"/>
                <w:szCs w:val="14"/>
              </w:rPr>
            </w:pPr>
            <w:r>
              <w:rPr>
                <w:sz w:val="14"/>
                <w:szCs w:val="14"/>
              </w:rPr>
              <w:t>$4,470</w:t>
            </w:r>
          </w:p>
        </w:tc>
        <w:tc>
          <w:tcPr>
            <w:tcW w:w="1197" w:type="dxa"/>
            <w:tcBorders>
              <w:top w:val="nil"/>
              <w:left w:val="nil"/>
              <w:bottom w:val="single" w:sz="4" w:space="0" w:color="auto"/>
              <w:right w:val="single" w:sz="4" w:space="0" w:color="auto"/>
            </w:tcBorders>
            <w:noWrap/>
            <w:vAlign w:val="center"/>
            <w:hideMark/>
          </w:tcPr>
          <w:p w14:paraId="383AE95C" w14:textId="77777777" w:rsidR="00FC277F" w:rsidRDefault="00FC277F">
            <w:pPr>
              <w:jc w:val="center"/>
              <w:rPr>
                <w:rFonts w:eastAsia="Times New Roman"/>
                <w:sz w:val="14"/>
                <w:szCs w:val="14"/>
              </w:rPr>
            </w:pPr>
            <w:r>
              <w:rPr>
                <w:sz w:val="14"/>
                <w:szCs w:val="14"/>
              </w:rPr>
              <w:t>$5,205</w:t>
            </w:r>
          </w:p>
        </w:tc>
        <w:tc>
          <w:tcPr>
            <w:tcW w:w="1197" w:type="dxa"/>
            <w:tcBorders>
              <w:top w:val="nil"/>
              <w:left w:val="nil"/>
              <w:bottom w:val="single" w:sz="4" w:space="0" w:color="auto"/>
              <w:right w:val="single" w:sz="4" w:space="0" w:color="auto"/>
            </w:tcBorders>
            <w:noWrap/>
            <w:vAlign w:val="center"/>
            <w:hideMark/>
          </w:tcPr>
          <w:p w14:paraId="471750A7" w14:textId="77777777" w:rsidR="00FC277F" w:rsidRDefault="00FC277F">
            <w:pPr>
              <w:jc w:val="center"/>
              <w:rPr>
                <w:rFonts w:eastAsia="Times New Roman"/>
                <w:sz w:val="14"/>
                <w:szCs w:val="14"/>
              </w:rPr>
            </w:pPr>
            <w:r>
              <w:rPr>
                <w:sz w:val="14"/>
                <w:szCs w:val="14"/>
              </w:rPr>
              <w:t>$5,784</w:t>
            </w:r>
          </w:p>
        </w:tc>
        <w:tc>
          <w:tcPr>
            <w:tcW w:w="1197" w:type="dxa"/>
            <w:tcBorders>
              <w:top w:val="nil"/>
              <w:left w:val="nil"/>
              <w:bottom w:val="single" w:sz="4" w:space="0" w:color="auto"/>
              <w:right w:val="single" w:sz="4" w:space="0" w:color="auto"/>
            </w:tcBorders>
            <w:noWrap/>
            <w:vAlign w:val="center"/>
            <w:hideMark/>
          </w:tcPr>
          <w:p w14:paraId="647DF586" w14:textId="77777777" w:rsidR="00FC277F" w:rsidRDefault="00FC277F">
            <w:pPr>
              <w:jc w:val="center"/>
              <w:rPr>
                <w:rFonts w:eastAsia="Times New Roman"/>
                <w:sz w:val="14"/>
                <w:szCs w:val="14"/>
              </w:rPr>
            </w:pPr>
            <w:r>
              <w:rPr>
                <w:sz w:val="14"/>
                <w:szCs w:val="14"/>
              </w:rPr>
              <w:t>$6,268</w:t>
            </w:r>
          </w:p>
        </w:tc>
        <w:tc>
          <w:tcPr>
            <w:tcW w:w="1197" w:type="dxa"/>
            <w:tcBorders>
              <w:top w:val="nil"/>
              <w:left w:val="nil"/>
              <w:bottom w:val="single" w:sz="4" w:space="0" w:color="auto"/>
              <w:right w:val="single" w:sz="4" w:space="0" w:color="auto"/>
            </w:tcBorders>
            <w:noWrap/>
            <w:vAlign w:val="center"/>
            <w:hideMark/>
          </w:tcPr>
          <w:p w14:paraId="4F41143C" w14:textId="77777777" w:rsidR="00FC277F" w:rsidRDefault="00FC277F">
            <w:pPr>
              <w:jc w:val="center"/>
              <w:rPr>
                <w:rFonts w:eastAsia="Times New Roman"/>
                <w:sz w:val="14"/>
                <w:szCs w:val="14"/>
              </w:rPr>
            </w:pPr>
            <w:r>
              <w:rPr>
                <w:sz w:val="14"/>
                <w:szCs w:val="14"/>
              </w:rPr>
              <w:t>$7,516</w:t>
            </w:r>
          </w:p>
        </w:tc>
        <w:tc>
          <w:tcPr>
            <w:tcW w:w="1274" w:type="dxa"/>
            <w:tcBorders>
              <w:top w:val="nil"/>
              <w:left w:val="nil"/>
              <w:bottom w:val="single" w:sz="4" w:space="0" w:color="auto"/>
              <w:right w:val="single" w:sz="4" w:space="0" w:color="auto"/>
            </w:tcBorders>
            <w:noWrap/>
            <w:vAlign w:val="center"/>
            <w:hideMark/>
          </w:tcPr>
          <w:p w14:paraId="0EB2139F" w14:textId="77777777" w:rsidR="00FC277F" w:rsidRDefault="00FC277F">
            <w:pPr>
              <w:jc w:val="center"/>
              <w:rPr>
                <w:rFonts w:eastAsia="Times New Roman"/>
                <w:sz w:val="14"/>
                <w:szCs w:val="14"/>
              </w:rPr>
            </w:pPr>
            <w:r>
              <w:rPr>
                <w:sz w:val="14"/>
                <w:szCs w:val="14"/>
              </w:rPr>
              <w:t>$8,297</w:t>
            </w:r>
          </w:p>
        </w:tc>
      </w:tr>
      <w:tr w:rsidR="00FC277F" w14:paraId="0E45FDF7"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1442548E"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4FB29816" w14:textId="77777777" w:rsidR="00FC277F" w:rsidRDefault="00FC277F">
            <w:pPr>
              <w:jc w:val="center"/>
              <w:rPr>
                <w:rFonts w:eastAsia="Times New Roman"/>
                <w:color w:val="000000"/>
                <w:sz w:val="14"/>
                <w:szCs w:val="14"/>
              </w:rPr>
            </w:pPr>
            <w:r>
              <w:rPr>
                <w:rFonts w:eastAsia="Times New Roman"/>
                <w:color w:val="000000"/>
                <w:sz w:val="14"/>
                <w:szCs w:val="14"/>
              </w:rPr>
              <w:t>13</w:t>
            </w:r>
          </w:p>
        </w:tc>
        <w:tc>
          <w:tcPr>
            <w:tcW w:w="1073" w:type="dxa"/>
            <w:tcBorders>
              <w:top w:val="nil"/>
              <w:left w:val="nil"/>
              <w:bottom w:val="single" w:sz="4" w:space="0" w:color="auto"/>
              <w:right w:val="single" w:sz="4" w:space="0" w:color="auto"/>
            </w:tcBorders>
            <w:noWrap/>
            <w:vAlign w:val="center"/>
            <w:hideMark/>
          </w:tcPr>
          <w:p w14:paraId="11816F4B" w14:textId="77777777" w:rsidR="00FC277F" w:rsidRDefault="00FC277F">
            <w:pPr>
              <w:jc w:val="center"/>
              <w:rPr>
                <w:rFonts w:eastAsia="Times New Roman"/>
                <w:sz w:val="14"/>
                <w:szCs w:val="14"/>
              </w:rPr>
            </w:pPr>
            <w:r>
              <w:rPr>
                <w:sz w:val="14"/>
                <w:szCs w:val="14"/>
              </w:rPr>
              <w:t>$3,435</w:t>
            </w:r>
          </w:p>
        </w:tc>
        <w:tc>
          <w:tcPr>
            <w:tcW w:w="1197" w:type="dxa"/>
            <w:tcBorders>
              <w:top w:val="nil"/>
              <w:left w:val="nil"/>
              <w:bottom w:val="single" w:sz="4" w:space="0" w:color="auto"/>
              <w:right w:val="single" w:sz="4" w:space="0" w:color="auto"/>
            </w:tcBorders>
            <w:noWrap/>
            <w:vAlign w:val="center"/>
            <w:hideMark/>
          </w:tcPr>
          <w:p w14:paraId="2D9747EB" w14:textId="77777777" w:rsidR="00FC277F" w:rsidRDefault="00FC277F">
            <w:pPr>
              <w:jc w:val="center"/>
              <w:rPr>
                <w:rFonts w:eastAsia="Times New Roman"/>
                <w:sz w:val="14"/>
                <w:szCs w:val="14"/>
              </w:rPr>
            </w:pPr>
            <w:r>
              <w:rPr>
                <w:sz w:val="14"/>
                <w:szCs w:val="14"/>
              </w:rPr>
              <w:t>$4,501</w:t>
            </w:r>
          </w:p>
        </w:tc>
        <w:tc>
          <w:tcPr>
            <w:tcW w:w="1197" w:type="dxa"/>
            <w:tcBorders>
              <w:top w:val="nil"/>
              <w:left w:val="nil"/>
              <w:bottom w:val="single" w:sz="4" w:space="0" w:color="auto"/>
              <w:right w:val="single" w:sz="4" w:space="0" w:color="auto"/>
            </w:tcBorders>
            <w:noWrap/>
            <w:vAlign w:val="center"/>
            <w:hideMark/>
          </w:tcPr>
          <w:p w14:paraId="1FAEDAA4" w14:textId="77777777" w:rsidR="00FC277F" w:rsidRDefault="00FC277F">
            <w:pPr>
              <w:jc w:val="center"/>
              <w:rPr>
                <w:rFonts w:eastAsia="Times New Roman"/>
                <w:sz w:val="14"/>
                <w:szCs w:val="14"/>
              </w:rPr>
            </w:pPr>
            <w:r>
              <w:rPr>
                <w:sz w:val="14"/>
                <w:szCs w:val="14"/>
              </w:rPr>
              <w:t>$5,241</w:t>
            </w:r>
          </w:p>
        </w:tc>
        <w:tc>
          <w:tcPr>
            <w:tcW w:w="1197" w:type="dxa"/>
            <w:tcBorders>
              <w:top w:val="nil"/>
              <w:left w:val="nil"/>
              <w:bottom w:val="single" w:sz="4" w:space="0" w:color="auto"/>
              <w:right w:val="single" w:sz="4" w:space="0" w:color="auto"/>
            </w:tcBorders>
            <w:noWrap/>
            <w:vAlign w:val="center"/>
            <w:hideMark/>
          </w:tcPr>
          <w:p w14:paraId="12067802" w14:textId="77777777" w:rsidR="00FC277F" w:rsidRDefault="00FC277F">
            <w:pPr>
              <w:jc w:val="center"/>
              <w:rPr>
                <w:rFonts w:eastAsia="Times New Roman"/>
                <w:sz w:val="14"/>
                <w:szCs w:val="14"/>
              </w:rPr>
            </w:pPr>
            <w:r>
              <w:rPr>
                <w:sz w:val="14"/>
                <w:szCs w:val="14"/>
              </w:rPr>
              <w:t>$5,824</w:t>
            </w:r>
          </w:p>
        </w:tc>
        <w:tc>
          <w:tcPr>
            <w:tcW w:w="1197" w:type="dxa"/>
            <w:tcBorders>
              <w:top w:val="nil"/>
              <w:left w:val="nil"/>
              <w:bottom w:val="single" w:sz="4" w:space="0" w:color="auto"/>
              <w:right w:val="single" w:sz="4" w:space="0" w:color="auto"/>
            </w:tcBorders>
            <w:noWrap/>
            <w:vAlign w:val="center"/>
            <w:hideMark/>
          </w:tcPr>
          <w:p w14:paraId="1D36A192" w14:textId="77777777" w:rsidR="00FC277F" w:rsidRDefault="00FC277F">
            <w:pPr>
              <w:jc w:val="center"/>
              <w:rPr>
                <w:rFonts w:eastAsia="Times New Roman"/>
                <w:sz w:val="14"/>
                <w:szCs w:val="14"/>
              </w:rPr>
            </w:pPr>
            <w:r>
              <w:rPr>
                <w:sz w:val="14"/>
                <w:szCs w:val="14"/>
              </w:rPr>
              <w:t>$6,311</w:t>
            </w:r>
          </w:p>
        </w:tc>
        <w:tc>
          <w:tcPr>
            <w:tcW w:w="1197" w:type="dxa"/>
            <w:tcBorders>
              <w:top w:val="nil"/>
              <w:left w:val="nil"/>
              <w:bottom w:val="single" w:sz="4" w:space="0" w:color="auto"/>
              <w:right w:val="single" w:sz="4" w:space="0" w:color="auto"/>
            </w:tcBorders>
            <w:noWrap/>
            <w:vAlign w:val="center"/>
            <w:hideMark/>
          </w:tcPr>
          <w:p w14:paraId="53E12465" w14:textId="77777777" w:rsidR="00FC277F" w:rsidRDefault="00FC277F">
            <w:pPr>
              <w:jc w:val="center"/>
              <w:rPr>
                <w:rFonts w:eastAsia="Times New Roman"/>
                <w:sz w:val="14"/>
                <w:szCs w:val="14"/>
              </w:rPr>
            </w:pPr>
            <w:r>
              <w:rPr>
                <w:sz w:val="14"/>
                <w:szCs w:val="14"/>
              </w:rPr>
              <w:t>$7,568</w:t>
            </w:r>
          </w:p>
        </w:tc>
        <w:tc>
          <w:tcPr>
            <w:tcW w:w="1274" w:type="dxa"/>
            <w:tcBorders>
              <w:top w:val="nil"/>
              <w:left w:val="nil"/>
              <w:bottom w:val="single" w:sz="4" w:space="0" w:color="auto"/>
              <w:right w:val="single" w:sz="4" w:space="0" w:color="auto"/>
            </w:tcBorders>
            <w:noWrap/>
            <w:vAlign w:val="center"/>
            <w:hideMark/>
          </w:tcPr>
          <w:p w14:paraId="7F3E2608" w14:textId="77777777" w:rsidR="00FC277F" w:rsidRDefault="00FC277F">
            <w:pPr>
              <w:jc w:val="center"/>
              <w:rPr>
                <w:rFonts w:eastAsia="Times New Roman"/>
                <w:sz w:val="14"/>
                <w:szCs w:val="14"/>
              </w:rPr>
            </w:pPr>
            <w:r>
              <w:rPr>
                <w:sz w:val="14"/>
                <w:szCs w:val="14"/>
              </w:rPr>
              <w:t>$8,353</w:t>
            </w:r>
          </w:p>
        </w:tc>
      </w:tr>
      <w:tr w:rsidR="00FC277F" w14:paraId="15C57A1D"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2E2CA65A"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01F69853" w14:textId="77777777" w:rsidR="00FC277F" w:rsidRDefault="00FC277F">
            <w:pPr>
              <w:jc w:val="center"/>
              <w:rPr>
                <w:rFonts w:eastAsia="Times New Roman"/>
                <w:color w:val="000000"/>
                <w:sz w:val="14"/>
                <w:szCs w:val="14"/>
              </w:rPr>
            </w:pPr>
            <w:r>
              <w:rPr>
                <w:rFonts w:eastAsia="Times New Roman"/>
                <w:color w:val="000000"/>
                <w:sz w:val="14"/>
                <w:szCs w:val="14"/>
              </w:rPr>
              <w:t>14</w:t>
            </w:r>
          </w:p>
        </w:tc>
        <w:tc>
          <w:tcPr>
            <w:tcW w:w="1073" w:type="dxa"/>
            <w:tcBorders>
              <w:top w:val="nil"/>
              <w:left w:val="nil"/>
              <w:bottom w:val="single" w:sz="4" w:space="0" w:color="auto"/>
              <w:right w:val="single" w:sz="4" w:space="0" w:color="auto"/>
            </w:tcBorders>
            <w:noWrap/>
            <w:vAlign w:val="center"/>
            <w:hideMark/>
          </w:tcPr>
          <w:p w14:paraId="6C3E6285" w14:textId="77777777" w:rsidR="00FC277F" w:rsidRDefault="00FC277F">
            <w:pPr>
              <w:jc w:val="center"/>
              <w:rPr>
                <w:rFonts w:eastAsia="Times New Roman"/>
                <w:sz w:val="14"/>
                <w:szCs w:val="14"/>
              </w:rPr>
            </w:pPr>
            <w:r>
              <w:rPr>
                <w:sz w:val="14"/>
                <w:szCs w:val="14"/>
              </w:rPr>
              <w:t>$3,458</w:t>
            </w:r>
          </w:p>
        </w:tc>
        <w:tc>
          <w:tcPr>
            <w:tcW w:w="1197" w:type="dxa"/>
            <w:tcBorders>
              <w:top w:val="nil"/>
              <w:left w:val="nil"/>
              <w:bottom w:val="single" w:sz="4" w:space="0" w:color="auto"/>
              <w:right w:val="single" w:sz="4" w:space="0" w:color="auto"/>
            </w:tcBorders>
            <w:noWrap/>
            <w:vAlign w:val="center"/>
            <w:hideMark/>
          </w:tcPr>
          <w:p w14:paraId="30567544" w14:textId="77777777" w:rsidR="00FC277F" w:rsidRDefault="00FC277F">
            <w:pPr>
              <w:jc w:val="center"/>
              <w:rPr>
                <w:rFonts w:eastAsia="Times New Roman"/>
                <w:sz w:val="14"/>
                <w:szCs w:val="14"/>
              </w:rPr>
            </w:pPr>
            <w:r>
              <w:rPr>
                <w:sz w:val="14"/>
                <w:szCs w:val="14"/>
              </w:rPr>
              <w:t>$4,530</w:t>
            </w:r>
          </w:p>
        </w:tc>
        <w:tc>
          <w:tcPr>
            <w:tcW w:w="1197" w:type="dxa"/>
            <w:tcBorders>
              <w:top w:val="nil"/>
              <w:left w:val="nil"/>
              <w:bottom w:val="single" w:sz="4" w:space="0" w:color="auto"/>
              <w:right w:val="single" w:sz="4" w:space="0" w:color="auto"/>
            </w:tcBorders>
            <w:noWrap/>
            <w:vAlign w:val="center"/>
            <w:hideMark/>
          </w:tcPr>
          <w:p w14:paraId="7FDD804D" w14:textId="77777777" w:rsidR="00FC277F" w:rsidRDefault="00FC277F">
            <w:pPr>
              <w:jc w:val="center"/>
              <w:rPr>
                <w:rFonts w:eastAsia="Times New Roman"/>
                <w:sz w:val="14"/>
                <w:szCs w:val="14"/>
              </w:rPr>
            </w:pPr>
            <w:r>
              <w:rPr>
                <w:sz w:val="14"/>
                <w:szCs w:val="14"/>
              </w:rPr>
              <w:t>$5,276</w:t>
            </w:r>
          </w:p>
        </w:tc>
        <w:tc>
          <w:tcPr>
            <w:tcW w:w="1197" w:type="dxa"/>
            <w:tcBorders>
              <w:top w:val="nil"/>
              <w:left w:val="nil"/>
              <w:bottom w:val="single" w:sz="4" w:space="0" w:color="auto"/>
              <w:right w:val="single" w:sz="4" w:space="0" w:color="auto"/>
            </w:tcBorders>
            <w:noWrap/>
            <w:vAlign w:val="center"/>
            <w:hideMark/>
          </w:tcPr>
          <w:p w14:paraId="6F8FF890" w14:textId="77777777" w:rsidR="00FC277F" w:rsidRDefault="00FC277F">
            <w:pPr>
              <w:jc w:val="center"/>
              <w:rPr>
                <w:rFonts w:eastAsia="Times New Roman"/>
                <w:sz w:val="14"/>
                <w:szCs w:val="14"/>
              </w:rPr>
            </w:pPr>
            <w:r>
              <w:rPr>
                <w:sz w:val="14"/>
                <w:szCs w:val="14"/>
              </w:rPr>
              <w:t>$5,862</w:t>
            </w:r>
          </w:p>
        </w:tc>
        <w:tc>
          <w:tcPr>
            <w:tcW w:w="1197" w:type="dxa"/>
            <w:tcBorders>
              <w:top w:val="nil"/>
              <w:left w:val="nil"/>
              <w:bottom w:val="single" w:sz="4" w:space="0" w:color="auto"/>
              <w:right w:val="single" w:sz="4" w:space="0" w:color="auto"/>
            </w:tcBorders>
            <w:noWrap/>
            <w:vAlign w:val="center"/>
            <w:hideMark/>
          </w:tcPr>
          <w:p w14:paraId="013FB06A" w14:textId="77777777" w:rsidR="00FC277F" w:rsidRDefault="00FC277F">
            <w:pPr>
              <w:jc w:val="center"/>
              <w:rPr>
                <w:rFonts w:eastAsia="Times New Roman"/>
                <w:sz w:val="14"/>
                <w:szCs w:val="14"/>
              </w:rPr>
            </w:pPr>
            <w:r>
              <w:rPr>
                <w:sz w:val="14"/>
                <w:szCs w:val="14"/>
              </w:rPr>
              <w:t>$6,352</w:t>
            </w:r>
          </w:p>
        </w:tc>
        <w:tc>
          <w:tcPr>
            <w:tcW w:w="1197" w:type="dxa"/>
            <w:tcBorders>
              <w:top w:val="nil"/>
              <w:left w:val="nil"/>
              <w:bottom w:val="single" w:sz="4" w:space="0" w:color="auto"/>
              <w:right w:val="single" w:sz="4" w:space="0" w:color="auto"/>
            </w:tcBorders>
            <w:noWrap/>
            <w:vAlign w:val="center"/>
            <w:hideMark/>
          </w:tcPr>
          <w:p w14:paraId="035F8EFB" w14:textId="77777777" w:rsidR="00FC277F" w:rsidRDefault="00FC277F">
            <w:pPr>
              <w:jc w:val="center"/>
              <w:rPr>
                <w:rFonts w:eastAsia="Times New Roman"/>
                <w:sz w:val="14"/>
                <w:szCs w:val="14"/>
              </w:rPr>
            </w:pPr>
            <w:r>
              <w:rPr>
                <w:sz w:val="14"/>
                <w:szCs w:val="14"/>
              </w:rPr>
              <w:t>$7,617</w:t>
            </w:r>
          </w:p>
        </w:tc>
        <w:tc>
          <w:tcPr>
            <w:tcW w:w="1274" w:type="dxa"/>
            <w:tcBorders>
              <w:top w:val="nil"/>
              <w:left w:val="nil"/>
              <w:bottom w:val="single" w:sz="4" w:space="0" w:color="auto"/>
              <w:right w:val="single" w:sz="4" w:space="0" w:color="auto"/>
            </w:tcBorders>
            <w:noWrap/>
            <w:vAlign w:val="center"/>
            <w:hideMark/>
          </w:tcPr>
          <w:p w14:paraId="03FCD6B4" w14:textId="77777777" w:rsidR="00FC277F" w:rsidRDefault="00FC277F">
            <w:pPr>
              <w:jc w:val="center"/>
              <w:rPr>
                <w:rFonts w:eastAsia="Times New Roman"/>
                <w:sz w:val="14"/>
                <w:szCs w:val="14"/>
              </w:rPr>
            </w:pPr>
            <w:r>
              <w:rPr>
                <w:sz w:val="14"/>
                <w:szCs w:val="14"/>
              </w:rPr>
              <w:t>$8,407</w:t>
            </w:r>
          </w:p>
        </w:tc>
      </w:tr>
      <w:tr w:rsidR="00FC277F" w14:paraId="5023E146"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53EA6002"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61722150" w14:textId="77777777" w:rsidR="00FC277F" w:rsidRDefault="00FC277F">
            <w:pPr>
              <w:jc w:val="center"/>
              <w:rPr>
                <w:rFonts w:eastAsia="Times New Roman"/>
                <w:color w:val="000000"/>
                <w:sz w:val="14"/>
                <w:szCs w:val="14"/>
              </w:rPr>
            </w:pPr>
            <w:r>
              <w:rPr>
                <w:rFonts w:eastAsia="Times New Roman"/>
                <w:color w:val="000000"/>
                <w:sz w:val="14"/>
                <w:szCs w:val="14"/>
              </w:rPr>
              <w:t>15</w:t>
            </w:r>
          </w:p>
        </w:tc>
        <w:tc>
          <w:tcPr>
            <w:tcW w:w="1073" w:type="dxa"/>
            <w:tcBorders>
              <w:top w:val="nil"/>
              <w:left w:val="nil"/>
              <w:bottom w:val="single" w:sz="4" w:space="0" w:color="auto"/>
              <w:right w:val="single" w:sz="4" w:space="0" w:color="auto"/>
            </w:tcBorders>
            <w:noWrap/>
            <w:vAlign w:val="center"/>
            <w:hideMark/>
          </w:tcPr>
          <w:p w14:paraId="7274EC2D" w14:textId="77777777" w:rsidR="00FC277F" w:rsidRDefault="00FC277F">
            <w:pPr>
              <w:jc w:val="center"/>
              <w:rPr>
                <w:rFonts w:eastAsia="Times New Roman"/>
                <w:sz w:val="14"/>
                <w:szCs w:val="14"/>
              </w:rPr>
            </w:pPr>
            <w:r>
              <w:rPr>
                <w:sz w:val="14"/>
                <w:szCs w:val="14"/>
              </w:rPr>
              <w:t>$3,480</w:t>
            </w:r>
          </w:p>
        </w:tc>
        <w:tc>
          <w:tcPr>
            <w:tcW w:w="1197" w:type="dxa"/>
            <w:tcBorders>
              <w:top w:val="nil"/>
              <w:left w:val="nil"/>
              <w:bottom w:val="single" w:sz="4" w:space="0" w:color="auto"/>
              <w:right w:val="single" w:sz="4" w:space="0" w:color="auto"/>
            </w:tcBorders>
            <w:noWrap/>
            <w:vAlign w:val="center"/>
            <w:hideMark/>
          </w:tcPr>
          <w:p w14:paraId="0A956CB1" w14:textId="77777777" w:rsidR="00FC277F" w:rsidRDefault="00FC277F">
            <w:pPr>
              <w:jc w:val="center"/>
              <w:rPr>
                <w:rFonts w:eastAsia="Times New Roman"/>
                <w:sz w:val="14"/>
                <w:szCs w:val="14"/>
              </w:rPr>
            </w:pPr>
            <w:r>
              <w:rPr>
                <w:sz w:val="14"/>
                <w:szCs w:val="14"/>
              </w:rPr>
              <w:t>$4,559</w:t>
            </w:r>
          </w:p>
        </w:tc>
        <w:tc>
          <w:tcPr>
            <w:tcW w:w="1197" w:type="dxa"/>
            <w:tcBorders>
              <w:top w:val="nil"/>
              <w:left w:val="nil"/>
              <w:bottom w:val="single" w:sz="4" w:space="0" w:color="auto"/>
              <w:right w:val="single" w:sz="4" w:space="0" w:color="auto"/>
            </w:tcBorders>
            <w:noWrap/>
            <w:vAlign w:val="center"/>
            <w:hideMark/>
          </w:tcPr>
          <w:p w14:paraId="21777CF9" w14:textId="77777777" w:rsidR="00FC277F" w:rsidRDefault="00FC277F">
            <w:pPr>
              <w:jc w:val="center"/>
              <w:rPr>
                <w:rFonts w:eastAsia="Times New Roman"/>
                <w:sz w:val="14"/>
                <w:szCs w:val="14"/>
              </w:rPr>
            </w:pPr>
            <w:r>
              <w:rPr>
                <w:sz w:val="14"/>
                <w:szCs w:val="14"/>
              </w:rPr>
              <w:t>$5,309</w:t>
            </w:r>
          </w:p>
        </w:tc>
        <w:tc>
          <w:tcPr>
            <w:tcW w:w="1197" w:type="dxa"/>
            <w:tcBorders>
              <w:top w:val="nil"/>
              <w:left w:val="nil"/>
              <w:bottom w:val="single" w:sz="4" w:space="0" w:color="auto"/>
              <w:right w:val="single" w:sz="4" w:space="0" w:color="auto"/>
            </w:tcBorders>
            <w:noWrap/>
            <w:vAlign w:val="center"/>
            <w:hideMark/>
          </w:tcPr>
          <w:p w14:paraId="0002188E" w14:textId="77777777" w:rsidR="00FC277F" w:rsidRDefault="00FC277F">
            <w:pPr>
              <w:jc w:val="center"/>
              <w:rPr>
                <w:rFonts w:eastAsia="Times New Roman"/>
                <w:sz w:val="14"/>
                <w:szCs w:val="14"/>
              </w:rPr>
            </w:pPr>
            <w:r>
              <w:rPr>
                <w:sz w:val="14"/>
                <w:szCs w:val="14"/>
              </w:rPr>
              <w:t>$5,899</w:t>
            </w:r>
          </w:p>
        </w:tc>
        <w:tc>
          <w:tcPr>
            <w:tcW w:w="1197" w:type="dxa"/>
            <w:tcBorders>
              <w:top w:val="nil"/>
              <w:left w:val="nil"/>
              <w:bottom w:val="single" w:sz="4" w:space="0" w:color="auto"/>
              <w:right w:val="single" w:sz="4" w:space="0" w:color="auto"/>
            </w:tcBorders>
            <w:noWrap/>
            <w:vAlign w:val="center"/>
            <w:hideMark/>
          </w:tcPr>
          <w:p w14:paraId="6B74A69F" w14:textId="77777777" w:rsidR="00FC277F" w:rsidRDefault="00FC277F">
            <w:pPr>
              <w:jc w:val="center"/>
              <w:rPr>
                <w:rFonts w:eastAsia="Times New Roman"/>
                <w:sz w:val="14"/>
                <w:szCs w:val="14"/>
              </w:rPr>
            </w:pPr>
            <w:r>
              <w:rPr>
                <w:sz w:val="14"/>
                <w:szCs w:val="14"/>
              </w:rPr>
              <w:t>$6,392</w:t>
            </w:r>
          </w:p>
        </w:tc>
        <w:tc>
          <w:tcPr>
            <w:tcW w:w="1197" w:type="dxa"/>
            <w:tcBorders>
              <w:top w:val="nil"/>
              <w:left w:val="nil"/>
              <w:bottom w:val="single" w:sz="4" w:space="0" w:color="auto"/>
              <w:right w:val="single" w:sz="4" w:space="0" w:color="auto"/>
            </w:tcBorders>
            <w:noWrap/>
            <w:vAlign w:val="center"/>
            <w:hideMark/>
          </w:tcPr>
          <w:p w14:paraId="752913F3" w14:textId="77777777" w:rsidR="00FC277F" w:rsidRDefault="00FC277F">
            <w:pPr>
              <w:jc w:val="center"/>
              <w:rPr>
                <w:rFonts w:eastAsia="Times New Roman"/>
                <w:sz w:val="14"/>
                <w:szCs w:val="14"/>
              </w:rPr>
            </w:pPr>
            <w:r>
              <w:rPr>
                <w:sz w:val="14"/>
                <w:szCs w:val="14"/>
              </w:rPr>
              <w:t>$7,664</w:t>
            </w:r>
          </w:p>
        </w:tc>
        <w:tc>
          <w:tcPr>
            <w:tcW w:w="1274" w:type="dxa"/>
            <w:tcBorders>
              <w:top w:val="nil"/>
              <w:left w:val="nil"/>
              <w:bottom w:val="single" w:sz="4" w:space="0" w:color="auto"/>
              <w:right w:val="single" w:sz="4" w:space="0" w:color="auto"/>
            </w:tcBorders>
            <w:noWrap/>
            <w:vAlign w:val="center"/>
            <w:hideMark/>
          </w:tcPr>
          <w:p w14:paraId="43EF5886" w14:textId="77777777" w:rsidR="00FC277F" w:rsidRDefault="00FC277F">
            <w:pPr>
              <w:jc w:val="center"/>
              <w:rPr>
                <w:rFonts w:eastAsia="Times New Roman"/>
                <w:sz w:val="14"/>
                <w:szCs w:val="14"/>
              </w:rPr>
            </w:pPr>
            <w:r>
              <w:rPr>
                <w:sz w:val="14"/>
                <w:szCs w:val="14"/>
              </w:rPr>
              <w:t>$8,459</w:t>
            </w:r>
          </w:p>
        </w:tc>
      </w:tr>
      <w:tr w:rsidR="00FC277F" w14:paraId="091ABFF6"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0B86170B"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322EC7F4" w14:textId="77777777" w:rsidR="00FC277F" w:rsidRDefault="00FC277F">
            <w:pPr>
              <w:jc w:val="center"/>
              <w:rPr>
                <w:rFonts w:eastAsia="Times New Roman"/>
                <w:color w:val="000000"/>
                <w:sz w:val="14"/>
                <w:szCs w:val="14"/>
              </w:rPr>
            </w:pPr>
            <w:r>
              <w:rPr>
                <w:rFonts w:eastAsia="Times New Roman"/>
                <w:color w:val="000000"/>
                <w:sz w:val="14"/>
                <w:szCs w:val="14"/>
              </w:rPr>
              <w:t>16-20</w:t>
            </w:r>
          </w:p>
        </w:tc>
        <w:tc>
          <w:tcPr>
            <w:tcW w:w="1073" w:type="dxa"/>
            <w:tcBorders>
              <w:top w:val="nil"/>
              <w:left w:val="nil"/>
              <w:bottom w:val="single" w:sz="4" w:space="0" w:color="auto"/>
              <w:right w:val="single" w:sz="4" w:space="0" w:color="auto"/>
            </w:tcBorders>
            <w:noWrap/>
            <w:vAlign w:val="center"/>
            <w:hideMark/>
          </w:tcPr>
          <w:p w14:paraId="47B9B601" w14:textId="77777777" w:rsidR="00FC277F" w:rsidRDefault="00FC277F">
            <w:pPr>
              <w:jc w:val="center"/>
              <w:rPr>
                <w:rFonts w:eastAsia="Times New Roman"/>
                <w:sz w:val="14"/>
                <w:szCs w:val="14"/>
              </w:rPr>
            </w:pPr>
            <w:r>
              <w:rPr>
                <w:sz w:val="14"/>
                <w:szCs w:val="14"/>
              </w:rPr>
              <w:t>$3,542</w:t>
            </w:r>
          </w:p>
        </w:tc>
        <w:tc>
          <w:tcPr>
            <w:tcW w:w="1197" w:type="dxa"/>
            <w:tcBorders>
              <w:top w:val="nil"/>
              <w:left w:val="nil"/>
              <w:bottom w:val="single" w:sz="4" w:space="0" w:color="auto"/>
              <w:right w:val="single" w:sz="4" w:space="0" w:color="auto"/>
            </w:tcBorders>
            <w:noWrap/>
            <w:vAlign w:val="center"/>
            <w:hideMark/>
          </w:tcPr>
          <w:p w14:paraId="3A882073" w14:textId="77777777" w:rsidR="00FC277F" w:rsidRDefault="00FC277F">
            <w:pPr>
              <w:jc w:val="center"/>
              <w:rPr>
                <w:rFonts w:eastAsia="Times New Roman"/>
                <w:sz w:val="14"/>
                <w:szCs w:val="14"/>
              </w:rPr>
            </w:pPr>
            <w:r>
              <w:rPr>
                <w:sz w:val="14"/>
                <w:szCs w:val="14"/>
              </w:rPr>
              <w:t>$4,640</w:t>
            </w:r>
          </w:p>
        </w:tc>
        <w:tc>
          <w:tcPr>
            <w:tcW w:w="1197" w:type="dxa"/>
            <w:tcBorders>
              <w:top w:val="nil"/>
              <w:left w:val="nil"/>
              <w:bottom w:val="single" w:sz="4" w:space="0" w:color="auto"/>
              <w:right w:val="single" w:sz="4" w:space="0" w:color="auto"/>
            </w:tcBorders>
            <w:noWrap/>
            <w:vAlign w:val="center"/>
            <w:hideMark/>
          </w:tcPr>
          <w:p w14:paraId="1351BEB0" w14:textId="77777777" w:rsidR="00FC277F" w:rsidRDefault="00FC277F">
            <w:pPr>
              <w:jc w:val="center"/>
              <w:rPr>
                <w:rFonts w:eastAsia="Times New Roman"/>
                <w:sz w:val="14"/>
                <w:szCs w:val="14"/>
              </w:rPr>
            </w:pPr>
            <w:r>
              <w:rPr>
                <w:sz w:val="14"/>
                <w:szCs w:val="14"/>
              </w:rPr>
              <w:t>$5,402</w:t>
            </w:r>
          </w:p>
        </w:tc>
        <w:tc>
          <w:tcPr>
            <w:tcW w:w="1197" w:type="dxa"/>
            <w:tcBorders>
              <w:top w:val="nil"/>
              <w:left w:val="nil"/>
              <w:bottom w:val="single" w:sz="4" w:space="0" w:color="auto"/>
              <w:right w:val="single" w:sz="4" w:space="0" w:color="auto"/>
            </w:tcBorders>
            <w:noWrap/>
            <w:vAlign w:val="center"/>
            <w:hideMark/>
          </w:tcPr>
          <w:p w14:paraId="420D106C" w14:textId="77777777" w:rsidR="00FC277F" w:rsidRDefault="00FC277F">
            <w:pPr>
              <w:jc w:val="center"/>
              <w:rPr>
                <w:rFonts w:eastAsia="Times New Roman"/>
                <w:sz w:val="14"/>
                <w:szCs w:val="14"/>
              </w:rPr>
            </w:pPr>
            <w:r>
              <w:rPr>
                <w:sz w:val="14"/>
                <w:szCs w:val="14"/>
              </w:rPr>
              <w:t>$6,002</w:t>
            </w:r>
          </w:p>
        </w:tc>
        <w:tc>
          <w:tcPr>
            <w:tcW w:w="1197" w:type="dxa"/>
            <w:tcBorders>
              <w:top w:val="nil"/>
              <w:left w:val="nil"/>
              <w:bottom w:val="single" w:sz="4" w:space="0" w:color="auto"/>
              <w:right w:val="single" w:sz="4" w:space="0" w:color="auto"/>
            </w:tcBorders>
            <w:noWrap/>
            <w:vAlign w:val="center"/>
            <w:hideMark/>
          </w:tcPr>
          <w:p w14:paraId="0A3BD8B4" w14:textId="77777777" w:rsidR="00FC277F" w:rsidRDefault="00FC277F">
            <w:pPr>
              <w:jc w:val="center"/>
              <w:rPr>
                <w:rFonts w:eastAsia="Times New Roman"/>
                <w:sz w:val="14"/>
                <w:szCs w:val="14"/>
              </w:rPr>
            </w:pPr>
            <w:r>
              <w:rPr>
                <w:sz w:val="14"/>
                <w:szCs w:val="14"/>
              </w:rPr>
              <w:t>$6,504</w:t>
            </w:r>
          </w:p>
        </w:tc>
        <w:tc>
          <w:tcPr>
            <w:tcW w:w="1197" w:type="dxa"/>
            <w:tcBorders>
              <w:top w:val="nil"/>
              <w:left w:val="nil"/>
              <w:bottom w:val="single" w:sz="4" w:space="0" w:color="auto"/>
              <w:right w:val="single" w:sz="4" w:space="0" w:color="auto"/>
            </w:tcBorders>
            <w:noWrap/>
            <w:vAlign w:val="center"/>
            <w:hideMark/>
          </w:tcPr>
          <w:p w14:paraId="34F52039" w14:textId="77777777" w:rsidR="00FC277F" w:rsidRDefault="00FC277F">
            <w:pPr>
              <w:jc w:val="center"/>
              <w:rPr>
                <w:rFonts w:eastAsia="Times New Roman"/>
                <w:sz w:val="14"/>
                <w:szCs w:val="14"/>
              </w:rPr>
            </w:pPr>
            <w:r>
              <w:rPr>
                <w:sz w:val="14"/>
                <w:szCs w:val="14"/>
              </w:rPr>
              <w:t>$7,797</w:t>
            </w:r>
          </w:p>
        </w:tc>
        <w:tc>
          <w:tcPr>
            <w:tcW w:w="1274" w:type="dxa"/>
            <w:tcBorders>
              <w:top w:val="nil"/>
              <w:left w:val="nil"/>
              <w:bottom w:val="single" w:sz="4" w:space="0" w:color="auto"/>
              <w:right w:val="single" w:sz="4" w:space="0" w:color="auto"/>
            </w:tcBorders>
            <w:noWrap/>
            <w:vAlign w:val="center"/>
            <w:hideMark/>
          </w:tcPr>
          <w:p w14:paraId="3AE1F257" w14:textId="77777777" w:rsidR="00FC277F" w:rsidRDefault="00FC277F">
            <w:pPr>
              <w:jc w:val="center"/>
              <w:rPr>
                <w:rFonts w:eastAsia="Times New Roman"/>
                <w:sz w:val="14"/>
                <w:szCs w:val="14"/>
              </w:rPr>
            </w:pPr>
            <w:r>
              <w:rPr>
                <w:sz w:val="14"/>
                <w:szCs w:val="14"/>
              </w:rPr>
              <w:t>$8,605</w:t>
            </w:r>
          </w:p>
        </w:tc>
      </w:tr>
      <w:tr w:rsidR="00FC277F" w14:paraId="733A2F7C"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6242F75D"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3E189110" w14:textId="77777777" w:rsidR="00FC277F" w:rsidRDefault="00FC277F">
            <w:pPr>
              <w:jc w:val="center"/>
              <w:rPr>
                <w:rFonts w:eastAsia="Times New Roman"/>
                <w:color w:val="000000"/>
                <w:sz w:val="14"/>
                <w:szCs w:val="14"/>
              </w:rPr>
            </w:pPr>
            <w:r>
              <w:rPr>
                <w:rFonts w:eastAsia="Times New Roman"/>
                <w:color w:val="000000"/>
                <w:sz w:val="14"/>
                <w:szCs w:val="14"/>
              </w:rPr>
              <w:t>21-25</w:t>
            </w:r>
          </w:p>
        </w:tc>
        <w:tc>
          <w:tcPr>
            <w:tcW w:w="1073" w:type="dxa"/>
            <w:tcBorders>
              <w:top w:val="nil"/>
              <w:left w:val="nil"/>
              <w:bottom w:val="single" w:sz="4" w:space="0" w:color="auto"/>
              <w:right w:val="single" w:sz="4" w:space="0" w:color="auto"/>
            </w:tcBorders>
            <w:noWrap/>
            <w:vAlign w:val="center"/>
            <w:hideMark/>
          </w:tcPr>
          <w:p w14:paraId="4F81EA54" w14:textId="77777777" w:rsidR="00FC277F" w:rsidRDefault="00FC277F">
            <w:pPr>
              <w:jc w:val="center"/>
              <w:rPr>
                <w:rFonts w:eastAsia="Times New Roman"/>
                <w:sz w:val="14"/>
                <w:szCs w:val="14"/>
              </w:rPr>
            </w:pPr>
            <w:r>
              <w:rPr>
                <w:sz w:val="14"/>
                <w:szCs w:val="14"/>
              </w:rPr>
              <w:t>$3,633</w:t>
            </w:r>
          </w:p>
        </w:tc>
        <w:tc>
          <w:tcPr>
            <w:tcW w:w="1197" w:type="dxa"/>
            <w:tcBorders>
              <w:top w:val="nil"/>
              <w:left w:val="nil"/>
              <w:bottom w:val="single" w:sz="4" w:space="0" w:color="auto"/>
              <w:right w:val="single" w:sz="4" w:space="0" w:color="auto"/>
            </w:tcBorders>
            <w:noWrap/>
            <w:vAlign w:val="center"/>
            <w:hideMark/>
          </w:tcPr>
          <w:p w14:paraId="46077859" w14:textId="77777777" w:rsidR="00FC277F" w:rsidRDefault="00FC277F">
            <w:pPr>
              <w:jc w:val="center"/>
              <w:rPr>
                <w:rFonts w:eastAsia="Times New Roman"/>
                <w:sz w:val="14"/>
                <w:szCs w:val="14"/>
              </w:rPr>
            </w:pPr>
            <w:r>
              <w:rPr>
                <w:sz w:val="14"/>
                <w:szCs w:val="14"/>
              </w:rPr>
              <w:t>$4,759</w:t>
            </w:r>
          </w:p>
        </w:tc>
        <w:tc>
          <w:tcPr>
            <w:tcW w:w="1197" w:type="dxa"/>
            <w:tcBorders>
              <w:top w:val="nil"/>
              <w:left w:val="nil"/>
              <w:bottom w:val="single" w:sz="4" w:space="0" w:color="auto"/>
              <w:right w:val="single" w:sz="4" w:space="0" w:color="auto"/>
            </w:tcBorders>
            <w:noWrap/>
            <w:vAlign w:val="center"/>
            <w:hideMark/>
          </w:tcPr>
          <w:p w14:paraId="27A0D463" w14:textId="77777777" w:rsidR="00FC277F" w:rsidRDefault="00FC277F">
            <w:pPr>
              <w:jc w:val="center"/>
              <w:rPr>
                <w:rFonts w:eastAsia="Times New Roman"/>
                <w:sz w:val="14"/>
                <w:szCs w:val="14"/>
              </w:rPr>
            </w:pPr>
            <w:r>
              <w:rPr>
                <w:sz w:val="14"/>
                <w:szCs w:val="14"/>
              </w:rPr>
              <w:t>$5,541</w:t>
            </w:r>
          </w:p>
        </w:tc>
        <w:tc>
          <w:tcPr>
            <w:tcW w:w="1197" w:type="dxa"/>
            <w:tcBorders>
              <w:top w:val="nil"/>
              <w:left w:val="nil"/>
              <w:bottom w:val="single" w:sz="4" w:space="0" w:color="auto"/>
              <w:right w:val="single" w:sz="4" w:space="0" w:color="auto"/>
            </w:tcBorders>
            <w:noWrap/>
            <w:vAlign w:val="center"/>
            <w:hideMark/>
          </w:tcPr>
          <w:p w14:paraId="60009C93" w14:textId="77777777" w:rsidR="00FC277F" w:rsidRDefault="00FC277F">
            <w:pPr>
              <w:jc w:val="center"/>
              <w:rPr>
                <w:rFonts w:eastAsia="Times New Roman"/>
                <w:sz w:val="14"/>
                <w:szCs w:val="14"/>
              </w:rPr>
            </w:pPr>
            <w:r>
              <w:rPr>
                <w:sz w:val="14"/>
                <w:szCs w:val="14"/>
              </w:rPr>
              <w:t>$6,156</w:t>
            </w:r>
          </w:p>
        </w:tc>
        <w:tc>
          <w:tcPr>
            <w:tcW w:w="1197" w:type="dxa"/>
            <w:tcBorders>
              <w:top w:val="nil"/>
              <w:left w:val="nil"/>
              <w:bottom w:val="single" w:sz="4" w:space="0" w:color="auto"/>
              <w:right w:val="single" w:sz="4" w:space="0" w:color="auto"/>
            </w:tcBorders>
            <w:noWrap/>
            <w:vAlign w:val="center"/>
            <w:hideMark/>
          </w:tcPr>
          <w:p w14:paraId="12839F9A" w14:textId="77777777" w:rsidR="00FC277F" w:rsidRDefault="00FC277F">
            <w:pPr>
              <w:jc w:val="center"/>
              <w:rPr>
                <w:rFonts w:eastAsia="Times New Roman"/>
                <w:sz w:val="14"/>
                <w:szCs w:val="14"/>
              </w:rPr>
            </w:pPr>
            <w:r>
              <w:rPr>
                <w:sz w:val="14"/>
                <w:szCs w:val="14"/>
              </w:rPr>
              <w:t>$6,670</w:t>
            </w:r>
          </w:p>
        </w:tc>
        <w:tc>
          <w:tcPr>
            <w:tcW w:w="1197" w:type="dxa"/>
            <w:tcBorders>
              <w:top w:val="nil"/>
              <w:left w:val="nil"/>
              <w:bottom w:val="single" w:sz="4" w:space="0" w:color="auto"/>
              <w:right w:val="single" w:sz="4" w:space="0" w:color="auto"/>
            </w:tcBorders>
            <w:noWrap/>
            <w:vAlign w:val="center"/>
            <w:hideMark/>
          </w:tcPr>
          <w:p w14:paraId="5E8E9582" w14:textId="77777777" w:rsidR="00FC277F" w:rsidRDefault="00FC277F">
            <w:pPr>
              <w:jc w:val="center"/>
              <w:rPr>
                <w:rFonts w:eastAsia="Times New Roman"/>
                <w:sz w:val="14"/>
                <w:szCs w:val="14"/>
              </w:rPr>
            </w:pPr>
            <w:r>
              <w:rPr>
                <w:sz w:val="14"/>
                <w:szCs w:val="14"/>
              </w:rPr>
              <w:t>$7,995</w:t>
            </w:r>
          </w:p>
        </w:tc>
        <w:tc>
          <w:tcPr>
            <w:tcW w:w="1274" w:type="dxa"/>
            <w:tcBorders>
              <w:top w:val="nil"/>
              <w:left w:val="nil"/>
              <w:bottom w:val="single" w:sz="4" w:space="0" w:color="auto"/>
              <w:right w:val="single" w:sz="4" w:space="0" w:color="auto"/>
            </w:tcBorders>
            <w:noWrap/>
            <w:vAlign w:val="center"/>
            <w:hideMark/>
          </w:tcPr>
          <w:p w14:paraId="1F0A8FC5" w14:textId="77777777" w:rsidR="00FC277F" w:rsidRDefault="00FC277F">
            <w:pPr>
              <w:jc w:val="center"/>
              <w:rPr>
                <w:rFonts w:eastAsia="Times New Roman"/>
                <w:sz w:val="14"/>
                <w:szCs w:val="14"/>
              </w:rPr>
            </w:pPr>
            <w:r>
              <w:rPr>
                <w:sz w:val="14"/>
                <w:szCs w:val="14"/>
              </w:rPr>
              <w:t>$8,823</w:t>
            </w:r>
          </w:p>
        </w:tc>
      </w:tr>
      <w:tr w:rsidR="00FC277F" w14:paraId="1CBF574D"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1A3CADB9"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24E1477C" w14:textId="77777777" w:rsidR="00FC277F" w:rsidRDefault="00FC277F">
            <w:pPr>
              <w:jc w:val="center"/>
              <w:rPr>
                <w:rFonts w:eastAsia="Times New Roman"/>
                <w:color w:val="000000"/>
                <w:sz w:val="14"/>
                <w:szCs w:val="14"/>
              </w:rPr>
            </w:pPr>
            <w:r>
              <w:rPr>
                <w:rFonts w:eastAsia="Times New Roman"/>
                <w:color w:val="000000"/>
                <w:sz w:val="14"/>
                <w:szCs w:val="14"/>
              </w:rPr>
              <w:t>26-30</w:t>
            </w:r>
          </w:p>
        </w:tc>
        <w:tc>
          <w:tcPr>
            <w:tcW w:w="1073" w:type="dxa"/>
            <w:tcBorders>
              <w:top w:val="nil"/>
              <w:left w:val="nil"/>
              <w:bottom w:val="single" w:sz="4" w:space="0" w:color="auto"/>
              <w:right w:val="single" w:sz="4" w:space="0" w:color="auto"/>
            </w:tcBorders>
            <w:noWrap/>
            <w:vAlign w:val="center"/>
            <w:hideMark/>
          </w:tcPr>
          <w:p w14:paraId="71801924" w14:textId="77777777" w:rsidR="00FC277F" w:rsidRDefault="00FC277F">
            <w:pPr>
              <w:jc w:val="center"/>
              <w:rPr>
                <w:rFonts w:eastAsia="Times New Roman"/>
                <w:sz w:val="14"/>
                <w:szCs w:val="14"/>
              </w:rPr>
            </w:pPr>
            <w:r>
              <w:rPr>
                <w:sz w:val="14"/>
                <w:szCs w:val="14"/>
              </w:rPr>
              <w:t>$3,715</w:t>
            </w:r>
          </w:p>
        </w:tc>
        <w:tc>
          <w:tcPr>
            <w:tcW w:w="1197" w:type="dxa"/>
            <w:tcBorders>
              <w:top w:val="nil"/>
              <w:left w:val="nil"/>
              <w:bottom w:val="single" w:sz="4" w:space="0" w:color="auto"/>
              <w:right w:val="single" w:sz="4" w:space="0" w:color="auto"/>
            </w:tcBorders>
            <w:noWrap/>
            <w:vAlign w:val="center"/>
            <w:hideMark/>
          </w:tcPr>
          <w:p w14:paraId="5A5163A7" w14:textId="77777777" w:rsidR="00FC277F" w:rsidRDefault="00FC277F">
            <w:pPr>
              <w:jc w:val="center"/>
              <w:rPr>
                <w:rFonts w:eastAsia="Times New Roman"/>
                <w:sz w:val="14"/>
                <w:szCs w:val="14"/>
              </w:rPr>
            </w:pPr>
            <w:r>
              <w:rPr>
                <w:sz w:val="14"/>
                <w:szCs w:val="14"/>
              </w:rPr>
              <w:t>$4,865</w:t>
            </w:r>
          </w:p>
        </w:tc>
        <w:tc>
          <w:tcPr>
            <w:tcW w:w="1197" w:type="dxa"/>
            <w:tcBorders>
              <w:top w:val="nil"/>
              <w:left w:val="nil"/>
              <w:bottom w:val="single" w:sz="4" w:space="0" w:color="auto"/>
              <w:right w:val="single" w:sz="4" w:space="0" w:color="auto"/>
            </w:tcBorders>
            <w:noWrap/>
            <w:vAlign w:val="center"/>
            <w:hideMark/>
          </w:tcPr>
          <w:p w14:paraId="7F68D4F5" w14:textId="77777777" w:rsidR="00FC277F" w:rsidRDefault="00FC277F">
            <w:pPr>
              <w:jc w:val="center"/>
              <w:rPr>
                <w:rFonts w:eastAsia="Times New Roman"/>
                <w:sz w:val="14"/>
                <w:szCs w:val="14"/>
              </w:rPr>
            </w:pPr>
            <w:r>
              <w:rPr>
                <w:sz w:val="14"/>
                <w:szCs w:val="14"/>
              </w:rPr>
              <w:t>$5,663</w:t>
            </w:r>
          </w:p>
        </w:tc>
        <w:tc>
          <w:tcPr>
            <w:tcW w:w="1197" w:type="dxa"/>
            <w:tcBorders>
              <w:top w:val="nil"/>
              <w:left w:val="nil"/>
              <w:bottom w:val="single" w:sz="4" w:space="0" w:color="auto"/>
              <w:right w:val="single" w:sz="4" w:space="0" w:color="auto"/>
            </w:tcBorders>
            <w:noWrap/>
            <w:vAlign w:val="center"/>
            <w:hideMark/>
          </w:tcPr>
          <w:p w14:paraId="73BEAC4B" w14:textId="77777777" w:rsidR="00FC277F" w:rsidRDefault="00FC277F">
            <w:pPr>
              <w:jc w:val="center"/>
              <w:rPr>
                <w:rFonts w:eastAsia="Times New Roman"/>
                <w:sz w:val="14"/>
                <w:szCs w:val="14"/>
              </w:rPr>
            </w:pPr>
            <w:r>
              <w:rPr>
                <w:sz w:val="14"/>
                <w:szCs w:val="14"/>
              </w:rPr>
              <w:t>$6,292</w:t>
            </w:r>
          </w:p>
        </w:tc>
        <w:tc>
          <w:tcPr>
            <w:tcW w:w="1197" w:type="dxa"/>
            <w:tcBorders>
              <w:top w:val="nil"/>
              <w:left w:val="nil"/>
              <w:bottom w:val="single" w:sz="4" w:space="0" w:color="auto"/>
              <w:right w:val="single" w:sz="4" w:space="0" w:color="auto"/>
            </w:tcBorders>
            <w:noWrap/>
            <w:vAlign w:val="center"/>
            <w:hideMark/>
          </w:tcPr>
          <w:p w14:paraId="74E4ABA9" w14:textId="77777777" w:rsidR="00FC277F" w:rsidRDefault="00FC277F">
            <w:pPr>
              <w:jc w:val="center"/>
              <w:rPr>
                <w:rFonts w:eastAsia="Times New Roman"/>
                <w:sz w:val="14"/>
                <w:szCs w:val="14"/>
              </w:rPr>
            </w:pPr>
            <w:r>
              <w:rPr>
                <w:sz w:val="14"/>
                <w:szCs w:val="14"/>
              </w:rPr>
              <w:t>$6,817</w:t>
            </w:r>
          </w:p>
        </w:tc>
        <w:tc>
          <w:tcPr>
            <w:tcW w:w="1197" w:type="dxa"/>
            <w:tcBorders>
              <w:top w:val="nil"/>
              <w:left w:val="nil"/>
              <w:bottom w:val="single" w:sz="4" w:space="0" w:color="auto"/>
              <w:right w:val="single" w:sz="4" w:space="0" w:color="auto"/>
            </w:tcBorders>
            <w:noWrap/>
            <w:vAlign w:val="center"/>
            <w:hideMark/>
          </w:tcPr>
          <w:p w14:paraId="039A5A53" w14:textId="77777777" w:rsidR="00FC277F" w:rsidRDefault="00FC277F">
            <w:pPr>
              <w:jc w:val="center"/>
              <w:rPr>
                <w:rFonts w:eastAsia="Times New Roman"/>
                <w:sz w:val="14"/>
                <w:szCs w:val="14"/>
              </w:rPr>
            </w:pPr>
            <w:r>
              <w:rPr>
                <w:sz w:val="14"/>
                <w:szCs w:val="14"/>
              </w:rPr>
              <w:t>$8,169</w:t>
            </w:r>
          </w:p>
        </w:tc>
        <w:tc>
          <w:tcPr>
            <w:tcW w:w="1274" w:type="dxa"/>
            <w:tcBorders>
              <w:top w:val="nil"/>
              <w:left w:val="nil"/>
              <w:bottom w:val="single" w:sz="4" w:space="0" w:color="auto"/>
              <w:right w:val="single" w:sz="4" w:space="0" w:color="auto"/>
            </w:tcBorders>
            <w:noWrap/>
            <w:vAlign w:val="center"/>
            <w:hideMark/>
          </w:tcPr>
          <w:p w14:paraId="5387D33B" w14:textId="77777777" w:rsidR="00FC277F" w:rsidRDefault="00FC277F">
            <w:pPr>
              <w:jc w:val="center"/>
              <w:rPr>
                <w:rFonts w:eastAsia="Times New Roman"/>
                <w:sz w:val="14"/>
                <w:szCs w:val="14"/>
              </w:rPr>
            </w:pPr>
            <w:r>
              <w:rPr>
                <w:sz w:val="14"/>
                <w:szCs w:val="14"/>
              </w:rPr>
              <w:t>$9,015</w:t>
            </w:r>
          </w:p>
        </w:tc>
      </w:tr>
      <w:tr w:rsidR="00FC277F" w14:paraId="447E43D6"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7384E8C8"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4CE32941" w14:textId="77777777" w:rsidR="00FC277F" w:rsidRDefault="00FC277F">
            <w:pPr>
              <w:jc w:val="center"/>
              <w:rPr>
                <w:rFonts w:eastAsia="Times New Roman"/>
                <w:color w:val="000000"/>
                <w:sz w:val="14"/>
                <w:szCs w:val="14"/>
              </w:rPr>
            </w:pPr>
            <w:r>
              <w:rPr>
                <w:rFonts w:eastAsia="Times New Roman"/>
                <w:color w:val="000000"/>
                <w:sz w:val="14"/>
                <w:szCs w:val="14"/>
              </w:rPr>
              <w:t>31-35</w:t>
            </w:r>
          </w:p>
        </w:tc>
        <w:tc>
          <w:tcPr>
            <w:tcW w:w="1073" w:type="dxa"/>
            <w:tcBorders>
              <w:top w:val="nil"/>
              <w:left w:val="nil"/>
              <w:bottom w:val="single" w:sz="4" w:space="0" w:color="auto"/>
              <w:right w:val="single" w:sz="4" w:space="0" w:color="auto"/>
            </w:tcBorders>
            <w:noWrap/>
            <w:vAlign w:val="center"/>
            <w:hideMark/>
          </w:tcPr>
          <w:p w14:paraId="41B29255" w14:textId="77777777" w:rsidR="00FC277F" w:rsidRDefault="00FC277F">
            <w:pPr>
              <w:jc w:val="center"/>
              <w:rPr>
                <w:rFonts w:eastAsia="Times New Roman"/>
                <w:sz w:val="14"/>
                <w:szCs w:val="14"/>
              </w:rPr>
            </w:pPr>
            <w:r>
              <w:rPr>
                <w:sz w:val="14"/>
                <w:szCs w:val="14"/>
              </w:rPr>
              <w:t>$3,788</w:t>
            </w:r>
          </w:p>
        </w:tc>
        <w:tc>
          <w:tcPr>
            <w:tcW w:w="1197" w:type="dxa"/>
            <w:tcBorders>
              <w:top w:val="nil"/>
              <w:left w:val="nil"/>
              <w:bottom w:val="single" w:sz="4" w:space="0" w:color="auto"/>
              <w:right w:val="single" w:sz="4" w:space="0" w:color="auto"/>
            </w:tcBorders>
            <w:noWrap/>
            <w:vAlign w:val="center"/>
            <w:hideMark/>
          </w:tcPr>
          <w:p w14:paraId="7AA49A0C" w14:textId="77777777" w:rsidR="00FC277F" w:rsidRDefault="00FC277F">
            <w:pPr>
              <w:jc w:val="center"/>
              <w:rPr>
                <w:rFonts w:eastAsia="Times New Roman"/>
                <w:sz w:val="14"/>
                <w:szCs w:val="14"/>
              </w:rPr>
            </w:pPr>
            <w:r>
              <w:rPr>
                <w:sz w:val="14"/>
                <w:szCs w:val="14"/>
              </w:rPr>
              <w:t>$4,960</w:t>
            </w:r>
          </w:p>
        </w:tc>
        <w:tc>
          <w:tcPr>
            <w:tcW w:w="1197" w:type="dxa"/>
            <w:tcBorders>
              <w:top w:val="nil"/>
              <w:left w:val="nil"/>
              <w:bottom w:val="single" w:sz="4" w:space="0" w:color="auto"/>
              <w:right w:val="single" w:sz="4" w:space="0" w:color="auto"/>
            </w:tcBorders>
            <w:noWrap/>
            <w:vAlign w:val="center"/>
            <w:hideMark/>
          </w:tcPr>
          <w:p w14:paraId="17B6B007" w14:textId="77777777" w:rsidR="00FC277F" w:rsidRDefault="00FC277F">
            <w:pPr>
              <w:jc w:val="center"/>
              <w:rPr>
                <w:rFonts w:eastAsia="Times New Roman"/>
                <w:sz w:val="14"/>
                <w:szCs w:val="14"/>
              </w:rPr>
            </w:pPr>
            <w:r>
              <w:rPr>
                <w:sz w:val="14"/>
                <w:szCs w:val="14"/>
              </w:rPr>
              <w:t>$5,774</w:t>
            </w:r>
          </w:p>
        </w:tc>
        <w:tc>
          <w:tcPr>
            <w:tcW w:w="1197" w:type="dxa"/>
            <w:tcBorders>
              <w:top w:val="nil"/>
              <w:left w:val="nil"/>
              <w:bottom w:val="single" w:sz="4" w:space="0" w:color="auto"/>
              <w:right w:val="single" w:sz="4" w:space="0" w:color="auto"/>
            </w:tcBorders>
            <w:noWrap/>
            <w:vAlign w:val="center"/>
            <w:hideMark/>
          </w:tcPr>
          <w:p w14:paraId="568BC526" w14:textId="77777777" w:rsidR="00FC277F" w:rsidRDefault="00FC277F">
            <w:pPr>
              <w:jc w:val="center"/>
              <w:rPr>
                <w:rFonts w:eastAsia="Times New Roman"/>
                <w:sz w:val="14"/>
                <w:szCs w:val="14"/>
              </w:rPr>
            </w:pPr>
            <w:r>
              <w:rPr>
                <w:sz w:val="14"/>
                <w:szCs w:val="14"/>
              </w:rPr>
              <w:t>$6,414</w:t>
            </w:r>
          </w:p>
        </w:tc>
        <w:tc>
          <w:tcPr>
            <w:tcW w:w="1197" w:type="dxa"/>
            <w:tcBorders>
              <w:top w:val="nil"/>
              <w:left w:val="nil"/>
              <w:bottom w:val="single" w:sz="4" w:space="0" w:color="auto"/>
              <w:right w:val="single" w:sz="4" w:space="0" w:color="auto"/>
            </w:tcBorders>
            <w:noWrap/>
            <w:vAlign w:val="center"/>
            <w:hideMark/>
          </w:tcPr>
          <w:p w14:paraId="4B171D05" w14:textId="77777777" w:rsidR="00FC277F" w:rsidRDefault="00FC277F">
            <w:pPr>
              <w:jc w:val="center"/>
              <w:rPr>
                <w:rFonts w:eastAsia="Times New Roman"/>
                <w:sz w:val="14"/>
                <w:szCs w:val="14"/>
              </w:rPr>
            </w:pPr>
            <w:r>
              <w:rPr>
                <w:sz w:val="14"/>
                <w:szCs w:val="14"/>
              </w:rPr>
              <w:t>$6,949</w:t>
            </w:r>
          </w:p>
        </w:tc>
        <w:tc>
          <w:tcPr>
            <w:tcW w:w="1197" w:type="dxa"/>
            <w:tcBorders>
              <w:top w:val="nil"/>
              <w:left w:val="nil"/>
              <w:bottom w:val="single" w:sz="4" w:space="0" w:color="auto"/>
              <w:right w:val="single" w:sz="4" w:space="0" w:color="auto"/>
            </w:tcBorders>
            <w:noWrap/>
            <w:vAlign w:val="center"/>
            <w:hideMark/>
          </w:tcPr>
          <w:p w14:paraId="50C116F7" w14:textId="77777777" w:rsidR="00FC277F" w:rsidRDefault="00FC277F">
            <w:pPr>
              <w:jc w:val="center"/>
              <w:rPr>
                <w:rFonts w:eastAsia="Times New Roman"/>
                <w:sz w:val="14"/>
                <w:szCs w:val="14"/>
              </w:rPr>
            </w:pPr>
            <w:r>
              <w:rPr>
                <w:sz w:val="14"/>
                <w:szCs w:val="14"/>
              </w:rPr>
              <w:t>$8,327</w:t>
            </w:r>
          </w:p>
        </w:tc>
        <w:tc>
          <w:tcPr>
            <w:tcW w:w="1274" w:type="dxa"/>
            <w:tcBorders>
              <w:top w:val="nil"/>
              <w:left w:val="nil"/>
              <w:bottom w:val="single" w:sz="4" w:space="0" w:color="auto"/>
              <w:right w:val="single" w:sz="4" w:space="0" w:color="auto"/>
            </w:tcBorders>
            <w:noWrap/>
            <w:vAlign w:val="center"/>
            <w:hideMark/>
          </w:tcPr>
          <w:p w14:paraId="1A9AECE1" w14:textId="77777777" w:rsidR="00FC277F" w:rsidRDefault="00FC277F">
            <w:pPr>
              <w:jc w:val="center"/>
              <w:rPr>
                <w:rFonts w:eastAsia="Times New Roman"/>
                <w:sz w:val="14"/>
                <w:szCs w:val="14"/>
              </w:rPr>
            </w:pPr>
            <w:r>
              <w:rPr>
                <w:sz w:val="14"/>
                <w:szCs w:val="14"/>
              </w:rPr>
              <w:t>$9,188</w:t>
            </w:r>
          </w:p>
        </w:tc>
      </w:tr>
      <w:tr w:rsidR="00FC277F" w14:paraId="4BE165BE"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3AFD4940"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21EFF44B" w14:textId="77777777" w:rsidR="00FC277F" w:rsidRDefault="00FC277F">
            <w:pPr>
              <w:jc w:val="center"/>
              <w:rPr>
                <w:rFonts w:eastAsia="Times New Roman"/>
                <w:color w:val="000000"/>
                <w:sz w:val="14"/>
                <w:szCs w:val="14"/>
              </w:rPr>
            </w:pPr>
            <w:r>
              <w:rPr>
                <w:rFonts w:eastAsia="Times New Roman"/>
                <w:color w:val="000000"/>
                <w:sz w:val="14"/>
                <w:szCs w:val="14"/>
              </w:rPr>
              <w:t>36-40</w:t>
            </w:r>
          </w:p>
        </w:tc>
        <w:tc>
          <w:tcPr>
            <w:tcW w:w="1073" w:type="dxa"/>
            <w:tcBorders>
              <w:top w:val="nil"/>
              <w:left w:val="nil"/>
              <w:bottom w:val="single" w:sz="4" w:space="0" w:color="auto"/>
              <w:right w:val="single" w:sz="4" w:space="0" w:color="auto"/>
            </w:tcBorders>
            <w:noWrap/>
            <w:vAlign w:val="center"/>
            <w:hideMark/>
          </w:tcPr>
          <w:p w14:paraId="0D7BA522" w14:textId="77777777" w:rsidR="00FC277F" w:rsidRDefault="00FC277F">
            <w:pPr>
              <w:jc w:val="center"/>
              <w:rPr>
                <w:rFonts w:eastAsia="Times New Roman"/>
                <w:sz w:val="14"/>
                <w:szCs w:val="14"/>
              </w:rPr>
            </w:pPr>
            <w:r>
              <w:rPr>
                <w:sz w:val="14"/>
                <w:szCs w:val="14"/>
              </w:rPr>
              <w:t>$3,855</w:t>
            </w:r>
          </w:p>
        </w:tc>
        <w:tc>
          <w:tcPr>
            <w:tcW w:w="1197" w:type="dxa"/>
            <w:tcBorders>
              <w:top w:val="nil"/>
              <w:left w:val="nil"/>
              <w:bottom w:val="single" w:sz="4" w:space="0" w:color="auto"/>
              <w:right w:val="single" w:sz="4" w:space="0" w:color="auto"/>
            </w:tcBorders>
            <w:noWrap/>
            <w:vAlign w:val="center"/>
            <w:hideMark/>
          </w:tcPr>
          <w:p w14:paraId="5B7AD28E" w14:textId="77777777" w:rsidR="00FC277F" w:rsidRDefault="00FC277F">
            <w:pPr>
              <w:jc w:val="center"/>
              <w:rPr>
                <w:rFonts w:eastAsia="Times New Roman"/>
                <w:sz w:val="14"/>
                <w:szCs w:val="14"/>
              </w:rPr>
            </w:pPr>
            <w:r>
              <w:rPr>
                <w:sz w:val="14"/>
                <w:szCs w:val="14"/>
              </w:rPr>
              <w:t>$5,047</w:t>
            </w:r>
          </w:p>
        </w:tc>
        <w:tc>
          <w:tcPr>
            <w:tcW w:w="1197" w:type="dxa"/>
            <w:tcBorders>
              <w:top w:val="nil"/>
              <w:left w:val="nil"/>
              <w:bottom w:val="single" w:sz="4" w:space="0" w:color="auto"/>
              <w:right w:val="single" w:sz="4" w:space="0" w:color="auto"/>
            </w:tcBorders>
            <w:noWrap/>
            <w:vAlign w:val="center"/>
            <w:hideMark/>
          </w:tcPr>
          <w:p w14:paraId="11EC7D30" w14:textId="77777777" w:rsidR="00FC277F" w:rsidRDefault="00FC277F">
            <w:pPr>
              <w:jc w:val="center"/>
              <w:rPr>
                <w:rFonts w:eastAsia="Times New Roman"/>
                <w:sz w:val="14"/>
                <w:szCs w:val="14"/>
              </w:rPr>
            </w:pPr>
            <w:r>
              <w:rPr>
                <w:sz w:val="14"/>
                <w:szCs w:val="14"/>
              </w:rPr>
              <w:t>$5,875</w:t>
            </w:r>
          </w:p>
        </w:tc>
        <w:tc>
          <w:tcPr>
            <w:tcW w:w="1197" w:type="dxa"/>
            <w:tcBorders>
              <w:top w:val="nil"/>
              <w:left w:val="nil"/>
              <w:bottom w:val="single" w:sz="4" w:space="0" w:color="auto"/>
              <w:right w:val="single" w:sz="4" w:space="0" w:color="auto"/>
            </w:tcBorders>
            <w:noWrap/>
            <w:vAlign w:val="center"/>
            <w:hideMark/>
          </w:tcPr>
          <w:p w14:paraId="388B479F" w14:textId="77777777" w:rsidR="00FC277F" w:rsidRDefault="00FC277F">
            <w:pPr>
              <w:jc w:val="center"/>
              <w:rPr>
                <w:rFonts w:eastAsia="Times New Roman"/>
                <w:sz w:val="14"/>
                <w:szCs w:val="14"/>
              </w:rPr>
            </w:pPr>
            <w:r>
              <w:rPr>
                <w:sz w:val="14"/>
                <w:szCs w:val="14"/>
              </w:rPr>
              <w:t>$6,526</w:t>
            </w:r>
          </w:p>
        </w:tc>
        <w:tc>
          <w:tcPr>
            <w:tcW w:w="1197" w:type="dxa"/>
            <w:tcBorders>
              <w:top w:val="nil"/>
              <w:left w:val="nil"/>
              <w:bottom w:val="single" w:sz="4" w:space="0" w:color="auto"/>
              <w:right w:val="single" w:sz="4" w:space="0" w:color="auto"/>
            </w:tcBorders>
            <w:noWrap/>
            <w:vAlign w:val="center"/>
            <w:hideMark/>
          </w:tcPr>
          <w:p w14:paraId="5247668B" w14:textId="77777777" w:rsidR="00FC277F" w:rsidRDefault="00FC277F">
            <w:pPr>
              <w:jc w:val="center"/>
              <w:rPr>
                <w:rFonts w:eastAsia="Times New Roman"/>
                <w:sz w:val="14"/>
                <w:szCs w:val="14"/>
              </w:rPr>
            </w:pPr>
            <w:r>
              <w:rPr>
                <w:sz w:val="14"/>
                <w:szCs w:val="14"/>
              </w:rPr>
              <w:t>$7,071</w:t>
            </w:r>
          </w:p>
        </w:tc>
        <w:tc>
          <w:tcPr>
            <w:tcW w:w="1197" w:type="dxa"/>
            <w:tcBorders>
              <w:top w:val="nil"/>
              <w:left w:val="nil"/>
              <w:bottom w:val="single" w:sz="4" w:space="0" w:color="auto"/>
              <w:right w:val="single" w:sz="4" w:space="0" w:color="auto"/>
            </w:tcBorders>
            <w:noWrap/>
            <w:vAlign w:val="center"/>
            <w:hideMark/>
          </w:tcPr>
          <w:p w14:paraId="1835BCCA" w14:textId="77777777" w:rsidR="00FC277F" w:rsidRDefault="00FC277F">
            <w:pPr>
              <w:jc w:val="center"/>
              <w:rPr>
                <w:rFonts w:eastAsia="Times New Roman"/>
                <w:sz w:val="14"/>
                <w:szCs w:val="14"/>
              </w:rPr>
            </w:pPr>
            <w:r>
              <w:rPr>
                <w:sz w:val="14"/>
                <w:szCs w:val="14"/>
              </w:rPr>
              <w:t>$8,472</w:t>
            </w:r>
          </w:p>
        </w:tc>
        <w:tc>
          <w:tcPr>
            <w:tcW w:w="1274" w:type="dxa"/>
            <w:tcBorders>
              <w:top w:val="nil"/>
              <w:left w:val="nil"/>
              <w:bottom w:val="single" w:sz="4" w:space="0" w:color="auto"/>
              <w:right w:val="single" w:sz="4" w:space="0" w:color="auto"/>
            </w:tcBorders>
            <w:noWrap/>
            <w:vAlign w:val="center"/>
            <w:hideMark/>
          </w:tcPr>
          <w:p w14:paraId="60984023" w14:textId="77777777" w:rsidR="00FC277F" w:rsidRDefault="00FC277F">
            <w:pPr>
              <w:jc w:val="center"/>
              <w:rPr>
                <w:rFonts w:eastAsia="Times New Roman"/>
                <w:sz w:val="14"/>
                <w:szCs w:val="14"/>
              </w:rPr>
            </w:pPr>
            <w:r>
              <w:rPr>
                <w:sz w:val="14"/>
                <w:szCs w:val="14"/>
              </w:rPr>
              <w:t>$9,347</w:t>
            </w:r>
          </w:p>
        </w:tc>
      </w:tr>
      <w:tr w:rsidR="00FC277F" w14:paraId="568B1AAE"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2108FA80"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707EB71F" w14:textId="77777777" w:rsidR="00FC277F" w:rsidRDefault="00FC277F">
            <w:pPr>
              <w:jc w:val="center"/>
              <w:rPr>
                <w:rFonts w:eastAsia="Times New Roman"/>
                <w:color w:val="000000"/>
                <w:sz w:val="14"/>
                <w:szCs w:val="14"/>
              </w:rPr>
            </w:pPr>
            <w:r>
              <w:rPr>
                <w:rFonts w:eastAsia="Times New Roman"/>
                <w:color w:val="000000"/>
                <w:sz w:val="14"/>
                <w:szCs w:val="14"/>
              </w:rPr>
              <w:t>41-50</w:t>
            </w:r>
          </w:p>
        </w:tc>
        <w:tc>
          <w:tcPr>
            <w:tcW w:w="1073" w:type="dxa"/>
            <w:tcBorders>
              <w:top w:val="nil"/>
              <w:left w:val="nil"/>
              <w:bottom w:val="single" w:sz="4" w:space="0" w:color="auto"/>
              <w:right w:val="single" w:sz="4" w:space="0" w:color="auto"/>
            </w:tcBorders>
            <w:noWrap/>
            <w:vAlign w:val="center"/>
            <w:hideMark/>
          </w:tcPr>
          <w:p w14:paraId="48440A0F" w14:textId="77777777" w:rsidR="00FC277F" w:rsidRDefault="00FC277F">
            <w:pPr>
              <w:jc w:val="center"/>
              <w:rPr>
                <w:rFonts w:eastAsia="Times New Roman"/>
                <w:sz w:val="14"/>
                <w:szCs w:val="14"/>
              </w:rPr>
            </w:pPr>
            <w:r>
              <w:rPr>
                <w:sz w:val="14"/>
                <w:szCs w:val="14"/>
              </w:rPr>
              <w:t>$3,952</w:t>
            </w:r>
          </w:p>
        </w:tc>
        <w:tc>
          <w:tcPr>
            <w:tcW w:w="1197" w:type="dxa"/>
            <w:tcBorders>
              <w:top w:val="nil"/>
              <w:left w:val="nil"/>
              <w:bottom w:val="single" w:sz="4" w:space="0" w:color="auto"/>
              <w:right w:val="single" w:sz="4" w:space="0" w:color="auto"/>
            </w:tcBorders>
            <w:noWrap/>
            <w:vAlign w:val="center"/>
            <w:hideMark/>
          </w:tcPr>
          <w:p w14:paraId="7542CD91" w14:textId="77777777" w:rsidR="00FC277F" w:rsidRDefault="00FC277F">
            <w:pPr>
              <w:jc w:val="center"/>
              <w:rPr>
                <w:rFonts w:eastAsia="Times New Roman"/>
                <w:sz w:val="14"/>
                <w:szCs w:val="14"/>
              </w:rPr>
            </w:pPr>
            <w:r>
              <w:rPr>
                <w:sz w:val="14"/>
                <w:szCs w:val="14"/>
              </w:rPr>
              <w:t>$5,174</w:t>
            </w:r>
          </w:p>
        </w:tc>
        <w:tc>
          <w:tcPr>
            <w:tcW w:w="1197" w:type="dxa"/>
            <w:tcBorders>
              <w:top w:val="nil"/>
              <w:left w:val="nil"/>
              <w:bottom w:val="single" w:sz="4" w:space="0" w:color="auto"/>
              <w:right w:val="single" w:sz="4" w:space="0" w:color="auto"/>
            </w:tcBorders>
            <w:noWrap/>
            <w:vAlign w:val="center"/>
            <w:hideMark/>
          </w:tcPr>
          <w:p w14:paraId="1ED53800" w14:textId="77777777" w:rsidR="00FC277F" w:rsidRDefault="00FC277F">
            <w:pPr>
              <w:jc w:val="center"/>
              <w:rPr>
                <w:rFonts w:eastAsia="Times New Roman"/>
                <w:sz w:val="14"/>
                <w:szCs w:val="14"/>
              </w:rPr>
            </w:pPr>
            <w:r>
              <w:rPr>
                <w:sz w:val="14"/>
                <w:szCs w:val="14"/>
              </w:rPr>
              <w:t>$6,022</w:t>
            </w:r>
          </w:p>
        </w:tc>
        <w:tc>
          <w:tcPr>
            <w:tcW w:w="1197" w:type="dxa"/>
            <w:tcBorders>
              <w:top w:val="nil"/>
              <w:left w:val="nil"/>
              <w:bottom w:val="single" w:sz="4" w:space="0" w:color="auto"/>
              <w:right w:val="single" w:sz="4" w:space="0" w:color="auto"/>
            </w:tcBorders>
            <w:noWrap/>
            <w:vAlign w:val="center"/>
            <w:hideMark/>
          </w:tcPr>
          <w:p w14:paraId="74D22972" w14:textId="77777777" w:rsidR="00FC277F" w:rsidRDefault="00FC277F">
            <w:pPr>
              <w:jc w:val="center"/>
              <w:rPr>
                <w:rFonts w:eastAsia="Times New Roman"/>
                <w:sz w:val="14"/>
                <w:szCs w:val="14"/>
              </w:rPr>
            </w:pPr>
            <w:r>
              <w:rPr>
                <w:sz w:val="14"/>
                <w:szCs w:val="14"/>
              </w:rPr>
              <w:t>$6,689</w:t>
            </w:r>
          </w:p>
        </w:tc>
        <w:tc>
          <w:tcPr>
            <w:tcW w:w="1197" w:type="dxa"/>
            <w:tcBorders>
              <w:top w:val="nil"/>
              <w:left w:val="nil"/>
              <w:bottom w:val="single" w:sz="4" w:space="0" w:color="auto"/>
              <w:right w:val="single" w:sz="4" w:space="0" w:color="auto"/>
            </w:tcBorders>
            <w:noWrap/>
            <w:vAlign w:val="center"/>
            <w:hideMark/>
          </w:tcPr>
          <w:p w14:paraId="3D8CE543" w14:textId="77777777" w:rsidR="00FC277F" w:rsidRDefault="00FC277F">
            <w:pPr>
              <w:jc w:val="center"/>
              <w:rPr>
                <w:rFonts w:eastAsia="Times New Roman"/>
                <w:sz w:val="14"/>
                <w:szCs w:val="14"/>
              </w:rPr>
            </w:pPr>
            <w:r>
              <w:rPr>
                <w:sz w:val="14"/>
                <w:szCs w:val="14"/>
              </w:rPr>
              <w:t>$7,246</w:t>
            </w:r>
          </w:p>
        </w:tc>
        <w:tc>
          <w:tcPr>
            <w:tcW w:w="1197" w:type="dxa"/>
            <w:tcBorders>
              <w:top w:val="nil"/>
              <w:left w:val="nil"/>
              <w:bottom w:val="single" w:sz="4" w:space="0" w:color="auto"/>
              <w:right w:val="single" w:sz="4" w:space="0" w:color="auto"/>
            </w:tcBorders>
            <w:noWrap/>
            <w:vAlign w:val="center"/>
            <w:hideMark/>
          </w:tcPr>
          <w:p w14:paraId="61441614" w14:textId="77777777" w:rsidR="00FC277F" w:rsidRDefault="00FC277F">
            <w:pPr>
              <w:jc w:val="center"/>
              <w:rPr>
                <w:rFonts w:eastAsia="Times New Roman"/>
                <w:sz w:val="14"/>
                <w:szCs w:val="14"/>
              </w:rPr>
            </w:pPr>
            <w:r>
              <w:rPr>
                <w:sz w:val="14"/>
                <w:szCs w:val="14"/>
              </w:rPr>
              <w:t>$8,681</w:t>
            </w:r>
          </w:p>
        </w:tc>
        <w:tc>
          <w:tcPr>
            <w:tcW w:w="1274" w:type="dxa"/>
            <w:tcBorders>
              <w:top w:val="nil"/>
              <w:left w:val="nil"/>
              <w:bottom w:val="single" w:sz="4" w:space="0" w:color="auto"/>
              <w:right w:val="single" w:sz="4" w:space="0" w:color="auto"/>
            </w:tcBorders>
            <w:noWrap/>
            <w:vAlign w:val="center"/>
            <w:hideMark/>
          </w:tcPr>
          <w:p w14:paraId="0C0FD5D6" w14:textId="77777777" w:rsidR="00FC277F" w:rsidRDefault="00FC277F">
            <w:pPr>
              <w:jc w:val="center"/>
              <w:rPr>
                <w:rFonts w:eastAsia="Times New Roman"/>
                <w:sz w:val="14"/>
                <w:szCs w:val="14"/>
              </w:rPr>
            </w:pPr>
            <w:r>
              <w:rPr>
                <w:sz w:val="14"/>
                <w:szCs w:val="14"/>
              </w:rPr>
              <w:t>$9,578</w:t>
            </w:r>
          </w:p>
        </w:tc>
      </w:tr>
      <w:tr w:rsidR="00FC277F" w14:paraId="155994DD"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318B57EF"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49B933AE" w14:textId="77777777" w:rsidR="00FC277F" w:rsidRDefault="00FC277F">
            <w:pPr>
              <w:jc w:val="center"/>
              <w:rPr>
                <w:rFonts w:eastAsia="Times New Roman"/>
                <w:color w:val="000000"/>
                <w:sz w:val="14"/>
                <w:szCs w:val="14"/>
              </w:rPr>
            </w:pPr>
            <w:r>
              <w:rPr>
                <w:rFonts w:eastAsia="Times New Roman"/>
                <w:color w:val="000000"/>
                <w:sz w:val="14"/>
                <w:szCs w:val="14"/>
              </w:rPr>
              <w:t>51-60</w:t>
            </w:r>
          </w:p>
        </w:tc>
        <w:tc>
          <w:tcPr>
            <w:tcW w:w="1073" w:type="dxa"/>
            <w:tcBorders>
              <w:top w:val="nil"/>
              <w:left w:val="nil"/>
              <w:bottom w:val="single" w:sz="4" w:space="0" w:color="auto"/>
              <w:right w:val="single" w:sz="4" w:space="0" w:color="auto"/>
            </w:tcBorders>
            <w:noWrap/>
            <w:vAlign w:val="center"/>
            <w:hideMark/>
          </w:tcPr>
          <w:p w14:paraId="61007B77" w14:textId="77777777" w:rsidR="00FC277F" w:rsidRDefault="00FC277F">
            <w:pPr>
              <w:jc w:val="center"/>
              <w:rPr>
                <w:rFonts w:eastAsia="Times New Roman"/>
                <w:sz w:val="14"/>
                <w:szCs w:val="14"/>
              </w:rPr>
            </w:pPr>
            <w:r>
              <w:rPr>
                <w:sz w:val="14"/>
                <w:szCs w:val="14"/>
              </w:rPr>
              <w:t>$4,060</w:t>
            </w:r>
          </w:p>
        </w:tc>
        <w:tc>
          <w:tcPr>
            <w:tcW w:w="1197" w:type="dxa"/>
            <w:tcBorders>
              <w:top w:val="nil"/>
              <w:left w:val="nil"/>
              <w:bottom w:val="single" w:sz="4" w:space="0" w:color="auto"/>
              <w:right w:val="single" w:sz="4" w:space="0" w:color="auto"/>
            </w:tcBorders>
            <w:noWrap/>
            <w:vAlign w:val="center"/>
            <w:hideMark/>
          </w:tcPr>
          <w:p w14:paraId="6A8D7B97" w14:textId="77777777" w:rsidR="00FC277F" w:rsidRDefault="00FC277F">
            <w:pPr>
              <w:jc w:val="center"/>
              <w:rPr>
                <w:rFonts w:eastAsia="Times New Roman"/>
                <w:sz w:val="14"/>
                <w:szCs w:val="14"/>
              </w:rPr>
            </w:pPr>
            <w:r>
              <w:rPr>
                <w:sz w:val="14"/>
                <w:szCs w:val="14"/>
              </w:rPr>
              <w:t>$5,314</w:t>
            </w:r>
          </w:p>
        </w:tc>
        <w:tc>
          <w:tcPr>
            <w:tcW w:w="1197" w:type="dxa"/>
            <w:tcBorders>
              <w:top w:val="nil"/>
              <w:left w:val="nil"/>
              <w:bottom w:val="single" w:sz="4" w:space="0" w:color="auto"/>
              <w:right w:val="single" w:sz="4" w:space="0" w:color="auto"/>
            </w:tcBorders>
            <w:noWrap/>
            <w:vAlign w:val="center"/>
            <w:hideMark/>
          </w:tcPr>
          <w:p w14:paraId="50CB3741" w14:textId="77777777" w:rsidR="00FC277F" w:rsidRDefault="00FC277F">
            <w:pPr>
              <w:jc w:val="center"/>
              <w:rPr>
                <w:rFonts w:eastAsia="Times New Roman"/>
                <w:sz w:val="14"/>
                <w:szCs w:val="14"/>
              </w:rPr>
            </w:pPr>
            <w:r>
              <w:rPr>
                <w:sz w:val="14"/>
                <w:szCs w:val="14"/>
              </w:rPr>
              <w:t>$6,185</w:t>
            </w:r>
          </w:p>
        </w:tc>
        <w:tc>
          <w:tcPr>
            <w:tcW w:w="1197" w:type="dxa"/>
            <w:tcBorders>
              <w:top w:val="nil"/>
              <w:left w:val="nil"/>
              <w:bottom w:val="single" w:sz="4" w:space="0" w:color="auto"/>
              <w:right w:val="single" w:sz="4" w:space="0" w:color="auto"/>
            </w:tcBorders>
            <w:noWrap/>
            <w:vAlign w:val="center"/>
            <w:hideMark/>
          </w:tcPr>
          <w:p w14:paraId="1F13ABEE" w14:textId="77777777" w:rsidR="00FC277F" w:rsidRDefault="00FC277F">
            <w:pPr>
              <w:jc w:val="center"/>
              <w:rPr>
                <w:rFonts w:eastAsia="Times New Roman"/>
                <w:sz w:val="14"/>
                <w:szCs w:val="14"/>
              </w:rPr>
            </w:pPr>
            <w:r>
              <w:rPr>
                <w:sz w:val="14"/>
                <w:szCs w:val="14"/>
              </w:rPr>
              <w:t>$6,870</w:t>
            </w:r>
          </w:p>
        </w:tc>
        <w:tc>
          <w:tcPr>
            <w:tcW w:w="1197" w:type="dxa"/>
            <w:tcBorders>
              <w:top w:val="nil"/>
              <w:left w:val="nil"/>
              <w:bottom w:val="single" w:sz="4" w:space="0" w:color="auto"/>
              <w:right w:val="single" w:sz="4" w:space="0" w:color="auto"/>
            </w:tcBorders>
            <w:noWrap/>
            <w:vAlign w:val="center"/>
            <w:hideMark/>
          </w:tcPr>
          <w:p w14:paraId="50B791D7" w14:textId="77777777" w:rsidR="00FC277F" w:rsidRDefault="00FC277F">
            <w:pPr>
              <w:jc w:val="center"/>
              <w:rPr>
                <w:rFonts w:eastAsia="Times New Roman"/>
                <w:sz w:val="14"/>
                <w:szCs w:val="14"/>
              </w:rPr>
            </w:pPr>
            <w:r>
              <w:rPr>
                <w:sz w:val="14"/>
                <w:szCs w:val="14"/>
              </w:rPr>
              <w:t>$7,442</w:t>
            </w:r>
          </w:p>
        </w:tc>
        <w:tc>
          <w:tcPr>
            <w:tcW w:w="1197" w:type="dxa"/>
            <w:tcBorders>
              <w:top w:val="nil"/>
              <w:left w:val="nil"/>
              <w:bottom w:val="single" w:sz="4" w:space="0" w:color="auto"/>
              <w:right w:val="single" w:sz="4" w:space="0" w:color="auto"/>
            </w:tcBorders>
            <w:noWrap/>
            <w:vAlign w:val="center"/>
            <w:hideMark/>
          </w:tcPr>
          <w:p w14:paraId="2D62D0C7" w14:textId="77777777" w:rsidR="00FC277F" w:rsidRDefault="00FC277F">
            <w:pPr>
              <w:jc w:val="center"/>
              <w:rPr>
                <w:rFonts w:eastAsia="Times New Roman"/>
                <w:sz w:val="14"/>
                <w:szCs w:val="14"/>
              </w:rPr>
            </w:pPr>
            <w:r>
              <w:rPr>
                <w:sz w:val="14"/>
                <w:szCs w:val="14"/>
              </w:rPr>
              <w:t>$8,915</w:t>
            </w:r>
          </w:p>
        </w:tc>
        <w:tc>
          <w:tcPr>
            <w:tcW w:w="1274" w:type="dxa"/>
            <w:tcBorders>
              <w:top w:val="nil"/>
              <w:left w:val="nil"/>
              <w:bottom w:val="single" w:sz="4" w:space="0" w:color="auto"/>
              <w:right w:val="single" w:sz="4" w:space="0" w:color="auto"/>
            </w:tcBorders>
            <w:noWrap/>
            <w:vAlign w:val="center"/>
            <w:hideMark/>
          </w:tcPr>
          <w:p w14:paraId="42F03CCE" w14:textId="77777777" w:rsidR="00FC277F" w:rsidRDefault="00FC277F">
            <w:pPr>
              <w:jc w:val="center"/>
              <w:rPr>
                <w:rFonts w:eastAsia="Times New Roman"/>
                <w:sz w:val="14"/>
                <w:szCs w:val="14"/>
              </w:rPr>
            </w:pPr>
            <w:r>
              <w:rPr>
                <w:sz w:val="14"/>
                <w:szCs w:val="14"/>
              </w:rPr>
              <w:t>$9,835</w:t>
            </w:r>
          </w:p>
        </w:tc>
      </w:tr>
      <w:tr w:rsidR="00FC277F" w14:paraId="64BC4906"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28B09696"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198DCA17" w14:textId="77777777" w:rsidR="00FC277F" w:rsidRDefault="00FC277F">
            <w:pPr>
              <w:jc w:val="center"/>
              <w:rPr>
                <w:rFonts w:eastAsia="Times New Roman"/>
                <w:color w:val="000000"/>
                <w:sz w:val="14"/>
                <w:szCs w:val="14"/>
              </w:rPr>
            </w:pPr>
            <w:r>
              <w:rPr>
                <w:rFonts w:eastAsia="Times New Roman"/>
                <w:color w:val="000000"/>
                <w:sz w:val="14"/>
                <w:szCs w:val="14"/>
              </w:rPr>
              <w:t>61-70</w:t>
            </w:r>
          </w:p>
        </w:tc>
        <w:tc>
          <w:tcPr>
            <w:tcW w:w="1073" w:type="dxa"/>
            <w:tcBorders>
              <w:top w:val="nil"/>
              <w:left w:val="nil"/>
              <w:bottom w:val="single" w:sz="4" w:space="0" w:color="auto"/>
              <w:right w:val="single" w:sz="4" w:space="0" w:color="auto"/>
            </w:tcBorders>
            <w:noWrap/>
            <w:vAlign w:val="center"/>
            <w:hideMark/>
          </w:tcPr>
          <w:p w14:paraId="6F8EA6C6" w14:textId="77777777" w:rsidR="00FC277F" w:rsidRDefault="00FC277F">
            <w:pPr>
              <w:jc w:val="center"/>
              <w:rPr>
                <w:rFonts w:eastAsia="Times New Roman"/>
                <w:sz w:val="14"/>
                <w:szCs w:val="14"/>
              </w:rPr>
            </w:pPr>
            <w:r>
              <w:rPr>
                <w:sz w:val="14"/>
                <w:szCs w:val="14"/>
              </w:rPr>
              <w:t>$4,157</w:t>
            </w:r>
          </w:p>
        </w:tc>
        <w:tc>
          <w:tcPr>
            <w:tcW w:w="1197" w:type="dxa"/>
            <w:tcBorders>
              <w:top w:val="nil"/>
              <w:left w:val="nil"/>
              <w:bottom w:val="single" w:sz="4" w:space="0" w:color="auto"/>
              <w:right w:val="single" w:sz="4" w:space="0" w:color="auto"/>
            </w:tcBorders>
            <w:noWrap/>
            <w:vAlign w:val="center"/>
            <w:hideMark/>
          </w:tcPr>
          <w:p w14:paraId="4EA0F2A3" w14:textId="77777777" w:rsidR="00FC277F" w:rsidRDefault="00FC277F">
            <w:pPr>
              <w:jc w:val="center"/>
              <w:rPr>
                <w:rFonts w:eastAsia="Times New Roman"/>
                <w:sz w:val="14"/>
                <w:szCs w:val="14"/>
              </w:rPr>
            </w:pPr>
            <w:r>
              <w:rPr>
                <w:sz w:val="14"/>
                <w:szCs w:val="14"/>
              </w:rPr>
              <w:t>$5,441</w:t>
            </w:r>
          </w:p>
        </w:tc>
        <w:tc>
          <w:tcPr>
            <w:tcW w:w="1197" w:type="dxa"/>
            <w:tcBorders>
              <w:top w:val="nil"/>
              <w:left w:val="nil"/>
              <w:bottom w:val="single" w:sz="4" w:space="0" w:color="auto"/>
              <w:right w:val="single" w:sz="4" w:space="0" w:color="auto"/>
            </w:tcBorders>
            <w:noWrap/>
            <w:vAlign w:val="center"/>
            <w:hideMark/>
          </w:tcPr>
          <w:p w14:paraId="0F894909" w14:textId="77777777" w:rsidR="00FC277F" w:rsidRDefault="00FC277F">
            <w:pPr>
              <w:jc w:val="center"/>
              <w:rPr>
                <w:rFonts w:eastAsia="Times New Roman"/>
                <w:sz w:val="14"/>
                <w:szCs w:val="14"/>
              </w:rPr>
            </w:pPr>
            <w:r>
              <w:rPr>
                <w:sz w:val="14"/>
                <w:szCs w:val="14"/>
              </w:rPr>
              <w:t>$6,332</w:t>
            </w:r>
          </w:p>
        </w:tc>
        <w:tc>
          <w:tcPr>
            <w:tcW w:w="1197" w:type="dxa"/>
            <w:tcBorders>
              <w:top w:val="nil"/>
              <w:left w:val="nil"/>
              <w:bottom w:val="single" w:sz="4" w:space="0" w:color="auto"/>
              <w:right w:val="single" w:sz="4" w:space="0" w:color="auto"/>
            </w:tcBorders>
            <w:noWrap/>
            <w:vAlign w:val="center"/>
            <w:hideMark/>
          </w:tcPr>
          <w:p w14:paraId="20C38E60" w14:textId="77777777" w:rsidR="00FC277F" w:rsidRDefault="00FC277F">
            <w:pPr>
              <w:jc w:val="center"/>
              <w:rPr>
                <w:rFonts w:eastAsia="Times New Roman"/>
                <w:sz w:val="14"/>
                <w:szCs w:val="14"/>
              </w:rPr>
            </w:pPr>
            <w:r>
              <w:rPr>
                <w:sz w:val="14"/>
                <w:szCs w:val="14"/>
              </w:rPr>
              <w:t>$7,033</w:t>
            </w:r>
          </w:p>
        </w:tc>
        <w:tc>
          <w:tcPr>
            <w:tcW w:w="1197" w:type="dxa"/>
            <w:tcBorders>
              <w:top w:val="nil"/>
              <w:left w:val="nil"/>
              <w:bottom w:val="single" w:sz="4" w:space="0" w:color="auto"/>
              <w:right w:val="single" w:sz="4" w:space="0" w:color="auto"/>
            </w:tcBorders>
            <w:noWrap/>
            <w:vAlign w:val="center"/>
            <w:hideMark/>
          </w:tcPr>
          <w:p w14:paraId="0939C3E2" w14:textId="77777777" w:rsidR="00FC277F" w:rsidRDefault="00FC277F">
            <w:pPr>
              <w:jc w:val="center"/>
              <w:rPr>
                <w:rFonts w:eastAsia="Times New Roman"/>
                <w:sz w:val="14"/>
                <w:szCs w:val="14"/>
              </w:rPr>
            </w:pPr>
            <w:r>
              <w:rPr>
                <w:sz w:val="14"/>
                <w:szCs w:val="14"/>
              </w:rPr>
              <w:t>$7,618</w:t>
            </w:r>
          </w:p>
        </w:tc>
        <w:tc>
          <w:tcPr>
            <w:tcW w:w="1197" w:type="dxa"/>
            <w:tcBorders>
              <w:top w:val="nil"/>
              <w:left w:val="nil"/>
              <w:bottom w:val="single" w:sz="4" w:space="0" w:color="auto"/>
              <w:right w:val="single" w:sz="4" w:space="0" w:color="auto"/>
            </w:tcBorders>
            <w:noWrap/>
            <w:vAlign w:val="center"/>
            <w:hideMark/>
          </w:tcPr>
          <w:p w14:paraId="081C61C3" w14:textId="77777777" w:rsidR="00FC277F" w:rsidRDefault="00FC277F">
            <w:pPr>
              <w:jc w:val="center"/>
              <w:rPr>
                <w:rFonts w:eastAsia="Times New Roman"/>
                <w:sz w:val="14"/>
                <w:szCs w:val="14"/>
              </w:rPr>
            </w:pPr>
            <w:r>
              <w:rPr>
                <w:sz w:val="14"/>
                <w:szCs w:val="14"/>
              </w:rPr>
              <w:t>$9,124</w:t>
            </w:r>
          </w:p>
        </w:tc>
        <w:tc>
          <w:tcPr>
            <w:tcW w:w="1274" w:type="dxa"/>
            <w:tcBorders>
              <w:top w:val="nil"/>
              <w:left w:val="nil"/>
              <w:bottom w:val="single" w:sz="4" w:space="0" w:color="auto"/>
              <w:right w:val="single" w:sz="4" w:space="0" w:color="auto"/>
            </w:tcBorders>
            <w:noWrap/>
            <w:vAlign w:val="center"/>
            <w:hideMark/>
          </w:tcPr>
          <w:p w14:paraId="43DF3335" w14:textId="77777777" w:rsidR="00FC277F" w:rsidRDefault="00FC277F">
            <w:pPr>
              <w:jc w:val="center"/>
              <w:rPr>
                <w:rFonts w:eastAsia="Times New Roman"/>
                <w:sz w:val="14"/>
                <w:szCs w:val="14"/>
              </w:rPr>
            </w:pPr>
            <w:r>
              <w:rPr>
                <w:sz w:val="14"/>
                <w:szCs w:val="14"/>
              </w:rPr>
              <w:t>$10,065</w:t>
            </w:r>
          </w:p>
        </w:tc>
      </w:tr>
      <w:tr w:rsidR="00FC277F" w14:paraId="4EC8ACF0"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264A640A"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0EECACF3" w14:textId="77777777" w:rsidR="00FC277F" w:rsidRDefault="00FC277F">
            <w:pPr>
              <w:jc w:val="center"/>
              <w:rPr>
                <w:rFonts w:eastAsia="Times New Roman"/>
                <w:color w:val="000000"/>
                <w:sz w:val="14"/>
                <w:szCs w:val="14"/>
              </w:rPr>
            </w:pPr>
            <w:r>
              <w:rPr>
                <w:rFonts w:eastAsia="Times New Roman"/>
                <w:color w:val="000000"/>
                <w:sz w:val="14"/>
                <w:szCs w:val="14"/>
              </w:rPr>
              <w:t>71-80</w:t>
            </w:r>
          </w:p>
        </w:tc>
        <w:tc>
          <w:tcPr>
            <w:tcW w:w="1073" w:type="dxa"/>
            <w:tcBorders>
              <w:top w:val="nil"/>
              <w:left w:val="nil"/>
              <w:bottom w:val="single" w:sz="4" w:space="0" w:color="auto"/>
              <w:right w:val="single" w:sz="4" w:space="0" w:color="auto"/>
            </w:tcBorders>
            <w:noWrap/>
            <w:vAlign w:val="center"/>
            <w:hideMark/>
          </w:tcPr>
          <w:p w14:paraId="28B3AD89" w14:textId="77777777" w:rsidR="00FC277F" w:rsidRDefault="00FC277F">
            <w:pPr>
              <w:jc w:val="center"/>
              <w:rPr>
                <w:rFonts w:eastAsia="Times New Roman"/>
                <w:sz w:val="14"/>
                <w:szCs w:val="14"/>
              </w:rPr>
            </w:pPr>
            <w:r>
              <w:rPr>
                <w:sz w:val="14"/>
                <w:szCs w:val="14"/>
              </w:rPr>
              <w:t>$4,245</w:t>
            </w:r>
          </w:p>
        </w:tc>
        <w:tc>
          <w:tcPr>
            <w:tcW w:w="1197" w:type="dxa"/>
            <w:tcBorders>
              <w:top w:val="nil"/>
              <w:left w:val="nil"/>
              <w:bottom w:val="single" w:sz="4" w:space="0" w:color="auto"/>
              <w:right w:val="single" w:sz="4" w:space="0" w:color="auto"/>
            </w:tcBorders>
            <w:noWrap/>
            <w:vAlign w:val="center"/>
            <w:hideMark/>
          </w:tcPr>
          <w:p w14:paraId="101530A5" w14:textId="77777777" w:rsidR="00FC277F" w:rsidRDefault="00FC277F">
            <w:pPr>
              <w:jc w:val="center"/>
              <w:rPr>
                <w:rFonts w:eastAsia="Times New Roman"/>
                <w:sz w:val="14"/>
                <w:szCs w:val="14"/>
              </w:rPr>
            </w:pPr>
            <w:r>
              <w:rPr>
                <w:sz w:val="14"/>
                <w:szCs w:val="14"/>
              </w:rPr>
              <w:t>$5,556</w:t>
            </w:r>
          </w:p>
        </w:tc>
        <w:tc>
          <w:tcPr>
            <w:tcW w:w="1197" w:type="dxa"/>
            <w:tcBorders>
              <w:top w:val="nil"/>
              <w:left w:val="nil"/>
              <w:bottom w:val="single" w:sz="4" w:space="0" w:color="auto"/>
              <w:right w:val="single" w:sz="4" w:space="0" w:color="auto"/>
            </w:tcBorders>
            <w:noWrap/>
            <w:vAlign w:val="center"/>
            <w:hideMark/>
          </w:tcPr>
          <w:p w14:paraId="17F7F58C" w14:textId="77777777" w:rsidR="00FC277F" w:rsidRDefault="00FC277F">
            <w:pPr>
              <w:jc w:val="center"/>
              <w:rPr>
                <w:rFonts w:eastAsia="Times New Roman"/>
                <w:sz w:val="14"/>
                <w:szCs w:val="14"/>
              </w:rPr>
            </w:pPr>
            <w:r>
              <w:rPr>
                <w:sz w:val="14"/>
                <w:szCs w:val="14"/>
              </w:rPr>
              <w:t>$6,465</w:t>
            </w:r>
          </w:p>
        </w:tc>
        <w:tc>
          <w:tcPr>
            <w:tcW w:w="1197" w:type="dxa"/>
            <w:tcBorders>
              <w:top w:val="nil"/>
              <w:left w:val="nil"/>
              <w:bottom w:val="single" w:sz="4" w:space="0" w:color="auto"/>
              <w:right w:val="single" w:sz="4" w:space="0" w:color="auto"/>
            </w:tcBorders>
            <w:noWrap/>
            <w:vAlign w:val="center"/>
            <w:hideMark/>
          </w:tcPr>
          <w:p w14:paraId="1E93B9E7" w14:textId="77777777" w:rsidR="00FC277F" w:rsidRDefault="00FC277F">
            <w:pPr>
              <w:jc w:val="center"/>
              <w:rPr>
                <w:rFonts w:eastAsia="Times New Roman"/>
                <w:sz w:val="14"/>
                <w:szCs w:val="14"/>
              </w:rPr>
            </w:pPr>
            <w:r>
              <w:rPr>
                <w:sz w:val="14"/>
                <w:szCs w:val="14"/>
              </w:rPr>
              <w:t>$7,181</w:t>
            </w:r>
          </w:p>
        </w:tc>
        <w:tc>
          <w:tcPr>
            <w:tcW w:w="1197" w:type="dxa"/>
            <w:tcBorders>
              <w:top w:val="nil"/>
              <w:left w:val="nil"/>
              <w:bottom w:val="single" w:sz="4" w:space="0" w:color="auto"/>
              <w:right w:val="single" w:sz="4" w:space="0" w:color="auto"/>
            </w:tcBorders>
            <w:noWrap/>
            <w:vAlign w:val="center"/>
            <w:hideMark/>
          </w:tcPr>
          <w:p w14:paraId="244F95AE" w14:textId="77777777" w:rsidR="00FC277F" w:rsidRDefault="00FC277F">
            <w:pPr>
              <w:jc w:val="center"/>
              <w:rPr>
                <w:rFonts w:eastAsia="Times New Roman"/>
                <w:sz w:val="14"/>
                <w:szCs w:val="14"/>
              </w:rPr>
            </w:pPr>
            <w:r>
              <w:rPr>
                <w:sz w:val="14"/>
                <w:szCs w:val="14"/>
              </w:rPr>
              <w:t>$7,778</w:t>
            </w:r>
          </w:p>
        </w:tc>
        <w:tc>
          <w:tcPr>
            <w:tcW w:w="1197" w:type="dxa"/>
            <w:tcBorders>
              <w:top w:val="nil"/>
              <w:left w:val="nil"/>
              <w:bottom w:val="single" w:sz="4" w:space="0" w:color="auto"/>
              <w:right w:val="single" w:sz="4" w:space="0" w:color="auto"/>
            </w:tcBorders>
            <w:noWrap/>
            <w:vAlign w:val="center"/>
            <w:hideMark/>
          </w:tcPr>
          <w:p w14:paraId="1C2E07FC" w14:textId="77777777" w:rsidR="00FC277F" w:rsidRDefault="00FC277F">
            <w:pPr>
              <w:jc w:val="center"/>
              <w:rPr>
                <w:rFonts w:eastAsia="Times New Roman"/>
                <w:sz w:val="14"/>
                <w:szCs w:val="14"/>
              </w:rPr>
            </w:pPr>
            <w:r>
              <w:rPr>
                <w:sz w:val="14"/>
                <w:szCs w:val="14"/>
              </w:rPr>
              <w:t>$9,315</w:t>
            </w:r>
          </w:p>
        </w:tc>
        <w:tc>
          <w:tcPr>
            <w:tcW w:w="1274" w:type="dxa"/>
            <w:tcBorders>
              <w:top w:val="nil"/>
              <w:left w:val="nil"/>
              <w:bottom w:val="single" w:sz="4" w:space="0" w:color="auto"/>
              <w:right w:val="single" w:sz="4" w:space="0" w:color="auto"/>
            </w:tcBorders>
            <w:noWrap/>
            <w:vAlign w:val="center"/>
            <w:hideMark/>
          </w:tcPr>
          <w:p w14:paraId="2CF504DF" w14:textId="77777777" w:rsidR="00FC277F" w:rsidRDefault="00FC277F">
            <w:pPr>
              <w:jc w:val="center"/>
              <w:rPr>
                <w:rFonts w:eastAsia="Times New Roman"/>
                <w:sz w:val="14"/>
                <w:szCs w:val="14"/>
              </w:rPr>
            </w:pPr>
            <w:r>
              <w:rPr>
                <w:sz w:val="14"/>
                <w:szCs w:val="14"/>
              </w:rPr>
              <w:t>$10,275</w:t>
            </w:r>
          </w:p>
        </w:tc>
      </w:tr>
      <w:tr w:rsidR="00FC277F" w14:paraId="72F9C245"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039F496F"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10D0DD6D" w14:textId="77777777" w:rsidR="00FC277F" w:rsidRDefault="00FC277F">
            <w:pPr>
              <w:jc w:val="center"/>
              <w:rPr>
                <w:rFonts w:eastAsia="Times New Roman"/>
                <w:color w:val="000000"/>
                <w:sz w:val="14"/>
                <w:szCs w:val="14"/>
              </w:rPr>
            </w:pPr>
            <w:r>
              <w:rPr>
                <w:rFonts w:eastAsia="Times New Roman"/>
                <w:color w:val="000000"/>
                <w:sz w:val="14"/>
                <w:szCs w:val="14"/>
              </w:rPr>
              <w:t>81-90</w:t>
            </w:r>
          </w:p>
        </w:tc>
        <w:tc>
          <w:tcPr>
            <w:tcW w:w="1073" w:type="dxa"/>
            <w:tcBorders>
              <w:top w:val="nil"/>
              <w:left w:val="nil"/>
              <w:bottom w:val="single" w:sz="4" w:space="0" w:color="auto"/>
              <w:right w:val="single" w:sz="4" w:space="0" w:color="auto"/>
            </w:tcBorders>
            <w:noWrap/>
            <w:vAlign w:val="center"/>
            <w:hideMark/>
          </w:tcPr>
          <w:p w14:paraId="37CB579E" w14:textId="77777777" w:rsidR="00FC277F" w:rsidRDefault="00FC277F">
            <w:pPr>
              <w:jc w:val="center"/>
              <w:rPr>
                <w:rFonts w:eastAsia="Times New Roman"/>
                <w:sz w:val="14"/>
                <w:szCs w:val="14"/>
              </w:rPr>
            </w:pPr>
            <w:r>
              <w:rPr>
                <w:sz w:val="14"/>
                <w:szCs w:val="14"/>
              </w:rPr>
              <w:t>$4,327</w:t>
            </w:r>
          </w:p>
        </w:tc>
        <w:tc>
          <w:tcPr>
            <w:tcW w:w="1197" w:type="dxa"/>
            <w:tcBorders>
              <w:top w:val="nil"/>
              <w:left w:val="nil"/>
              <w:bottom w:val="single" w:sz="4" w:space="0" w:color="auto"/>
              <w:right w:val="single" w:sz="4" w:space="0" w:color="auto"/>
            </w:tcBorders>
            <w:noWrap/>
            <w:vAlign w:val="center"/>
            <w:hideMark/>
          </w:tcPr>
          <w:p w14:paraId="0EED2B02" w14:textId="77777777" w:rsidR="00FC277F" w:rsidRDefault="00FC277F">
            <w:pPr>
              <w:jc w:val="center"/>
              <w:rPr>
                <w:rFonts w:eastAsia="Times New Roman"/>
                <w:sz w:val="14"/>
                <w:szCs w:val="14"/>
              </w:rPr>
            </w:pPr>
            <w:r>
              <w:rPr>
                <w:sz w:val="14"/>
                <w:szCs w:val="14"/>
              </w:rPr>
              <w:t>$5,662</w:t>
            </w:r>
          </w:p>
        </w:tc>
        <w:tc>
          <w:tcPr>
            <w:tcW w:w="1197" w:type="dxa"/>
            <w:tcBorders>
              <w:top w:val="nil"/>
              <w:left w:val="nil"/>
              <w:bottom w:val="single" w:sz="4" w:space="0" w:color="auto"/>
              <w:right w:val="single" w:sz="4" w:space="0" w:color="auto"/>
            </w:tcBorders>
            <w:noWrap/>
            <w:vAlign w:val="center"/>
            <w:hideMark/>
          </w:tcPr>
          <w:p w14:paraId="3B97A0B4" w14:textId="77777777" w:rsidR="00FC277F" w:rsidRDefault="00FC277F">
            <w:pPr>
              <w:jc w:val="center"/>
              <w:rPr>
                <w:rFonts w:eastAsia="Times New Roman"/>
                <w:sz w:val="14"/>
                <w:szCs w:val="14"/>
              </w:rPr>
            </w:pPr>
            <w:r>
              <w:rPr>
                <w:sz w:val="14"/>
                <w:szCs w:val="14"/>
              </w:rPr>
              <w:t>$6,589</w:t>
            </w:r>
          </w:p>
        </w:tc>
        <w:tc>
          <w:tcPr>
            <w:tcW w:w="1197" w:type="dxa"/>
            <w:tcBorders>
              <w:top w:val="nil"/>
              <w:left w:val="nil"/>
              <w:bottom w:val="single" w:sz="4" w:space="0" w:color="auto"/>
              <w:right w:val="single" w:sz="4" w:space="0" w:color="auto"/>
            </w:tcBorders>
            <w:noWrap/>
            <w:vAlign w:val="center"/>
            <w:hideMark/>
          </w:tcPr>
          <w:p w14:paraId="42FCDCFA" w14:textId="77777777" w:rsidR="00FC277F" w:rsidRDefault="00FC277F">
            <w:pPr>
              <w:jc w:val="center"/>
              <w:rPr>
                <w:rFonts w:eastAsia="Times New Roman"/>
                <w:sz w:val="14"/>
                <w:szCs w:val="14"/>
              </w:rPr>
            </w:pPr>
            <w:r>
              <w:rPr>
                <w:sz w:val="14"/>
                <w:szCs w:val="14"/>
              </w:rPr>
              <w:t>$7,317</w:t>
            </w:r>
          </w:p>
        </w:tc>
        <w:tc>
          <w:tcPr>
            <w:tcW w:w="1197" w:type="dxa"/>
            <w:tcBorders>
              <w:top w:val="nil"/>
              <w:left w:val="nil"/>
              <w:bottom w:val="single" w:sz="4" w:space="0" w:color="auto"/>
              <w:right w:val="single" w:sz="4" w:space="0" w:color="auto"/>
            </w:tcBorders>
            <w:noWrap/>
            <w:vAlign w:val="center"/>
            <w:hideMark/>
          </w:tcPr>
          <w:p w14:paraId="79B63683" w14:textId="77777777" w:rsidR="00FC277F" w:rsidRDefault="00FC277F">
            <w:pPr>
              <w:jc w:val="center"/>
              <w:rPr>
                <w:rFonts w:eastAsia="Times New Roman"/>
                <w:sz w:val="14"/>
                <w:szCs w:val="14"/>
              </w:rPr>
            </w:pPr>
            <w:r>
              <w:rPr>
                <w:sz w:val="14"/>
                <w:szCs w:val="14"/>
              </w:rPr>
              <w:t>$7,926</w:t>
            </w:r>
          </w:p>
        </w:tc>
        <w:tc>
          <w:tcPr>
            <w:tcW w:w="1197" w:type="dxa"/>
            <w:tcBorders>
              <w:top w:val="nil"/>
              <w:left w:val="nil"/>
              <w:bottom w:val="single" w:sz="4" w:space="0" w:color="auto"/>
              <w:right w:val="single" w:sz="4" w:space="0" w:color="auto"/>
            </w:tcBorders>
            <w:noWrap/>
            <w:vAlign w:val="center"/>
            <w:hideMark/>
          </w:tcPr>
          <w:p w14:paraId="5E563BAB" w14:textId="77777777" w:rsidR="00FC277F" w:rsidRDefault="00FC277F">
            <w:pPr>
              <w:jc w:val="center"/>
              <w:rPr>
                <w:rFonts w:eastAsia="Times New Roman"/>
                <w:sz w:val="14"/>
                <w:szCs w:val="14"/>
              </w:rPr>
            </w:pPr>
            <w:r>
              <w:rPr>
                <w:sz w:val="14"/>
                <w:szCs w:val="14"/>
              </w:rPr>
              <w:t>$9,492</w:t>
            </w:r>
          </w:p>
        </w:tc>
        <w:tc>
          <w:tcPr>
            <w:tcW w:w="1274" w:type="dxa"/>
            <w:tcBorders>
              <w:top w:val="nil"/>
              <w:left w:val="nil"/>
              <w:bottom w:val="single" w:sz="4" w:space="0" w:color="auto"/>
              <w:right w:val="single" w:sz="4" w:space="0" w:color="auto"/>
            </w:tcBorders>
            <w:noWrap/>
            <w:vAlign w:val="center"/>
            <w:hideMark/>
          </w:tcPr>
          <w:p w14:paraId="2D3C0788" w14:textId="77777777" w:rsidR="00FC277F" w:rsidRDefault="00FC277F">
            <w:pPr>
              <w:jc w:val="center"/>
              <w:rPr>
                <w:rFonts w:eastAsia="Times New Roman"/>
                <w:sz w:val="14"/>
                <w:szCs w:val="14"/>
              </w:rPr>
            </w:pPr>
            <w:r>
              <w:rPr>
                <w:sz w:val="14"/>
                <w:szCs w:val="14"/>
              </w:rPr>
              <w:t>$10,469</w:t>
            </w:r>
          </w:p>
        </w:tc>
      </w:tr>
      <w:tr w:rsidR="00FC277F" w14:paraId="270F2D7B" w14:textId="77777777" w:rsidTr="00FC277F">
        <w:trPr>
          <w:trHeight w:val="312"/>
        </w:trPr>
        <w:tc>
          <w:tcPr>
            <w:tcW w:w="543" w:type="dxa"/>
            <w:vMerge/>
            <w:tcBorders>
              <w:top w:val="nil"/>
              <w:left w:val="single" w:sz="4" w:space="0" w:color="auto"/>
              <w:bottom w:val="single" w:sz="4" w:space="0" w:color="000000"/>
              <w:right w:val="single" w:sz="4" w:space="0" w:color="auto"/>
            </w:tcBorders>
            <w:vAlign w:val="center"/>
            <w:hideMark/>
          </w:tcPr>
          <w:p w14:paraId="729ED769" w14:textId="77777777" w:rsidR="00FC277F" w:rsidRDefault="00FC277F">
            <w:pPr>
              <w:rPr>
                <w:rFonts w:eastAsia="Times New Roman"/>
                <w:color w:val="000000"/>
                <w:sz w:val="14"/>
                <w:szCs w:val="14"/>
              </w:rPr>
            </w:pPr>
          </w:p>
        </w:tc>
        <w:tc>
          <w:tcPr>
            <w:tcW w:w="1036" w:type="dxa"/>
            <w:tcBorders>
              <w:top w:val="nil"/>
              <w:left w:val="nil"/>
              <w:bottom w:val="single" w:sz="4" w:space="0" w:color="auto"/>
              <w:right w:val="single" w:sz="4" w:space="0" w:color="auto"/>
            </w:tcBorders>
            <w:noWrap/>
            <w:vAlign w:val="center"/>
            <w:hideMark/>
          </w:tcPr>
          <w:p w14:paraId="52BACB35" w14:textId="77777777" w:rsidR="00FC277F" w:rsidRDefault="00FC277F">
            <w:pPr>
              <w:jc w:val="center"/>
              <w:rPr>
                <w:rFonts w:eastAsia="Times New Roman"/>
                <w:color w:val="000000"/>
                <w:sz w:val="14"/>
                <w:szCs w:val="14"/>
              </w:rPr>
            </w:pPr>
            <w:r>
              <w:rPr>
                <w:rFonts w:eastAsia="Times New Roman"/>
                <w:color w:val="000000"/>
                <w:sz w:val="14"/>
                <w:szCs w:val="14"/>
              </w:rPr>
              <w:t>91-100</w:t>
            </w:r>
          </w:p>
        </w:tc>
        <w:tc>
          <w:tcPr>
            <w:tcW w:w="1073" w:type="dxa"/>
            <w:tcBorders>
              <w:top w:val="nil"/>
              <w:left w:val="nil"/>
              <w:bottom w:val="single" w:sz="4" w:space="0" w:color="auto"/>
              <w:right w:val="single" w:sz="4" w:space="0" w:color="auto"/>
            </w:tcBorders>
            <w:noWrap/>
            <w:vAlign w:val="center"/>
            <w:hideMark/>
          </w:tcPr>
          <w:p w14:paraId="63129807" w14:textId="77777777" w:rsidR="00FC277F" w:rsidRDefault="00FC277F">
            <w:pPr>
              <w:jc w:val="center"/>
              <w:rPr>
                <w:rFonts w:eastAsia="Times New Roman"/>
                <w:sz w:val="14"/>
                <w:szCs w:val="14"/>
              </w:rPr>
            </w:pPr>
            <w:r>
              <w:rPr>
                <w:sz w:val="14"/>
                <w:szCs w:val="14"/>
              </w:rPr>
              <w:t>$4,403</w:t>
            </w:r>
          </w:p>
        </w:tc>
        <w:tc>
          <w:tcPr>
            <w:tcW w:w="1197" w:type="dxa"/>
            <w:tcBorders>
              <w:top w:val="nil"/>
              <w:left w:val="nil"/>
              <w:bottom w:val="single" w:sz="4" w:space="0" w:color="auto"/>
              <w:right w:val="single" w:sz="4" w:space="0" w:color="auto"/>
            </w:tcBorders>
            <w:noWrap/>
            <w:vAlign w:val="center"/>
            <w:hideMark/>
          </w:tcPr>
          <w:p w14:paraId="5B5F3456" w14:textId="77777777" w:rsidR="00FC277F" w:rsidRDefault="00FC277F">
            <w:pPr>
              <w:jc w:val="center"/>
              <w:rPr>
                <w:rFonts w:eastAsia="Times New Roman"/>
                <w:sz w:val="14"/>
                <w:szCs w:val="14"/>
              </w:rPr>
            </w:pPr>
            <w:r>
              <w:rPr>
                <w:sz w:val="14"/>
                <w:szCs w:val="14"/>
              </w:rPr>
              <w:t>$5,761</w:t>
            </w:r>
          </w:p>
        </w:tc>
        <w:tc>
          <w:tcPr>
            <w:tcW w:w="1197" w:type="dxa"/>
            <w:tcBorders>
              <w:top w:val="nil"/>
              <w:left w:val="nil"/>
              <w:bottom w:val="single" w:sz="4" w:space="0" w:color="auto"/>
              <w:right w:val="single" w:sz="4" w:space="0" w:color="auto"/>
            </w:tcBorders>
            <w:noWrap/>
            <w:vAlign w:val="center"/>
            <w:hideMark/>
          </w:tcPr>
          <w:p w14:paraId="6E67A161" w14:textId="77777777" w:rsidR="00FC277F" w:rsidRDefault="00FC277F">
            <w:pPr>
              <w:jc w:val="center"/>
              <w:rPr>
                <w:rFonts w:eastAsia="Times New Roman"/>
                <w:sz w:val="14"/>
                <w:szCs w:val="14"/>
              </w:rPr>
            </w:pPr>
            <w:r>
              <w:rPr>
                <w:sz w:val="14"/>
                <w:szCs w:val="14"/>
              </w:rPr>
              <w:t>$6,703</w:t>
            </w:r>
          </w:p>
        </w:tc>
        <w:tc>
          <w:tcPr>
            <w:tcW w:w="1197" w:type="dxa"/>
            <w:tcBorders>
              <w:top w:val="nil"/>
              <w:left w:val="nil"/>
              <w:bottom w:val="single" w:sz="4" w:space="0" w:color="auto"/>
              <w:right w:val="single" w:sz="4" w:space="0" w:color="auto"/>
            </w:tcBorders>
            <w:noWrap/>
            <w:vAlign w:val="center"/>
            <w:hideMark/>
          </w:tcPr>
          <w:p w14:paraId="18A6F3C9" w14:textId="77777777" w:rsidR="00FC277F" w:rsidRDefault="00FC277F">
            <w:pPr>
              <w:jc w:val="center"/>
              <w:rPr>
                <w:rFonts w:eastAsia="Times New Roman"/>
                <w:sz w:val="14"/>
                <w:szCs w:val="14"/>
              </w:rPr>
            </w:pPr>
            <w:r>
              <w:rPr>
                <w:sz w:val="14"/>
                <w:szCs w:val="14"/>
              </w:rPr>
              <w:t>$7,445</w:t>
            </w:r>
          </w:p>
        </w:tc>
        <w:tc>
          <w:tcPr>
            <w:tcW w:w="1197" w:type="dxa"/>
            <w:tcBorders>
              <w:top w:val="nil"/>
              <w:left w:val="nil"/>
              <w:bottom w:val="single" w:sz="4" w:space="0" w:color="auto"/>
              <w:right w:val="single" w:sz="4" w:space="0" w:color="auto"/>
            </w:tcBorders>
            <w:noWrap/>
            <w:vAlign w:val="center"/>
            <w:hideMark/>
          </w:tcPr>
          <w:p w14:paraId="57E32F13" w14:textId="77777777" w:rsidR="00FC277F" w:rsidRDefault="00FC277F">
            <w:pPr>
              <w:jc w:val="center"/>
              <w:rPr>
                <w:rFonts w:eastAsia="Times New Roman"/>
                <w:sz w:val="14"/>
                <w:szCs w:val="14"/>
              </w:rPr>
            </w:pPr>
            <w:r>
              <w:rPr>
                <w:sz w:val="14"/>
                <w:szCs w:val="14"/>
              </w:rPr>
              <w:t>$8,064</w:t>
            </w:r>
          </w:p>
        </w:tc>
        <w:tc>
          <w:tcPr>
            <w:tcW w:w="1197" w:type="dxa"/>
            <w:tcBorders>
              <w:top w:val="nil"/>
              <w:left w:val="nil"/>
              <w:bottom w:val="single" w:sz="4" w:space="0" w:color="auto"/>
              <w:right w:val="single" w:sz="4" w:space="0" w:color="auto"/>
            </w:tcBorders>
            <w:noWrap/>
            <w:vAlign w:val="center"/>
            <w:hideMark/>
          </w:tcPr>
          <w:p w14:paraId="4191C990" w14:textId="77777777" w:rsidR="00FC277F" w:rsidRDefault="00FC277F">
            <w:pPr>
              <w:jc w:val="center"/>
              <w:rPr>
                <w:rFonts w:eastAsia="Times New Roman"/>
                <w:sz w:val="14"/>
                <w:szCs w:val="14"/>
              </w:rPr>
            </w:pPr>
            <w:r>
              <w:rPr>
                <w:sz w:val="14"/>
                <w:szCs w:val="14"/>
              </w:rPr>
              <w:t>$9,656</w:t>
            </w:r>
          </w:p>
        </w:tc>
        <w:tc>
          <w:tcPr>
            <w:tcW w:w="1274" w:type="dxa"/>
            <w:tcBorders>
              <w:top w:val="nil"/>
              <w:left w:val="nil"/>
              <w:bottom w:val="single" w:sz="4" w:space="0" w:color="auto"/>
              <w:right w:val="single" w:sz="4" w:space="0" w:color="auto"/>
            </w:tcBorders>
            <w:noWrap/>
            <w:vAlign w:val="center"/>
            <w:hideMark/>
          </w:tcPr>
          <w:p w14:paraId="10EE751A" w14:textId="77777777" w:rsidR="00FC277F" w:rsidRDefault="00FC277F">
            <w:pPr>
              <w:jc w:val="center"/>
              <w:rPr>
                <w:rFonts w:eastAsia="Times New Roman"/>
                <w:sz w:val="14"/>
                <w:szCs w:val="14"/>
              </w:rPr>
            </w:pPr>
            <w:r>
              <w:rPr>
                <w:sz w:val="14"/>
                <w:szCs w:val="14"/>
              </w:rPr>
              <w:t>$10,650</w:t>
            </w:r>
          </w:p>
        </w:tc>
      </w:tr>
    </w:tbl>
    <w:p w14:paraId="036D26E8" w14:textId="77777777" w:rsidR="00C32652" w:rsidRDefault="00C32652">
      <w:pPr>
        <w:rPr>
          <w:sz w:val="14"/>
        </w:rPr>
        <w:sectPr w:rsidR="00C32652">
          <w:pgSz w:w="11910" w:h="16840"/>
          <w:pgMar w:top="1040" w:right="860" w:bottom="1820" w:left="600" w:header="0" w:footer="1622" w:gutter="0"/>
          <w:cols w:space="720"/>
        </w:sectPr>
      </w:pPr>
    </w:p>
    <w:p w14:paraId="0D7A53D9" w14:textId="77777777" w:rsidR="00C32652" w:rsidRDefault="00276041">
      <w:pPr>
        <w:spacing w:before="78"/>
        <w:ind w:left="107"/>
        <w:rPr>
          <w:b/>
          <w:sz w:val="18"/>
        </w:rPr>
      </w:pPr>
      <w:r>
        <w:rPr>
          <w:b/>
          <w:sz w:val="18"/>
        </w:rPr>
        <w:lastRenderedPageBreak/>
        <w:t>Table A7.2B</w:t>
      </w:r>
    </w:p>
    <w:p w14:paraId="28EF5CD6" w14:textId="77777777" w:rsidR="00C32652" w:rsidRDefault="00C32652">
      <w:pPr>
        <w:pStyle w:val="BodyText"/>
        <w:spacing w:before="9"/>
        <w:rPr>
          <w:b/>
          <w:sz w:val="15"/>
        </w:rPr>
      </w:pPr>
    </w:p>
    <w:tbl>
      <w:tblPr>
        <w:tblW w:w="10382" w:type="dxa"/>
        <w:tblInd w:w="108" w:type="dxa"/>
        <w:tblLayout w:type="fixed"/>
        <w:tblLook w:val="04A0" w:firstRow="1" w:lastRow="0" w:firstColumn="1" w:lastColumn="0" w:noHBand="0" w:noVBand="1"/>
      </w:tblPr>
      <w:tblGrid>
        <w:gridCol w:w="449"/>
        <w:gridCol w:w="837"/>
        <w:gridCol w:w="1137"/>
        <w:gridCol w:w="1137"/>
        <w:gridCol w:w="1137"/>
        <w:gridCol w:w="1137"/>
        <w:gridCol w:w="1137"/>
        <w:gridCol w:w="1137"/>
        <w:gridCol w:w="1137"/>
        <w:gridCol w:w="1137"/>
      </w:tblGrid>
      <w:tr w:rsidR="00FC277F" w14:paraId="6D5A2A59" w14:textId="77777777" w:rsidTr="00FC277F">
        <w:trPr>
          <w:trHeight w:val="311"/>
          <w:tblHeader/>
        </w:trPr>
        <w:tc>
          <w:tcPr>
            <w:tcW w:w="10382" w:type="dxa"/>
            <w:gridSpan w:val="10"/>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691F35A7" w14:textId="77777777" w:rsidR="00FC277F" w:rsidRDefault="00FC277F">
            <w:pPr>
              <w:jc w:val="center"/>
              <w:rPr>
                <w:rFonts w:eastAsia="Times New Roman"/>
                <w:b/>
                <w:bCs/>
                <w:color w:val="000000"/>
                <w:sz w:val="16"/>
                <w:szCs w:val="16"/>
              </w:rPr>
            </w:pPr>
            <w:r>
              <w:rPr>
                <w:rFonts w:eastAsia="Times New Roman"/>
                <w:b/>
                <w:bCs/>
                <w:color w:val="000000"/>
                <w:sz w:val="16"/>
                <w:szCs w:val="16"/>
              </w:rPr>
              <w:t xml:space="preserve">Metropolitan </w:t>
            </w:r>
          </w:p>
        </w:tc>
      </w:tr>
      <w:tr w:rsidR="00FC277F" w14:paraId="59C83D5F" w14:textId="77777777" w:rsidTr="00FC277F">
        <w:trPr>
          <w:trHeight w:val="311"/>
          <w:tblHeader/>
        </w:trPr>
        <w:tc>
          <w:tcPr>
            <w:tcW w:w="449" w:type="dxa"/>
            <w:tcBorders>
              <w:top w:val="nil"/>
              <w:left w:val="single" w:sz="4" w:space="0" w:color="auto"/>
              <w:bottom w:val="single" w:sz="4" w:space="0" w:color="auto"/>
              <w:right w:val="single" w:sz="4" w:space="0" w:color="auto"/>
            </w:tcBorders>
            <w:noWrap/>
            <w:vAlign w:val="bottom"/>
            <w:hideMark/>
          </w:tcPr>
          <w:p w14:paraId="37177AA4" w14:textId="77777777" w:rsidR="00FC277F" w:rsidRDefault="00FC277F">
            <w:pPr>
              <w:rPr>
                <w:rFonts w:eastAsia="Times New Roman"/>
                <w:color w:val="000000"/>
                <w:sz w:val="16"/>
                <w:szCs w:val="16"/>
              </w:rPr>
            </w:pPr>
            <w:r>
              <w:rPr>
                <w:rFonts w:eastAsia="Times New Roman"/>
                <w:color w:val="000000"/>
                <w:sz w:val="16"/>
                <w:szCs w:val="16"/>
              </w:rPr>
              <w:t> </w:t>
            </w:r>
          </w:p>
        </w:tc>
        <w:tc>
          <w:tcPr>
            <w:tcW w:w="837" w:type="dxa"/>
            <w:tcBorders>
              <w:top w:val="nil"/>
              <w:left w:val="nil"/>
              <w:bottom w:val="single" w:sz="4" w:space="0" w:color="auto"/>
              <w:right w:val="single" w:sz="4" w:space="0" w:color="auto"/>
            </w:tcBorders>
            <w:noWrap/>
            <w:vAlign w:val="bottom"/>
            <w:hideMark/>
          </w:tcPr>
          <w:p w14:paraId="1AC8A50C" w14:textId="77777777" w:rsidR="00FC277F" w:rsidRDefault="00FC277F">
            <w:pPr>
              <w:rPr>
                <w:rFonts w:eastAsia="Times New Roman"/>
                <w:color w:val="000000"/>
                <w:sz w:val="16"/>
                <w:szCs w:val="16"/>
              </w:rPr>
            </w:pPr>
            <w:r>
              <w:rPr>
                <w:rFonts w:eastAsia="Times New Roman"/>
                <w:color w:val="000000"/>
                <w:sz w:val="16"/>
                <w:szCs w:val="16"/>
              </w:rPr>
              <w:t> </w:t>
            </w:r>
          </w:p>
        </w:tc>
        <w:tc>
          <w:tcPr>
            <w:tcW w:w="9096" w:type="dxa"/>
            <w:gridSpan w:val="8"/>
            <w:tcBorders>
              <w:top w:val="single" w:sz="4" w:space="0" w:color="auto"/>
              <w:left w:val="nil"/>
              <w:bottom w:val="single" w:sz="4" w:space="0" w:color="auto"/>
              <w:right w:val="single" w:sz="4" w:space="0" w:color="auto"/>
            </w:tcBorders>
            <w:noWrap/>
            <w:vAlign w:val="center"/>
            <w:hideMark/>
          </w:tcPr>
          <w:p w14:paraId="1E706B11" w14:textId="77777777" w:rsidR="00FC277F" w:rsidRDefault="00FC277F">
            <w:pPr>
              <w:jc w:val="center"/>
              <w:rPr>
                <w:rFonts w:eastAsia="Times New Roman"/>
                <w:color w:val="000000"/>
                <w:sz w:val="16"/>
                <w:szCs w:val="16"/>
              </w:rPr>
            </w:pPr>
            <w:r>
              <w:rPr>
                <w:rFonts w:eastAsia="Times New Roman"/>
                <w:color w:val="000000"/>
                <w:sz w:val="16"/>
                <w:szCs w:val="16"/>
              </w:rPr>
              <w:t>Bandwidth (Mbps)</w:t>
            </w:r>
          </w:p>
        </w:tc>
      </w:tr>
      <w:tr w:rsidR="00FC277F" w14:paraId="7F1BB83B" w14:textId="77777777" w:rsidTr="00FC277F">
        <w:trPr>
          <w:trHeight w:val="254"/>
          <w:tblHeader/>
        </w:trPr>
        <w:tc>
          <w:tcPr>
            <w:tcW w:w="449" w:type="dxa"/>
            <w:tcBorders>
              <w:top w:val="nil"/>
              <w:left w:val="single" w:sz="4" w:space="0" w:color="auto"/>
              <w:bottom w:val="single" w:sz="4" w:space="0" w:color="auto"/>
              <w:right w:val="single" w:sz="4" w:space="0" w:color="auto"/>
            </w:tcBorders>
            <w:noWrap/>
            <w:vAlign w:val="bottom"/>
            <w:hideMark/>
          </w:tcPr>
          <w:p w14:paraId="71E74950" w14:textId="77777777" w:rsidR="00FC277F" w:rsidRDefault="00FC277F">
            <w:pPr>
              <w:rPr>
                <w:rFonts w:eastAsia="Times New Roman"/>
                <w:color w:val="000000"/>
                <w:sz w:val="16"/>
                <w:szCs w:val="16"/>
              </w:rPr>
            </w:pPr>
            <w:r>
              <w:rPr>
                <w:rFonts w:eastAsia="Times New Roman"/>
                <w:color w:val="000000"/>
                <w:sz w:val="16"/>
                <w:szCs w:val="16"/>
              </w:rPr>
              <w:t> </w:t>
            </w:r>
          </w:p>
        </w:tc>
        <w:tc>
          <w:tcPr>
            <w:tcW w:w="837" w:type="dxa"/>
            <w:tcBorders>
              <w:top w:val="nil"/>
              <w:left w:val="nil"/>
              <w:bottom w:val="single" w:sz="4" w:space="0" w:color="auto"/>
              <w:right w:val="single" w:sz="4" w:space="0" w:color="auto"/>
            </w:tcBorders>
            <w:noWrap/>
            <w:vAlign w:val="bottom"/>
            <w:hideMark/>
          </w:tcPr>
          <w:p w14:paraId="50F4802B" w14:textId="77777777" w:rsidR="00FC277F" w:rsidRDefault="00FC277F">
            <w:pPr>
              <w:rPr>
                <w:rFonts w:eastAsia="Times New Roman"/>
                <w:color w:val="000000"/>
                <w:sz w:val="16"/>
                <w:szCs w:val="16"/>
              </w:rPr>
            </w:pPr>
          </w:p>
        </w:tc>
        <w:tc>
          <w:tcPr>
            <w:tcW w:w="1137" w:type="dxa"/>
            <w:tcBorders>
              <w:top w:val="nil"/>
              <w:left w:val="nil"/>
              <w:bottom w:val="single" w:sz="4" w:space="0" w:color="auto"/>
              <w:right w:val="single" w:sz="4" w:space="0" w:color="auto"/>
            </w:tcBorders>
            <w:noWrap/>
            <w:vAlign w:val="center"/>
            <w:hideMark/>
          </w:tcPr>
          <w:p w14:paraId="4EE5C012" w14:textId="77777777" w:rsidR="00FC277F" w:rsidRDefault="00FC277F">
            <w:pPr>
              <w:jc w:val="center"/>
              <w:rPr>
                <w:rFonts w:eastAsia="Times New Roman"/>
                <w:color w:val="000000"/>
                <w:sz w:val="14"/>
                <w:szCs w:val="14"/>
              </w:rPr>
            </w:pPr>
            <w:r>
              <w:rPr>
                <w:rFonts w:eastAsia="Times New Roman"/>
                <w:color w:val="000000"/>
                <w:sz w:val="14"/>
                <w:szCs w:val="14"/>
              </w:rPr>
              <w:t>40</w:t>
            </w:r>
          </w:p>
        </w:tc>
        <w:tc>
          <w:tcPr>
            <w:tcW w:w="1137" w:type="dxa"/>
            <w:tcBorders>
              <w:top w:val="nil"/>
              <w:left w:val="nil"/>
              <w:bottom w:val="single" w:sz="4" w:space="0" w:color="auto"/>
              <w:right w:val="single" w:sz="4" w:space="0" w:color="auto"/>
            </w:tcBorders>
            <w:noWrap/>
            <w:vAlign w:val="center"/>
            <w:hideMark/>
          </w:tcPr>
          <w:p w14:paraId="5F065332" w14:textId="77777777" w:rsidR="00FC277F" w:rsidRDefault="00FC277F">
            <w:pPr>
              <w:jc w:val="center"/>
              <w:rPr>
                <w:rFonts w:eastAsia="Times New Roman"/>
                <w:color w:val="000000"/>
                <w:sz w:val="14"/>
                <w:szCs w:val="14"/>
              </w:rPr>
            </w:pPr>
            <w:r>
              <w:rPr>
                <w:rFonts w:eastAsia="Times New Roman"/>
                <w:color w:val="000000"/>
                <w:sz w:val="14"/>
                <w:szCs w:val="14"/>
              </w:rPr>
              <w:t>45</w:t>
            </w:r>
          </w:p>
        </w:tc>
        <w:tc>
          <w:tcPr>
            <w:tcW w:w="1137" w:type="dxa"/>
            <w:tcBorders>
              <w:top w:val="nil"/>
              <w:left w:val="nil"/>
              <w:bottom w:val="single" w:sz="4" w:space="0" w:color="auto"/>
              <w:right w:val="single" w:sz="4" w:space="0" w:color="auto"/>
            </w:tcBorders>
            <w:noWrap/>
            <w:vAlign w:val="center"/>
            <w:hideMark/>
          </w:tcPr>
          <w:p w14:paraId="10B28B25" w14:textId="77777777" w:rsidR="00FC277F" w:rsidRDefault="00FC277F">
            <w:pPr>
              <w:jc w:val="center"/>
              <w:rPr>
                <w:rFonts w:eastAsia="Times New Roman"/>
                <w:color w:val="000000"/>
                <w:sz w:val="14"/>
                <w:szCs w:val="14"/>
              </w:rPr>
            </w:pPr>
            <w:r>
              <w:rPr>
                <w:rFonts w:eastAsia="Times New Roman"/>
                <w:color w:val="000000"/>
                <w:sz w:val="14"/>
                <w:szCs w:val="14"/>
              </w:rPr>
              <w:t>50</w:t>
            </w:r>
          </w:p>
        </w:tc>
        <w:tc>
          <w:tcPr>
            <w:tcW w:w="1137" w:type="dxa"/>
            <w:tcBorders>
              <w:top w:val="nil"/>
              <w:left w:val="nil"/>
              <w:bottom w:val="single" w:sz="4" w:space="0" w:color="auto"/>
              <w:right w:val="single" w:sz="4" w:space="0" w:color="auto"/>
            </w:tcBorders>
            <w:noWrap/>
            <w:vAlign w:val="center"/>
            <w:hideMark/>
          </w:tcPr>
          <w:p w14:paraId="2C90C616" w14:textId="77777777" w:rsidR="00FC277F" w:rsidRDefault="00FC277F">
            <w:pPr>
              <w:jc w:val="center"/>
              <w:rPr>
                <w:rFonts w:eastAsia="Times New Roman"/>
                <w:color w:val="000000"/>
                <w:sz w:val="14"/>
                <w:szCs w:val="14"/>
              </w:rPr>
            </w:pPr>
            <w:r>
              <w:rPr>
                <w:rFonts w:eastAsia="Times New Roman"/>
                <w:color w:val="000000"/>
                <w:sz w:val="14"/>
                <w:szCs w:val="14"/>
              </w:rPr>
              <w:t>60</w:t>
            </w:r>
          </w:p>
        </w:tc>
        <w:tc>
          <w:tcPr>
            <w:tcW w:w="1137" w:type="dxa"/>
            <w:tcBorders>
              <w:top w:val="nil"/>
              <w:left w:val="nil"/>
              <w:bottom w:val="single" w:sz="4" w:space="0" w:color="auto"/>
              <w:right w:val="single" w:sz="4" w:space="0" w:color="auto"/>
            </w:tcBorders>
            <w:noWrap/>
            <w:vAlign w:val="center"/>
            <w:hideMark/>
          </w:tcPr>
          <w:p w14:paraId="490C03F2" w14:textId="77777777" w:rsidR="00FC277F" w:rsidRDefault="00FC277F">
            <w:pPr>
              <w:jc w:val="center"/>
              <w:rPr>
                <w:rFonts w:eastAsia="Times New Roman"/>
                <w:color w:val="000000"/>
                <w:sz w:val="14"/>
                <w:szCs w:val="14"/>
              </w:rPr>
            </w:pPr>
            <w:r>
              <w:rPr>
                <w:rFonts w:eastAsia="Times New Roman"/>
                <w:color w:val="000000"/>
                <w:sz w:val="14"/>
                <w:szCs w:val="14"/>
              </w:rPr>
              <w:t>70</w:t>
            </w:r>
          </w:p>
        </w:tc>
        <w:tc>
          <w:tcPr>
            <w:tcW w:w="1137" w:type="dxa"/>
            <w:tcBorders>
              <w:top w:val="nil"/>
              <w:left w:val="nil"/>
              <w:bottom w:val="single" w:sz="4" w:space="0" w:color="auto"/>
              <w:right w:val="single" w:sz="4" w:space="0" w:color="auto"/>
            </w:tcBorders>
            <w:noWrap/>
            <w:vAlign w:val="center"/>
            <w:hideMark/>
          </w:tcPr>
          <w:p w14:paraId="6D003F77" w14:textId="77777777" w:rsidR="00FC277F" w:rsidRDefault="00FC277F">
            <w:pPr>
              <w:jc w:val="center"/>
              <w:rPr>
                <w:rFonts w:eastAsia="Times New Roman"/>
                <w:color w:val="000000"/>
                <w:sz w:val="14"/>
                <w:szCs w:val="14"/>
              </w:rPr>
            </w:pPr>
            <w:r>
              <w:rPr>
                <w:rFonts w:eastAsia="Times New Roman"/>
                <w:color w:val="000000"/>
                <w:sz w:val="14"/>
                <w:szCs w:val="14"/>
              </w:rPr>
              <w:t>80</w:t>
            </w:r>
          </w:p>
        </w:tc>
        <w:tc>
          <w:tcPr>
            <w:tcW w:w="1137" w:type="dxa"/>
            <w:tcBorders>
              <w:top w:val="nil"/>
              <w:left w:val="nil"/>
              <w:bottom w:val="single" w:sz="4" w:space="0" w:color="auto"/>
              <w:right w:val="single" w:sz="4" w:space="0" w:color="auto"/>
            </w:tcBorders>
            <w:noWrap/>
            <w:vAlign w:val="center"/>
            <w:hideMark/>
          </w:tcPr>
          <w:p w14:paraId="3D8FAF4B" w14:textId="77777777" w:rsidR="00FC277F" w:rsidRDefault="00FC277F">
            <w:pPr>
              <w:jc w:val="center"/>
              <w:rPr>
                <w:rFonts w:eastAsia="Times New Roman"/>
                <w:color w:val="000000"/>
                <w:sz w:val="14"/>
                <w:szCs w:val="14"/>
              </w:rPr>
            </w:pPr>
            <w:r>
              <w:rPr>
                <w:rFonts w:eastAsia="Times New Roman"/>
                <w:color w:val="000000"/>
                <w:sz w:val="14"/>
                <w:szCs w:val="14"/>
              </w:rPr>
              <w:t>90</w:t>
            </w:r>
          </w:p>
        </w:tc>
        <w:tc>
          <w:tcPr>
            <w:tcW w:w="1137" w:type="dxa"/>
            <w:tcBorders>
              <w:top w:val="nil"/>
              <w:left w:val="nil"/>
              <w:bottom w:val="single" w:sz="4" w:space="0" w:color="auto"/>
              <w:right w:val="single" w:sz="4" w:space="0" w:color="auto"/>
            </w:tcBorders>
            <w:noWrap/>
            <w:vAlign w:val="center"/>
            <w:hideMark/>
          </w:tcPr>
          <w:p w14:paraId="4C449BD9" w14:textId="77777777" w:rsidR="00FC277F" w:rsidRDefault="00FC277F">
            <w:pPr>
              <w:jc w:val="center"/>
              <w:rPr>
                <w:rFonts w:eastAsia="Times New Roman"/>
                <w:color w:val="000000"/>
                <w:sz w:val="14"/>
                <w:szCs w:val="14"/>
              </w:rPr>
            </w:pPr>
            <w:r>
              <w:rPr>
                <w:rFonts w:eastAsia="Times New Roman"/>
                <w:color w:val="000000"/>
                <w:sz w:val="14"/>
                <w:szCs w:val="14"/>
              </w:rPr>
              <w:t>100</w:t>
            </w:r>
          </w:p>
        </w:tc>
      </w:tr>
      <w:tr w:rsidR="00FC277F" w14:paraId="40158793" w14:textId="77777777" w:rsidTr="00FC277F">
        <w:trPr>
          <w:trHeight w:val="311"/>
        </w:trPr>
        <w:tc>
          <w:tcPr>
            <w:tcW w:w="449" w:type="dxa"/>
            <w:vMerge w:val="restart"/>
            <w:tcBorders>
              <w:top w:val="nil"/>
              <w:left w:val="single" w:sz="4" w:space="0" w:color="auto"/>
              <w:bottom w:val="single" w:sz="4" w:space="0" w:color="000000"/>
              <w:right w:val="single" w:sz="4" w:space="0" w:color="auto"/>
            </w:tcBorders>
            <w:vAlign w:val="center"/>
            <w:hideMark/>
          </w:tcPr>
          <w:p w14:paraId="6577BEEB"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3DE43794" w14:textId="77777777" w:rsidR="00FC277F" w:rsidRDefault="00FC277F">
            <w:pPr>
              <w:jc w:val="center"/>
              <w:rPr>
                <w:rFonts w:eastAsia="Times New Roman"/>
                <w:color w:val="000000"/>
                <w:sz w:val="14"/>
                <w:szCs w:val="14"/>
              </w:rPr>
            </w:pPr>
            <w:r>
              <w:rPr>
                <w:rFonts w:eastAsia="Times New Roman"/>
                <w:color w:val="000000"/>
                <w:sz w:val="14"/>
                <w:szCs w:val="14"/>
              </w:rPr>
              <w:t>2</w:t>
            </w:r>
          </w:p>
        </w:tc>
        <w:tc>
          <w:tcPr>
            <w:tcW w:w="1137" w:type="dxa"/>
            <w:tcBorders>
              <w:top w:val="nil"/>
              <w:left w:val="nil"/>
              <w:bottom w:val="single" w:sz="4" w:space="0" w:color="auto"/>
              <w:right w:val="single" w:sz="4" w:space="0" w:color="auto"/>
            </w:tcBorders>
            <w:noWrap/>
            <w:vAlign w:val="center"/>
            <w:hideMark/>
          </w:tcPr>
          <w:p w14:paraId="77350C6B" w14:textId="77777777" w:rsidR="00FC277F" w:rsidRDefault="00FC277F">
            <w:pPr>
              <w:jc w:val="center"/>
              <w:rPr>
                <w:rFonts w:eastAsia="Times New Roman"/>
                <w:sz w:val="14"/>
                <w:szCs w:val="14"/>
              </w:rPr>
            </w:pPr>
            <w:r>
              <w:rPr>
                <w:sz w:val="14"/>
                <w:szCs w:val="14"/>
              </w:rPr>
              <w:t>$8,106</w:t>
            </w:r>
          </w:p>
        </w:tc>
        <w:tc>
          <w:tcPr>
            <w:tcW w:w="1137" w:type="dxa"/>
            <w:tcBorders>
              <w:top w:val="nil"/>
              <w:left w:val="nil"/>
              <w:bottom w:val="single" w:sz="4" w:space="0" w:color="auto"/>
              <w:right w:val="single" w:sz="4" w:space="0" w:color="auto"/>
            </w:tcBorders>
            <w:noWrap/>
            <w:vAlign w:val="center"/>
            <w:hideMark/>
          </w:tcPr>
          <w:p w14:paraId="492A550A" w14:textId="77777777" w:rsidR="00FC277F" w:rsidRDefault="00FC277F">
            <w:pPr>
              <w:jc w:val="center"/>
              <w:rPr>
                <w:rFonts w:eastAsia="Times New Roman"/>
                <w:sz w:val="14"/>
                <w:szCs w:val="14"/>
              </w:rPr>
            </w:pPr>
            <w:r>
              <w:rPr>
                <w:sz w:val="14"/>
                <w:szCs w:val="14"/>
              </w:rPr>
              <w:t>$8,323</w:t>
            </w:r>
          </w:p>
        </w:tc>
        <w:tc>
          <w:tcPr>
            <w:tcW w:w="1137" w:type="dxa"/>
            <w:tcBorders>
              <w:top w:val="nil"/>
              <w:left w:val="nil"/>
              <w:bottom w:val="single" w:sz="4" w:space="0" w:color="auto"/>
              <w:right w:val="single" w:sz="4" w:space="0" w:color="auto"/>
            </w:tcBorders>
            <w:noWrap/>
            <w:vAlign w:val="center"/>
            <w:hideMark/>
          </w:tcPr>
          <w:p w14:paraId="780D3752" w14:textId="77777777" w:rsidR="00FC277F" w:rsidRDefault="00FC277F">
            <w:pPr>
              <w:jc w:val="center"/>
              <w:rPr>
                <w:rFonts w:eastAsia="Times New Roman"/>
                <w:sz w:val="14"/>
                <w:szCs w:val="14"/>
              </w:rPr>
            </w:pPr>
            <w:r>
              <w:rPr>
                <w:sz w:val="14"/>
                <w:szCs w:val="14"/>
              </w:rPr>
              <w:t>$8,521</w:t>
            </w:r>
          </w:p>
        </w:tc>
        <w:tc>
          <w:tcPr>
            <w:tcW w:w="1137" w:type="dxa"/>
            <w:tcBorders>
              <w:top w:val="nil"/>
              <w:left w:val="nil"/>
              <w:bottom w:val="single" w:sz="4" w:space="0" w:color="auto"/>
              <w:right w:val="single" w:sz="4" w:space="0" w:color="auto"/>
            </w:tcBorders>
            <w:noWrap/>
            <w:vAlign w:val="center"/>
            <w:hideMark/>
          </w:tcPr>
          <w:p w14:paraId="2E104B10" w14:textId="77777777" w:rsidR="00FC277F" w:rsidRDefault="00FC277F">
            <w:pPr>
              <w:jc w:val="center"/>
              <w:rPr>
                <w:rFonts w:eastAsia="Times New Roman"/>
                <w:sz w:val="14"/>
                <w:szCs w:val="14"/>
              </w:rPr>
            </w:pPr>
            <w:r>
              <w:rPr>
                <w:sz w:val="14"/>
                <w:szCs w:val="14"/>
              </w:rPr>
              <w:t>$8,866</w:t>
            </w:r>
          </w:p>
        </w:tc>
        <w:tc>
          <w:tcPr>
            <w:tcW w:w="1137" w:type="dxa"/>
            <w:tcBorders>
              <w:top w:val="nil"/>
              <w:left w:val="nil"/>
              <w:bottom w:val="single" w:sz="4" w:space="0" w:color="auto"/>
              <w:right w:val="single" w:sz="4" w:space="0" w:color="auto"/>
            </w:tcBorders>
            <w:noWrap/>
            <w:vAlign w:val="center"/>
            <w:hideMark/>
          </w:tcPr>
          <w:p w14:paraId="421C6B78" w14:textId="77777777" w:rsidR="00FC277F" w:rsidRDefault="00FC277F">
            <w:pPr>
              <w:jc w:val="center"/>
              <w:rPr>
                <w:rFonts w:eastAsia="Times New Roman"/>
                <w:sz w:val="14"/>
                <w:szCs w:val="14"/>
              </w:rPr>
            </w:pPr>
            <w:r>
              <w:rPr>
                <w:sz w:val="14"/>
                <w:szCs w:val="14"/>
              </w:rPr>
              <w:t>$9,158</w:t>
            </w:r>
          </w:p>
        </w:tc>
        <w:tc>
          <w:tcPr>
            <w:tcW w:w="1137" w:type="dxa"/>
            <w:tcBorders>
              <w:top w:val="nil"/>
              <w:left w:val="nil"/>
              <w:bottom w:val="single" w:sz="4" w:space="0" w:color="auto"/>
              <w:right w:val="single" w:sz="4" w:space="0" w:color="auto"/>
            </w:tcBorders>
            <w:noWrap/>
            <w:vAlign w:val="center"/>
            <w:hideMark/>
          </w:tcPr>
          <w:p w14:paraId="5753BF72" w14:textId="77777777" w:rsidR="00FC277F" w:rsidRDefault="00FC277F">
            <w:pPr>
              <w:jc w:val="center"/>
              <w:rPr>
                <w:rFonts w:eastAsia="Times New Roman"/>
                <w:sz w:val="14"/>
                <w:szCs w:val="14"/>
              </w:rPr>
            </w:pPr>
            <w:r>
              <w:rPr>
                <w:sz w:val="14"/>
                <w:szCs w:val="14"/>
              </w:rPr>
              <w:t>$9,414</w:t>
            </w:r>
          </w:p>
        </w:tc>
        <w:tc>
          <w:tcPr>
            <w:tcW w:w="1137" w:type="dxa"/>
            <w:tcBorders>
              <w:top w:val="nil"/>
              <w:left w:val="nil"/>
              <w:bottom w:val="single" w:sz="4" w:space="0" w:color="auto"/>
              <w:right w:val="single" w:sz="4" w:space="0" w:color="auto"/>
            </w:tcBorders>
            <w:noWrap/>
            <w:vAlign w:val="center"/>
            <w:hideMark/>
          </w:tcPr>
          <w:p w14:paraId="42E464FC" w14:textId="77777777" w:rsidR="00FC277F" w:rsidRDefault="00FC277F">
            <w:pPr>
              <w:jc w:val="center"/>
              <w:rPr>
                <w:rFonts w:eastAsia="Times New Roman"/>
                <w:sz w:val="14"/>
                <w:szCs w:val="14"/>
              </w:rPr>
            </w:pPr>
            <w:r>
              <w:rPr>
                <w:sz w:val="14"/>
                <w:szCs w:val="14"/>
              </w:rPr>
              <w:t>$9,640</w:t>
            </w:r>
          </w:p>
        </w:tc>
        <w:tc>
          <w:tcPr>
            <w:tcW w:w="1137" w:type="dxa"/>
            <w:tcBorders>
              <w:top w:val="nil"/>
              <w:left w:val="nil"/>
              <w:bottom w:val="single" w:sz="4" w:space="0" w:color="auto"/>
              <w:right w:val="single" w:sz="4" w:space="0" w:color="auto"/>
            </w:tcBorders>
            <w:noWrap/>
            <w:vAlign w:val="center"/>
            <w:hideMark/>
          </w:tcPr>
          <w:p w14:paraId="4F02F8F4" w14:textId="77777777" w:rsidR="00FC277F" w:rsidRDefault="00FC277F">
            <w:pPr>
              <w:jc w:val="center"/>
              <w:rPr>
                <w:rFonts w:eastAsia="Times New Roman"/>
                <w:sz w:val="14"/>
                <w:szCs w:val="14"/>
              </w:rPr>
            </w:pPr>
            <w:r>
              <w:rPr>
                <w:sz w:val="14"/>
                <w:szCs w:val="14"/>
              </w:rPr>
              <w:t>$9,843</w:t>
            </w:r>
          </w:p>
        </w:tc>
      </w:tr>
      <w:tr w:rsidR="00FC277F" w14:paraId="7A4B3F83"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14FEF190"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1385EF04" w14:textId="77777777" w:rsidR="00FC277F" w:rsidRDefault="00FC277F">
            <w:pPr>
              <w:jc w:val="center"/>
              <w:rPr>
                <w:rFonts w:eastAsia="Times New Roman"/>
                <w:color w:val="000000"/>
                <w:sz w:val="14"/>
                <w:szCs w:val="14"/>
              </w:rPr>
            </w:pPr>
            <w:r>
              <w:rPr>
                <w:rFonts w:eastAsia="Times New Roman"/>
                <w:color w:val="000000"/>
                <w:sz w:val="14"/>
                <w:szCs w:val="14"/>
              </w:rPr>
              <w:t>3</w:t>
            </w:r>
          </w:p>
        </w:tc>
        <w:tc>
          <w:tcPr>
            <w:tcW w:w="1137" w:type="dxa"/>
            <w:tcBorders>
              <w:top w:val="nil"/>
              <w:left w:val="nil"/>
              <w:bottom w:val="single" w:sz="4" w:space="0" w:color="auto"/>
              <w:right w:val="single" w:sz="4" w:space="0" w:color="auto"/>
            </w:tcBorders>
            <w:noWrap/>
            <w:vAlign w:val="center"/>
            <w:hideMark/>
          </w:tcPr>
          <w:p w14:paraId="142F2DCB" w14:textId="77777777" w:rsidR="00FC277F" w:rsidRDefault="00FC277F">
            <w:pPr>
              <w:jc w:val="center"/>
              <w:rPr>
                <w:rFonts w:eastAsia="Times New Roman"/>
                <w:sz w:val="14"/>
                <w:szCs w:val="14"/>
              </w:rPr>
            </w:pPr>
            <w:r>
              <w:rPr>
                <w:sz w:val="14"/>
                <w:szCs w:val="14"/>
              </w:rPr>
              <w:t>$8,189</w:t>
            </w:r>
          </w:p>
        </w:tc>
        <w:tc>
          <w:tcPr>
            <w:tcW w:w="1137" w:type="dxa"/>
            <w:tcBorders>
              <w:top w:val="nil"/>
              <w:left w:val="nil"/>
              <w:bottom w:val="single" w:sz="4" w:space="0" w:color="auto"/>
              <w:right w:val="single" w:sz="4" w:space="0" w:color="auto"/>
            </w:tcBorders>
            <w:noWrap/>
            <w:vAlign w:val="center"/>
            <w:hideMark/>
          </w:tcPr>
          <w:p w14:paraId="70FC8734" w14:textId="77777777" w:rsidR="00FC277F" w:rsidRDefault="00FC277F">
            <w:pPr>
              <w:jc w:val="center"/>
              <w:rPr>
                <w:rFonts w:eastAsia="Times New Roman"/>
                <w:sz w:val="14"/>
                <w:szCs w:val="14"/>
              </w:rPr>
            </w:pPr>
            <w:r>
              <w:rPr>
                <w:sz w:val="14"/>
                <w:szCs w:val="14"/>
              </w:rPr>
              <w:t>$8,409</w:t>
            </w:r>
          </w:p>
        </w:tc>
        <w:tc>
          <w:tcPr>
            <w:tcW w:w="1137" w:type="dxa"/>
            <w:tcBorders>
              <w:top w:val="nil"/>
              <w:left w:val="nil"/>
              <w:bottom w:val="single" w:sz="4" w:space="0" w:color="auto"/>
              <w:right w:val="single" w:sz="4" w:space="0" w:color="auto"/>
            </w:tcBorders>
            <w:noWrap/>
            <w:vAlign w:val="center"/>
            <w:hideMark/>
          </w:tcPr>
          <w:p w14:paraId="22DBDA84" w14:textId="77777777" w:rsidR="00FC277F" w:rsidRDefault="00FC277F">
            <w:pPr>
              <w:jc w:val="center"/>
              <w:rPr>
                <w:rFonts w:eastAsia="Times New Roman"/>
                <w:sz w:val="14"/>
                <w:szCs w:val="14"/>
              </w:rPr>
            </w:pPr>
            <w:r>
              <w:rPr>
                <w:sz w:val="14"/>
                <w:szCs w:val="14"/>
              </w:rPr>
              <w:t>$8,608</w:t>
            </w:r>
          </w:p>
        </w:tc>
        <w:tc>
          <w:tcPr>
            <w:tcW w:w="1137" w:type="dxa"/>
            <w:tcBorders>
              <w:top w:val="nil"/>
              <w:left w:val="nil"/>
              <w:bottom w:val="single" w:sz="4" w:space="0" w:color="auto"/>
              <w:right w:val="single" w:sz="4" w:space="0" w:color="auto"/>
            </w:tcBorders>
            <w:noWrap/>
            <w:vAlign w:val="center"/>
            <w:hideMark/>
          </w:tcPr>
          <w:p w14:paraId="675AC0E8" w14:textId="77777777" w:rsidR="00FC277F" w:rsidRDefault="00FC277F">
            <w:pPr>
              <w:jc w:val="center"/>
              <w:rPr>
                <w:rFonts w:eastAsia="Times New Roman"/>
                <w:sz w:val="14"/>
                <w:szCs w:val="14"/>
              </w:rPr>
            </w:pPr>
            <w:r>
              <w:rPr>
                <w:sz w:val="14"/>
                <w:szCs w:val="14"/>
              </w:rPr>
              <w:t>$8,956</w:t>
            </w:r>
          </w:p>
        </w:tc>
        <w:tc>
          <w:tcPr>
            <w:tcW w:w="1137" w:type="dxa"/>
            <w:tcBorders>
              <w:top w:val="nil"/>
              <w:left w:val="nil"/>
              <w:bottom w:val="single" w:sz="4" w:space="0" w:color="auto"/>
              <w:right w:val="single" w:sz="4" w:space="0" w:color="auto"/>
            </w:tcBorders>
            <w:noWrap/>
            <w:vAlign w:val="center"/>
            <w:hideMark/>
          </w:tcPr>
          <w:p w14:paraId="1FA78503" w14:textId="77777777" w:rsidR="00FC277F" w:rsidRDefault="00FC277F">
            <w:pPr>
              <w:jc w:val="center"/>
              <w:rPr>
                <w:rFonts w:eastAsia="Times New Roman"/>
                <w:sz w:val="14"/>
                <w:szCs w:val="14"/>
              </w:rPr>
            </w:pPr>
            <w:r>
              <w:rPr>
                <w:sz w:val="14"/>
                <w:szCs w:val="14"/>
              </w:rPr>
              <w:t>$9,250</w:t>
            </w:r>
          </w:p>
        </w:tc>
        <w:tc>
          <w:tcPr>
            <w:tcW w:w="1137" w:type="dxa"/>
            <w:tcBorders>
              <w:top w:val="nil"/>
              <w:left w:val="nil"/>
              <w:bottom w:val="single" w:sz="4" w:space="0" w:color="auto"/>
              <w:right w:val="single" w:sz="4" w:space="0" w:color="auto"/>
            </w:tcBorders>
            <w:noWrap/>
            <w:vAlign w:val="center"/>
            <w:hideMark/>
          </w:tcPr>
          <w:p w14:paraId="78A679CF" w14:textId="77777777" w:rsidR="00FC277F" w:rsidRDefault="00FC277F">
            <w:pPr>
              <w:jc w:val="center"/>
              <w:rPr>
                <w:rFonts w:eastAsia="Times New Roman"/>
                <w:sz w:val="14"/>
                <w:szCs w:val="14"/>
              </w:rPr>
            </w:pPr>
            <w:r>
              <w:rPr>
                <w:sz w:val="14"/>
                <w:szCs w:val="14"/>
              </w:rPr>
              <w:t>$9,508</w:t>
            </w:r>
          </w:p>
        </w:tc>
        <w:tc>
          <w:tcPr>
            <w:tcW w:w="1137" w:type="dxa"/>
            <w:tcBorders>
              <w:top w:val="nil"/>
              <w:left w:val="nil"/>
              <w:bottom w:val="single" w:sz="4" w:space="0" w:color="auto"/>
              <w:right w:val="single" w:sz="4" w:space="0" w:color="auto"/>
            </w:tcBorders>
            <w:noWrap/>
            <w:vAlign w:val="center"/>
            <w:hideMark/>
          </w:tcPr>
          <w:p w14:paraId="259C0378" w14:textId="77777777" w:rsidR="00FC277F" w:rsidRDefault="00FC277F">
            <w:pPr>
              <w:jc w:val="center"/>
              <w:rPr>
                <w:rFonts w:eastAsia="Times New Roman"/>
                <w:sz w:val="14"/>
                <w:szCs w:val="14"/>
              </w:rPr>
            </w:pPr>
            <w:r>
              <w:rPr>
                <w:sz w:val="14"/>
                <w:szCs w:val="14"/>
              </w:rPr>
              <w:t>$9,736</w:t>
            </w:r>
          </w:p>
        </w:tc>
        <w:tc>
          <w:tcPr>
            <w:tcW w:w="1137" w:type="dxa"/>
            <w:tcBorders>
              <w:top w:val="nil"/>
              <w:left w:val="nil"/>
              <w:bottom w:val="single" w:sz="4" w:space="0" w:color="auto"/>
              <w:right w:val="single" w:sz="4" w:space="0" w:color="auto"/>
            </w:tcBorders>
            <w:noWrap/>
            <w:vAlign w:val="center"/>
            <w:hideMark/>
          </w:tcPr>
          <w:p w14:paraId="6D3DE370" w14:textId="77777777" w:rsidR="00FC277F" w:rsidRDefault="00FC277F">
            <w:pPr>
              <w:jc w:val="center"/>
              <w:rPr>
                <w:rFonts w:eastAsia="Times New Roman"/>
                <w:sz w:val="14"/>
                <w:szCs w:val="14"/>
              </w:rPr>
            </w:pPr>
            <w:r>
              <w:rPr>
                <w:sz w:val="14"/>
                <w:szCs w:val="14"/>
              </w:rPr>
              <w:t>$9,941</w:t>
            </w:r>
          </w:p>
        </w:tc>
      </w:tr>
      <w:tr w:rsidR="00FC277F" w14:paraId="74916334"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3D0804C"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60D6B940" w14:textId="77777777" w:rsidR="00FC277F" w:rsidRDefault="00FC277F">
            <w:pPr>
              <w:jc w:val="center"/>
              <w:rPr>
                <w:rFonts w:eastAsia="Times New Roman"/>
                <w:color w:val="000000"/>
                <w:sz w:val="14"/>
                <w:szCs w:val="14"/>
              </w:rPr>
            </w:pPr>
            <w:r>
              <w:rPr>
                <w:rFonts w:eastAsia="Times New Roman"/>
                <w:color w:val="000000"/>
                <w:sz w:val="14"/>
                <w:szCs w:val="14"/>
              </w:rPr>
              <w:t>4</w:t>
            </w:r>
          </w:p>
        </w:tc>
        <w:tc>
          <w:tcPr>
            <w:tcW w:w="1137" w:type="dxa"/>
            <w:tcBorders>
              <w:top w:val="nil"/>
              <w:left w:val="nil"/>
              <w:bottom w:val="single" w:sz="4" w:space="0" w:color="auto"/>
              <w:right w:val="single" w:sz="4" w:space="0" w:color="auto"/>
            </w:tcBorders>
            <w:noWrap/>
            <w:vAlign w:val="center"/>
            <w:hideMark/>
          </w:tcPr>
          <w:p w14:paraId="288DBDB1" w14:textId="77777777" w:rsidR="00FC277F" w:rsidRDefault="00FC277F">
            <w:pPr>
              <w:jc w:val="center"/>
              <w:rPr>
                <w:rFonts w:eastAsia="Times New Roman"/>
                <w:sz w:val="14"/>
                <w:szCs w:val="14"/>
              </w:rPr>
            </w:pPr>
            <w:r>
              <w:rPr>
                <w:sz w:val="14"/>
                <w:szCs w:val="14"/>
              </w:rPr>
              <w:t>$8,279</w:t>
            </w:r>
          </w:p>
        </w:tc>
        <w:tc>
          <w:tcPr>
            <w:tcW w:w="1137" w:type="dxa"/>
            <w:tcBorders>
              <w:top w:val="nil"/>
              <w:left w:val="nil"/>
              <w:bottom w:val="single" w:sz="4" w:space="0" w:color="auto"/>
              <w:right w:val="single" w:sz="4" w:space="0" w:color="auto"/>
            </w:tcBorders>
            <w:noWrap/>
            <w:vAlign w:val="center"/>
            <w:hideMark/>
          </w:tcPr>
          <w:p w14:paraId="60B3094A" w14:textId="77777777" w:rsidR="00FC277F" w:rsidRDefault="00FC277F">
            <w:pPr>
              <w:jc w:val="center"/>
              <w:rPr>
                <w:rFonts w:eastAsia="Times New Roman"/>
                <w:sz w:val="14"/>
                <w:szCs w:val="14"/>
              </w:rPr>
            </w:pPr>
            <w:r>
              <w:rPr>
                <w:sz w:val="14"/>
                <w:szCs w:val="14"/>
              </w:rPr>
              <w:t>$8,501</w:t>
            </w:r>
          </w:p>
        </w:tc>
        <w:tc>
          <w:tcPr>
            <w:tcW w:w="1137" w:type="dxa"/>
            <w:tcBorders>
              <w:top w:val="nil"/>
              <w:left w:val="nil"/>
              <w:bottom w:val="single" w:sz="4" w:space="0" w:color="auto"/>
              <w:right w:val="single" w:sz="4" w:space="0" w:color="auto"/>
            </w:tcBorders>
            <w:noWrap/>
            <w:vAlign w:val="center"/>
            <w:hideMark/>
          </w:tcPr>
          <w:p w14:paraId="4F783B7E" w14:textId="77777777" w:rsidR="00FC277F" w:rsidRDefault="00FC277F">
            <w:pPr>
              <w:jc w:val="center"/>
              <w:rPr>
                <w:rFonts w:eastAsia="Times New Roman"/>
                <w:sz w:val="14"/>
                <w:szCs w:val="14"/>
              </w:rPr>
            </w:pPr>
            <w:r>
              <w:rPr>
                <w:sz w:val="14"/>
                <w:szCs w:val="14"/>
              </w:rPr>
              <w:t>$8,702</w:t>
            </w:r>
          </w:p>
        </w:tc>
        <w:tc>
          <w:tcPr>
            <w:tcW w:w="1137" w:type="dxa"/>
            <w:tcBorders>
              <w:top w:val="nil"/>
              <w:left w:val="nil"/>
              <w:bottom w:val="single" w:sz="4" w:space="0" w:color="auto"/>
              <w:right w:val="single" w:sz="4" w:space="0" w:color="auto"/>
            </w:tcBorders>
            <w:noWrap/>
            <w:vAlign w:val="center"/>
            <w:hideMark/>
          </w:tcPr>
          <w:p w14:paraId="528F21EC" w14:textId="77777777" w:rsidR="00FC277F" w:rsidRDefault="00FC277F">
            <w:pPr>
              <w:jc w:val="center"/>
              <w:rPr>
                <w:rFonts w:eastAsia="Times New Roman"/>
                <w:sz w:val="14"/>
                <w:szCs w:val="14"/>
              </w:rPr>
            </w:pPr>
            <w:r>
              <w:rPr>
                <w:sz w:val="14"/>
                <w:szCs w:val="14"/>
              </w:rPr>
              <w:t>$9,053</w:t>
            </w:r>
          </w:p>
        </w:tc>
        <w:tc>
          <w:tcPr>
            <w:tcW w:w="1137" w:type="dxa"/>
            <w:tcBorders>
              <w:top w:val="nil"/>
              <w:left w:val="nil"/>
              <w:bottom w:val="single" w:sz="4" w:space="0" w:color="auto"/>
              <w:right w:val="single" w:sz="4" w:space="0" w:color="auto"/>
            </w:tcBorders>
            <w:noWrap/>
            <w:vAlign w:val="center"/>
            <w:hideMark/>
          </w:tcPr>
          <w:p w14:paraId="581529B5" w14:textId="77777777" w:rsidR="00FC277F" w:rsidRDefault="00FC277F">
            <w:pPr>
              <w:jc w:val="center"/>
              <w:rPr>
                <w:rFonts w:eastAsia="Times New Roman"/>
                <w:sz w:val="14"/>
                <w:szCs w:val="14"/>
              </w:rPr>
            </w:pPr>
            <w:r>
              <w:rPr>
                <w:sz w:val="14"/>
                <w:szCs w:val="14"/>
              </w:rPr>
              <w:t>$9,350</w:t>
            </w:r>
          </w:p>
        </w:tc>
        <w:tc>
          <w:tcPr>
            <w:tcW w:w="1137" w:type="dxa"/>
            <w:tcBorders>
              <w:top w:val="nil"/>
              <w:left w:val="nil"/>
              <w:bottom w:val="single" w:sz="4" w:space="0" w:color="auto"/>
              <w:right w:val="single" w:sz="4" w:space="0" w:color="auto"/>
            </w:tcBorders>
            <w:noWrap/>
            <w:vAlign w:val="center"/>
            <w:hideMark/>
          </w:tcPr>
          <w:p w14:paraId="3EEDEFD4" w14:textId="77777777" w:rsidR="00FC277F" w:rsidRDefault="00FC277F">
            <w:pPr>
              <w:jc w:val="center"/>
              <w:rPr>
                <w:rFonts w:eastAsia="Times New Roman"/>
                <w:sz w:val="14"/>
                <w:szCs w:val="14"/>
              </w:rPr>
            </w:pPr>
            <w:r>
              <w:rPr>
                <w:sz w:val="14"/>
                <w:szCs w:val="14"/>
              </w:rPr>
              <w:t>$9,610</w:t>
            </w:r>
          </w:p>
        </w:tc>
        <w:tc>
          <w:tcPr>
            <w:tcW w:w="1137" w:type="dxa"/>
            <w:tcBorders>
              <w:top w:val="nil"/>
              <w:left w:val="nil"/>
              <w:bottom w:val="single" w:sz="4" w:space="0" w:color="auto"/>
              <w:right w:val="single" w:sz="4" w:space="0" w:color="auto"/>
            </w:tcBorders>
            <w:noWrap/>
            <w:vAlign w:val="center"/>
            <w:hideMark/>
          </w:tcPr>
          <w:p w14:paraId="49166125" w14:textId="77777777" w:rsidR="00FC277F" w:rsidRDefault="00FC277F">
            <w:pPr>
              <w:jc w:val="center"/>
              <w:rPr>
                <w:rFonts w:eastAsia="Times New Roman"/>
                <w:sz w:val="14"/>
                <w:szCs w:val="14"/>
              </w:rPr>
            </w:pPr>
            <w:r>
              <w:rPr>
                <w:sz w:val="14"/>
                <w:szCs w:val="14"/>
              </w:rPr>
              <w:t>$9,841</w:t>
            </w:r>
          </w:p>
        </w:tc>
        <w:tc>
          <w:tcPr>
            <w:tcW w:w="1137" w:type="dxa"/>
            <w:tcBorders>
              <w:top w:val="nil"/>
              <w:left w:val="nil"/>
              <w:bottom w:val="single" w:sz="4" w:space="0" w:color="auto"/>
              <w:right w:val="single" w:sz="4" w:space="0" w:color="auto"/>
            </w:tcBorders>
            <w:noWrap/>
            <w:vAlign w:val="center"/>
            <w:hideMark/>
          </w:tcPr>
          <w:p w14:paraId="7A99AD11" w14:textId="77777777" w:rsidR="00FC277F" w:rsidRDefault="00FC277F">
            <w:pPr>
              <w:jc w:val="center"/>
              <w:rPr>
                <w:rFonts w:eastAsia="Times New Roman"/>
                <w:sz w:val="14"/>
                <w:szCs w:val="14"/>
              </w:rPr>
            </w:pPr>
            <w:r>
              <w:rPr>
                <w:sz w:val="14"/>
                <w:szCs w:val="14"/>
              </w:rPr>
              <w:t>$10,047</w:t>
            </w:r>
          </w:p>
        </w:tc>
      </w:tr>
      <w:tr w:rsidR="00FC277F" w14:paraId="23EA7D07"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0897AFD0"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3E408405" w14:textId="77777777" w:rsidR="00FC277F" w:rsidRDefault="00FC277F">
            <w:pPr>
              <w:jc w:val="center"/>
              <w:rPr>
                <w:rFonts w:eastAsia="Times New Roman"/>
                <w:color w:val="000000"/>
                <w:sz w:val="14"/>
                <w:szCs w:val="14"/>
              </w:rPr>
            </w:pPr>
            <w:r>
              <w:rPr>
                <w:rFonts w:eastAsia="Times New Roman"/>
                <w:color w:val="000000"/>
                <w:sz w:val="14"/>
                <w:szCs w:val="14"/>
              </w:rPr>
              <w:t>5</w:t>
            </w:r>
          </w:p>
        </w:tc>
        <w:tc>
          <w:tcPr>
            <w:tcW w:w="1137" w:type="dxa"/>
            <w:tcBorders>
              <w:top w:val="nil"/>
              <w:left w:val="nil"/>
              <w:bottom w:val="single" w:sz="4" w:space="0" w:color="auto"/>
              <w:right w:val="single" w:sz="4" w:space="0" w:color="auto"/>
            </w:tcBorders>
            <w:noWrap/>
            <w:vAlign w:val="center"/>
            <w:hideMark/>
          </w:tcPr>
          <w:p w14:paraId="4C159C44" w14:textId="77777777" w:rsidR="00FC277F" w:rsidRDefault="00FC277F">
            <w:pPr>
              <w:jc w:val="center"/>
              <w:rPr>
                <w:rFonts w:eastAsia="Times New Roman"/>
                <w:sz w:val="14"/>
                <w:szCs w:val="14"/>
              </w:rPr>
            </w:pPr>
            <w:r>
              <w:rPr>
                <w:sz w:val="14"/>
                <w:szCs w:val="14"/>
              </w:rPr>
              <w:t>$8,366</w:t>
            </w:r>
          </w:p>
        </w:tc>
        <w:tc>
          <w:tcPr>
            <w:tcW w:w="1137" w:type="dxa"/>
            <w:tcBorders>
              <w:top w:val="nil"/>
              <w:left w:val="nil"/>
              <w:bottom w:val="single" w:sz="4" w:space="0" w:color="auto"/>
              <w:right w:val="single" w:sz="4" w:space="0" w:color="auto"/>
            </w:tcBorders>
            <w:noWrap/>
            <w:vAlign w:val="center"/>
            <w:hideMark/>
          </w:tcPr>
          <w:p w14:paraId="7418BE7B" w14:textId="77777777" w:rsidR="00FC277F" w:rsidRDefault="00FC277F">
            <w:pPr>
              <w:jc w:val="center"/>
              <w:rPr>
                <w:rFonts w:eastAsia="Times New Roman"/>
                <w:sz w:val="14"/>
                <w:szCs w:val="14"/>
              </w:rPr>
            </w:pPr>
            <w:r>
              <w:rPr>
                <w:sz w:val="14"/>
                <w:szCs w:val="14"/>
              </w:rPr>
              <w:t>$8,590</w:t>
            </w:r>
          </w:p>
        </w:tc>
        <w:tc>
          <w:tcPr>
            <w:tcW w:w="1137" w:type="dxa"/>
            <w:tcBorders>
              <w:top w:val="nil"/>
              <w:left w:val="nil"/>
              <w:bottom w:val="single" w:sz="4" w:space="0" w:color="auto"/>
              <w:right w:val="single" w:sz="4" w:space="0" w:color="auto"/>
            </w:tcBorders>
            <w:noWrap/>
            <w:vAlign w:val="center"/>
            <w:hideMark/>
          </w:tcPr>
          <w:p w14:paraId="74507675" w14:textId="77777777" w:rsidR="00FC277F" w:rsidRDefault="00FC277F">
            <w:pPr>
              <w:jc w:val="center"/>
              <w:rPr>
                <w:rFonts w:eastAsia="Times New Roman"/>
                <w:sz w:val="14"/>
                <w:szCs w:val="14"/>
              </w:rPr>
            </w:pPr>
            <w:r>
              <w:rPr>
                <w:sz w:val="14"/>
                <w:szCs w:val="14"/>
              </w:rPr>
              <w:t>$8,793</w:t>
            </w:r>
          </w:p>
        </w:tc>
        <w:tc>
          <w:tcPr>
            <w:tcW w:w="1137" w:type="dxa"/>
            <w:tcBorders>
              <w:top w:val="nil"/>
              <w:left w:val="nil"/>
              <w:bottom w:val="single" w:sz="4" w:space="0" w:color="auto"/>
              <w:right w:val="single" w:sz="4" w:space="0" w:color="auto"/>
            </w:tcBorders>
            <w:noWrap/>
            <w:vAlign w:val="center"/>
            <w:hideMark/>
          </w:tcPr>
          <w:p w14:paraId="4DDD576C" w14:textId="77777777" w:rsidR="00FC277F" w:rsidRDefault="00FC277F">
            <w:pPr>
              <w:jc w:val="center"/>
              <w:rPr>
                <w:rFonts w:eastAsia="Times New Roman"/>
                <w:sz w:val="14"/>
                <w:szCs w:val="14"/>
              </w:rPr>
            </w:pPr>
            <w:r>
              <w:rPr>
                <w:sz w:val="14"/>
                <w:szCs w:val="14"/>
              </w:rPr>
              <w:t>$9,147</w:t>
            </w:r>
          </w:p>
        </w:tc>
        <w:tc>
          <w:tcPr>
            <w:tcW w:w="1137" w:type="dxa"/>
            <w:tcBorders>
              <w:top w:val="nil"/>
              <w:left w:val="nil"/>
              <w:bottom w:val="single" w:sz="4" w:space="0" w:color="auto"/>
              <w:right w:val="single" w:sz="4" w:space="0" w:color="auto"/>
            </w:tcBorders>
            <w:noWrap/>
            <w:vAlign w:val="center"/>
            <w:hideMark/>
          </w:tcPr>
          <w:p w14:paraId="3F6F99E2" w14:textId="77777777" w:rsidR="00FC277F" w:rsidRDefault="00FC277F">
            <w:pPr>
              <w:jc w:val="center"/>
              <w:rPr>
                <w:rFonts w:eastAsia="Times New Roman"/>
                <w:sz w:val="14"/>
                <w:szCs w:val="14"/>
              </w:rPr>
            </w:pPr>
            <w:r>
              <w:rPr>
                <w:sz w:val="14"/>
                <w:szCs w:val="14"/>
              </w:rPr>
              <w:t>$9,447</w:t>
            </w:r>
          </w:p>
        </w:tc>
        <w:tc>
          <w:tcPr>
            <w:tcW w:w="1137" w:type="dxa"/>
            <w:tcBorders>
              <w:top w:val="nil"/>
              <w:left w:val="nil"/>
              <w:bottom w:val="single" w:sz="4" w:space="0" w:color="auto"/>
              <w:right w:val="single" w:sz="4" w:space="0" w:color="auto"/>
            </w:tcBorders>
            <w:noWrap/>
            <w:vAlign w:val="center"/>
            <w:hideMark/>
          </w:tcPr>
          <w:p w14:paraId="376F502A" w14:textId="77777777" w:rsidR="00FC277F" w:rsidRDefault="00FC277F">
            <w:pPr>
              <w:jc w:val="center"/>
              <w:rPr>
                <w:rFonts w:eastAsia="Times New Roman"/>
                <w:sz w:val="14"/>
                <w:szCs w:val="14"/>
              </w:rPr>
            </w:pPr>
            <w:r>
              <w:rPr>
                <w:sz w:val="14"/>
                <w:szCs w:val="14"/>
              </w:rPr>
              <w:t>$9,710</w:t>
            </w:r>
          </w:p>
        </w:tc>
        <w:tc>
          <w:tcPr>
            <w:tcW w:w="1137" w:type="dxa"/>
            <w:tcBorders>
              <w:top w:val="nil"/>
              <w:left w:val="nil"/>
              <w:bottom w:val="single" w:sz="4" w:space="0" w:color="auto"/>
              <w:right w:val="single" w:sz="4" w:space="0" w:color="auto"/>
            </w:tcBorders>
            <w:noWrap/>
            <w:vAlign w:val="center"/>
            <w:hideMark/>
          </w:tcPr>
          <w:p w14:paraId="446325A9" w14:textId="77777777" w:rsidR="00FC277F" w:rsidRDefault="00FC277F">
            <w:pPr>
              <w:jc w:val="center"/>
              <w:rPr>
                <w:rFonts w:eastAsia="Times New Roman"/>
                <w:sz w:val="14"/>
                <w:szCs w:val="14"/>
              </w:rPr>
            </w:pPr>
            <w:r>
              <w:rPr>
                <w:sz w:val="14"/>
                <w:szCs w:val="14"/>
              </w:rPr>
              <w:t>$9,943</w:t>
            </w:r>
          </w:p>
        </w:tc>
        <w:tc>
          <w:tcPr>
            <w:tcW w:w="1137" w:type="dxa"/>
            <w:tcBorders>
              <w:top w:val="nil"/>
              <w:left w:val="nil"/>
              <w:bottom w:val="single" w:sz="4" w:space="0" w:color="auto"/>
              <w:right w:val="single" w:sz="4" w:space="0" w:color="auto"/>
            </w:tcBorders>
            <w:noWrap/>
            <w:vAlign w:val="center"/>
            <w:hideMark/>
          </w:tcPr>
          <w:p w14:paraId="2AA8AC66" w14:textId="77777777" w:rsidR="00FC277F" w:rsidRDefault="00FC277F">
            <w:pPr>
              <w:jc w:val="center"/>
              <w:rPr>
                <w:rFonts w:eastAsia="Times New Roman"/>
                <w:sz w:val="14"/>
                <w:szCs w:val="14"/>
              </w:rPr>
            </w:pPr>
            <w:r>
              <w:rPr>
                <w:sz w:val="14"/>
                <w:szCs w:val="14"/>
              </w:rPr>
              <w:t>$10,151</w:t>
            </w:r>
          </w:p>
        </w:tc>
      </w:tr>
      <w:tr w:rsidR="00FC277F" w14:paraId="13090EC0"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5CB4351"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11E26919" w14:textId="77777777" w:rsidR="00FC277F" w:rsidRDefault="00FC277F">
            <w:pPr>
              <w:jc w:val="center"/>
              <w:rPr>
                <w:rFonts w:eastAsia="Times New Roman"/>
                <w:color w:val="000000"/>
                <w:sz w:val="14"/>
                <w:szCs w:val="14"/>
              </w:rPr>
            </w:pPr>
            <w:r>
              <w:rPr>
                <w:rFonts w:eastAsia="Times New Roman"/>
                <w:color w:val="000000"/>
                <w:sz w:val="14"/>
                <w:szCs w:val="14"/>
              </w:rPr>
              <w:t>6</w:t>
            </w:r>
          </w:p>
        </w:tc>
        <w:tc>
          <w:tcPr>
            <w:tcW w:w="1137" w:type="dxa"/>
            <w:tcBorders>
              <w:top w:val="nil"/>
              <w:left w:val="nil"/>
              <w:bottom w:val="single" w:sz="4" w:space="0" w:color="auto"/>
              <w:right w:val="single" w:sz="4" w:space="0" w:color="auto"/>
            </w:tcBorders>
            <w:noWrap/>
            <w:vAlign w:val="center"/>
            <w:hideMark/>
          </w:tcPr>
          <w:p w14:paraId="35E6A280" w14:textId="77777777" w:rsidR="00FC277F" w:rsidRDefault="00FC277F">
            <w:pPr>
              <w:jc w:val="center"/>
              <w:rPr>
                <w:rFonts w:eastAsia="Times New Roman"/>
                <w:sz w:val="14"/>
                <w:szCs w:val="14"/>
              </w:rPr>
            </w:pPr>
            <w:r>
              <w:rPr>
                <w:sz w:val="14"/>
                <w:szCs w:val="14"/>
              </w:rPr>
              <w:t>$8,449</w:t>
            </w:r>
          </w:p>
        </w:tc>
        <w:tc>
          <w:tcPr>
            <w:tcW w:w="1137" w:type="dxa"/>
            <w:tcBorders>
              <w:top w:val="nil"/>
              <w:left w:val="nil"/>
              <w:bottom w:val="single" w:sz="4" w:space="0" w:color="auto"/>
              <w:right w:val="single" w:sz="4" w:space="0" w:color="auto"/>
            </w:tcBorders>
            <w:noWrap/>
            <w:vAlign w:val="center"/>
            <w:hideMark/>
          </w:tcPr>
          <w:p w14:paraId="6BF4C7BD" w14:textId="77777777" w:rsidR="00FC277F" w:rsidRDefault="00FC277F">
            <w:pPr>
              <w:jc w:val="center"/>
              <w:rPr>
                <w:rFonts w:eastAsia="Times New Roman"/>
                <w:sz w:val="14"/>
                <w:szCs w:val="14"/>
              </w:rPr>
            </w:pPr>
            <w:r>
              <w:rPr>
                <w:sz w:val="14"/>
                <w:szCs w:val="14"/>
              </w:rPr>
              <w:t>$8,675</w:t>
            </w:r>
          </w:p>
        </w:tc>
        <w:tc>
          <w:tcPr>
            <w:tcW w:w="1137" w:type="dxa"/>
            <w:tcBorders>
              <w:top w:val="nil"/>
              <w:left w:val="nil"/>
              <w:bottom w:val="single" w:sz="4" w:space="0" w:color="auto"/>
              <w:right w:val="single" w:sz="4" w:space="0" w:color="auto"/>
            </w:tcBorders>
            <w:noWrap/>
            <w:vAlign w:val="center"/>
            <w:hideMark/>
          </w:tcPr>
          <w:p w14:paraId="289F8331" w14:textId="77777777" w:rsidR="00FC277F" w:rsidRDefault="00FC277F">
            <w:pPr>
              <w:jc w:val="center"/>
              <w:rPr>
                <w:rFonts w:eastAsia="Times New Roman"/>
                <w:sz w:val="14"/>
                <w:szCs w:val="14"/>
              </w:rPr>
            </w:pPr>
            <w:r>
              <w:rPr>
                <w:sz w:val="14"/>
                <w:szCs w:val="14"/>
              </w:rPr>
              <w:t>$8,880</w:t>
            </w:r>
          </w:p>
        </w:tc>
        <w:tc>
          <w:tcPr>
            <w:tcW w:w="1137" w:type="dxa"/>
            <w:tcBorders>
              <w:top w:val="nil"/>
              <w:left w:val="nil"/>
              <w:bottom w:val="single" w:sz="4" w:space="0" w:color="auto"/>
              <w:right w:val="single" w:sz="4" w:space="0" w:color="auto"/>
            </w:tcBorders>
            <w:noWrap/>
            <w:vAlign w:val="center"/>
            <w:hideMark/>
          </w:tcPr>
          <w:p w14:paraId="0A78A713" w14:textId="77777777" w:rsidR="00FC277F" w:rsidRDefault="00FC277F">
            <w:pPr>
              <w:jc w:val="center"/>
              <w:rPr>
                <w:rFonts w:eastAsia="Times New Roman"/>
                <w:sz w:val="14"/>
                <w:szCs w:val="14"/>
              </w:rPr>
            </w:pPr>
            <w:r>
              <w:rPr>
                <w:sz w:val="14"/>
                <w:szCs w:val="14"/>
              </w:rPr>
              <w:t>$9,237</w:t>
            </w:r>
          </w:p>
        </w:tc>
        <w:tc>
          <w:tcPr>
            <w:tcW w:w="1137" w:type="dxa"/>
            <w:tcBorders>
              <w:top w:val="nil"/>
              <w:left w:val="nil"/>
              <w:bottom w:val="single" w:sz="4" w:space="0" w:color="auto"/>
              <w:right w:val="single" w:sz="4" w:space="0" w:color="auto"/>
            </w:tcBorders>
            <w:noWrap/>
            <w:vAlign w:val="center"/>
            <w:hideMark/>
          </w:tcPr>
          <w:p w14:paraId="51AE4730" w14:textId="77777777" w:rsidR="00FC277F" w:rsidRDefault="00FC277F">
            <w:pPr>
              <w:jc w:val="center"/>
              <w:rPr>
                <w:rFonts w:eastAsia="Times New Roman"/>
                <w:sz w:val="14"/>
                <w:szCs w:val="14"/>
              </w:rPr>
            </w:pPr>
            <w:r>
              <w:rPr>
                <w:sz w:val="14"/>
                <w:szCs w:val="14"/>
              </w:rPr>
              <w:t>$9,540</w:t>
            </w:r>
          </w:p>
        </w:tc>
        <w:tc>
          <w:tcPr>
            <w:tcW w:w="1137" w:type="dxa"/>
            <w:tcBorders>
              <w:top w:val="nil"/>
              <w:left w:val="nil"/>
              <w:bottom w:val="single" w:sz="4" w:space="0" w:color="auto"/>
              <w:right w:val="single" w:sz="4" w:space="0" w:color="auto"/>
            </w:tcBorders>
            <w:noWrap/>
            <w:vAlign w:val="center"/>
            <w:hideMark/>
          </w:tcPr>
          <w:p w14:paraId="25EDDAA0" w14:textId="77777777" w:rsidR="00FC277F" w:rsidRDefault="00FC277F">
            <w:pPr>
              <w:jc w:val="center"/>
              <w:rPr>
                <w:rFonts w:eastAsia="Times New Roman"/>
                <w:sz w:val="14"/>
                <w:szCs w:val="14"/>
              </w:rPr>
            </w:pPr>
            <w:r>
              <w:rPr>
                <w:sz w:val="14"/>
                <w:szCs w:val="14"/>
              </w:rPr>
              <w:t>$9,805</w:t>
            </w:r>
          </w:p>
        </w:tc>
        <w:tc>
          <w:tcPr>
            <w:tcW w:w="1137" w:type="dxa"/>
            <w:tcBorders>
              <w:top w:val="nil"/>
              <w:left w:val="nil"/>
              <w:bottom w:val="single" w:sz="4" w:space="0" w:color="auto"/>
              <w:right w:val="single" w:sz="4" w:space="0" w:color="auto"/>
            </w:tcBorders>
            <w:noWrap/>
            <w:vAlign w:val="center"/>
            <w:hideMark/>
          </w:tcPr>
          <w:p w14:paraId="30E8EBF7" w14:textId="77777777" w:rsidR="00FC277F" w:rsidRDefault="00FC277F">
            <w:pPr>
              <w:jc w:val="center"/>
              <w:rPr>
                <w:rFonts w:eastAsia="Times New Roman"/>
                <w:sz w:val="14"/>
                <w:szCs w:val="14"/>
              </w:rPr>
            </w:pPr>
            <w:r>
              <w:rPr>
                <w:sz w:val="14"/>
                <w:szCs w:val="14"/>
              </w:rPr>
              <w:t>$10,040</w:t>
            </w:r>
          </w:p>
        </w:tc>
        <w:tc>
          <w:tcPr>
            <w:tcW w:w="1137" w:type="dxa"/>
            <w:tcBorders>
              <w:top w:val="nil"/>
              <w:left w:val="nil"/>
              <w:bottom w:val="single" w:sz="4" w:space="0" w:color="auto"/>
              <w:right w:val="single" w:sz="4" w:space="0" w:color="auto"/>
            </w:tcBorders>
            <w:noWrap/>
            <w:vAlign w:val="center"/>
            <w:hideMark/>
          </w:tcPr>
          <w:p w14:paraId="72B13347" w14:textId="77777777" w:rsidR="00FC277F" w:rsidRDefault="00FC277F">
            <w:pPr>
              <w:jc w:val="center"/>
              <w:rPr>
                <w:rFonts w:eastAsia="Times New Roman"/>
                <w:sz w:val="14"/>
                <w:szCs w:val="14"/>
              </w:rPr>
            </w:pPr>
            <w:r>
              <w:rPr>
                <w:sz w:val="14"/>
                <w:szCs w:val="14"/>
              </w:rPr>
              <w:t>$10,250</w:t>
            </w:r>
          </w:p>
        </w:tc>
      </w:tr>
      <w:tr w:rsidR="00FC277F" w14:paraId="6871F4C1"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5D879B36"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365A610D" w14:textId="77777777" w:rsidR="00FC277F" w:rsidRDefault="00FC277F">
            <w:pPr>
              <w:jc w:val="center"/>
              <w:rPr>
                <w:rFonts w:eastAsia="Times New Roman"/>
                <w:color w:val="000000"/>
                <w:sz w:val="14"/>
                <w:szCs w:val="14"/>
              </w:rPr>
            </w:pPr>
            <w:r>
              <w:rPr>
                <w:rFonts w:eastAsia="Times New Roman"/>
                <w:color w:val="000000"/>
                <w:sz w:val="14"/>
                <w:szCs w:val="14"/>
              </w:rPr>
              <w:t>7</w:t>
            </w:r>
          </w:p>
        </w:tc>
        <w:tc>
          <w:tcPr>
            <w:tcW w:w="1137" w:type="dxa"/>
            <w:tcBorders>
              <w:top w:val="nil"/>
              <w:left w:val="nil"/>
              <w:bottom w:val="single" w:sz="4" w:space="0" w:color="auto"/>
              <w:right w:val="single" w:sz="4" w:space="0" w:color="auto"/>
            </w:tcBorders>
            <w:noWrap/>
            <w:vAlign w:val="center"/>
            <w:hideMark/>
          </w:tcPr>
          <w:p w14:paraId="444A01EB" w14:textId="77777777" w:rsidR="00FC277F" w:rsidRDefault="00FC277F">
            <w:pPr>
              <w:jc w:val="center"/>
              <w:rPr>
                <w:rFonts w:eastAsia="Times New Roman"/>
                <w:sz w:val="14"/>
                <w:szCs w:val="14"/>
              </w:rPr>
            </w:pPr>
            <w:r>
              <w:rPr>
                <w:sz w:val="14"/>
                <w:szCs w:val="14"/>
              </w:rPr>
              <w:t>$8,528</w:t>
            </w:r>
          </w:p>
        </w:tc>
        <w:tc>
          <w:tcPr>
            <w:tcW w:w="1137" w:type="dxa"/>
            <w:tcBorders>
              <w:top w:val="nil"/>
              <w:left w:val="nil"/>
              <w:bottom w:val="single" w:sz="4" w:space="0" w:color="auto"/>
              <w:right w:val="single" w:sz="4" w:space="0" w:color="auto"/>
            </w:tcBorders>
            <w:noWrap/>
            <w:vAlign w:val="center"/>
            <w:hideMark/>
          </w:tcPr>
          <w:p w14:paraId="6638782C" w14:textId="77777777" w:rsidR="00FC277F" w:rsidRDefault="00FC277F">
            <w:pPr>
              <w:jc w:val="center"/>
              <w:rPr>
                <w:rFonts w:eastAsia="Times New Roman"/>
                <w:sz w:val="14"/>
                <w:szCs w:val="14"/>
              </w:rPr>
            </w:pPr>
            <w:r>
              <w:rPr>
                <w:sz w:val="14"/>
                <w:szCs w:val="14"/>
              </w:rPr>
              <w:t>$8,756</w:t>
            </w:r>
          </w:p>
        </w:tc>
        <w:tc>
          <w:tcPr>
            <w:tcW w:w="1137" w:type="dxa"/>
            <w:tcBorders>
              <w:top w:val="nil"/>
              <w:left w:val="nil"/>
              <w:bottom w:val="single" w:sz="4" w:space="0" w:color="auto"/>
              <w:right w:val="single" w:sz="4" w:space="0" w:color="auto"/>
            </w:tcBorders>
            <w:noWrap/>
            <w:vAlign w:val="center"/>
            <w:hideMark/>
          </w:tcPr>
          <w:p w14:paraId="1F672E17" w14:textId="77777777" w:rsidR="00FC277F" w:rsidRDefault="00FC277F">
            <w:pPr>
              <w:jc w:val="center"/>
              <w:rPr>
                <w:rFonts w:eastAsia="Times New Roman"/>
                <w:sz w:val="14"/>
                <w:szCs w:val="14"/>
              </w:rPr>
            </w:pPr>
            <w:r>
              <w:rPr>
                <w:sz w:val="14"/>
                <w:szCs w:val="14"/>
              </w:rPr>
              <w:t>$8,963</w:t>
            </w:r>
          </w:p>
        </w:tc>
        <w:tc>
          <w:tcPr>
            <w:tcW w:w="1137" w:type="dxa"/>
            <w:tcBorders>
              <w:top w:val="nil"/>
              <w:left w:val="nil"/>
              <w:bottom w:val="single" w:sz="4" w:space="0" w:color="auto"/>
              <w:right w:val="single" w:sz="4" w:space="0" w:color="auto"/>
            </w:tcBorders>
            <w:noWrap/>
            <w:vAlign w:val="center"/>
            <w:hideMark/>
          </w:tcPr>
          <w:p w14:paraId="545FF6BB" w14:textId="77777777" w:rsidR="00FC277F" w:rsidRDefault="00FC277F">
            <w:pPr>
              <w:jc w:val="center"/>
              <w:rPr>
                <w:rFonts w:eastAsia="Times New Roman"/>
                <w:sz w:val="14"/>
                <w:szCs w:val="14"/>
              </w:rPr>
            </w:pPr>
            <w:r>
              <w:rPr>
                <w:sz w:val="14"/>
                <w:szCs w:val="14"/>
              </w:rPr>
              <w:t>$9,323</w:t>
            </w:r>
          </w:p>
        </w:tc>
        <w:tc>
          <w:tcPr>
            <w:tcW w:w="1137" w:type="dxa"/>
            <w:tcBorders>
              <w:top w:val="nil"/>
              <w:left w:val="nil"/>
              <w:bottom w:val="single" w:sz="4" w:space="0" w:color="auto"/>
              <w:right w:val="single" w:sz="4" w:space="0" w:color="auto"/>
            </w:tcBorders>
            <w:noWrap/>
            <w:vAlign w:val="center"/>
            <w:hideMark/>
          </w:tcPr>
          <w:p w14:paraId="00893DA1" w14:textId="77777777" w:rsidR="00FC277F" w:rsidRDefault="00FC277F">
            <w:pPr>
              <w:jc w:val="center"/>
              <w:rPr>
                <w:rFonts w:eastAsia="Times New Roman"/>
                <w:sz w:val="14"/>
                <w:szCs w:val="14"/>
              </w:rPr>
            </w:pPr>
            <w:r>
              <w:rPr>
                <w:sz w:val="14"/>
                <w:szCs w:val="14"/>
              </w:rPr>
              <w:t>$9,629</w:t>
            </w:r>
          </w:p>
        </w:tc>
        <w:tc>
          <w:tcPr>
            <w:tcW w:w="1137" w:type="dxa"/>
            <w:tcBorders>
              <w:top w:val="nil"/>
              <w:left w:val="nil"/>
              <w:bottom w:val="single" w:sz="4" w:space="0" w:color="auto"/>
              <w:right w:val="single" w:sz="4" w:space="0" w:color="auto"/>
            </w:tcBorders>
            <w:noWrap/>
            <w:vAlign w:val="center"/>
            <w:hideMark/>
          </w:tcPr>
          <w:p w14:paraId="2C0DE6DD" w14:textId="77777777" w:rsidR="00FC277F" w:rsidRDefault="00FC277F">
            <w:pPr>
              <w:jc w:val="center"/>
              <w:rPr>
                <w:rFonts w:eastAsia="Times New Roman"/>
                <w:sz w:val="14"/>
                <w:szCs w:val="14"/>
              </w:rPr>
            </w:pPr>
            <w:r>
              <w:rPr>
                <w:sz w:val="14"/>
                <w:szCs w:val="14"/>
              </w:rPr>
              <w:t>$9,896</w:t>
            </w:r>
          </w:p>
        </w:tc>
        <w:tc>
          <w:tcPr>
            <w:tcW w:w="1137" w:type="dxa"/>
            <w:tcBorders>
              <w:top w:val="nil"/>
              <w:left w:val="nil"/>
              <w:bottom w:val="single" w:sz="4" w:space="0" w:color="auto"/>
              <w:right w:val="single" w:sz="4" w:space="0" w:color="auto"/>
            </w:tcBorders>
            <w:noWrap/>
            <w:vAlign w:val="center"/>
            <w:hideMark/>
          </w:tcPr>
          <w:p w14:paraId="2C5E678E" w14:textId="77777777" w:rsidR="00FC277F" w:rsidRDefault="00FC277F">
            <w:pPr>
              <w:jc w:val="center"/>
              <w:rPr>
                <w:rFonts w:eastAsia="Times New Roman"/>
                <w:sz w:val="14"/>
                <w:szCs w:val="14"/>
              </w:rPr>
            </w:pPr>
            <w:r>
              <w:rPr>
                <w:sz w:val="14"/>
                <w:szCs w:val="14"/>
              </w:rPr>
              <w:t>$10,132</w:t>
            </w:r>
          </w:p>
        </w:tc>
        <w:tc>
          <w:tcPr>
            <w:tcW w:w="1137" w:type="dxa"/>
            <w:tcBorders>
              <w:top w:val="nil"/>
              <w:left w:val="nil"/>
              <w:bottom w:val="single" w:sz="4" w:space="0" w:color="auto"/>
              <w:right w:val="single" w:sz="4" w:space="0" w:color="auto"/>
            </w:tcBorders>
            <w:noWrap/>
            <w:vAlign w:val="center"/>
            <w:hideMark/>
          </w:tcPr>
          <w:p w14:paraId="3CB78B90" w14:textId="77777777" w:rsidR="00FC277F" w:rsidRDefault="00FC277F">
            <w:pPr>
              <w:jc w:val="center"/>
              <w:rPr>
                <w:rFonts w:eastAsia="Times New Roman"/>
                <w:sz w:val="14"/>
                <w:szCs w:val="14"/>
              </w:rPr>
            </w:pPr>
            <w:r>
              <w:rPr>
                <w:sz w:val="14"/>
                <w:szCs w:val="14"/>
              </w:rPr>
              <w:t>$10,344</w:t>
            </w:r>
          </w:p>
        </w:tc>
      </w:tr>
      <w:tr w:rsidR="00FC277F" w14:paraId="69AE5944"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6C785BF"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5F62F755" w14:textId="77777777" w:rsidR="00FC277F" w:rsidRDefault="00FC277F">
            <w:pPr>
              <w:jc w:val="center"/>
              <w:rPr>
                <w:rFonts w:eastAsia="Times New Roman"/>
                <w:color w:val="000000"/>
                <w:sz w:val="14"/>
                <w:szCs w:val="14"/>
              </w:rPr>
            </w:pPr>
            <w:r>
              <w:rPr>
                <w:rFonts w:eastAsia="Times New Roman"/>
                <w:color w:val="000000"/>
                <w:sz w:val="14"/>
                <w:szCs w:val="14"/>
              </w:rPr>
              <w:t>8</w:t>
            </w:r>
          </w:p>
        </w:tc>
        <w:tc>
          <w:tcPr>
            <w:tcW w:w="1137" w:type="dxa"/>
            <w:tcBorders>
              <w:top w:val="nil"/>
              <w:left w:val="nil"/>
              <w:bottom w:val="single" w:sz="4" w:space="0" w:color="auto"/>
              <w:right w:val="single" w:sz="4" w:space="0" w:color="auto"/>
            </w:tcBorders>
            <w:noWrap/>
            <w:vAlign w:val="center"/>
            <w:hideMark/>
          </w:tcPr>
          <w:p w14:paraId="72B756F6" w14:textId="77777777" w:rsidR="00FC277F" w:rsidRDefault="00FC277F">
            <w:pPr>
              <w:jc w:val="center"/>
              <w:rPr>
                <w:rFonts w:eastAsia="Times New Roman"/>
                <w:sz w:val="14"/>
                <w:szCs w:val="14"/>
              </w:rPr>
            </w:pPr>
            <w:r>
              <w:rPr>
                <w:sz w:val="14"/>
                <w:szCs w:val="14"/>
              </w:rPr>
              <w:t>$8,603</w:t>
            </w:r>
          </w:p>
        </w:tc>
        <w:tc>
          <w:tcPr>
            <w:tcW w:w="1137" w:type="dxa"/>
            <w:tcBorders>
              <w:top w:val="nil"/>
              <w:left w:val="nil"/>
              <w:bottom w:val="single" w:sz="4" w:space="0" w:color="auto"/>
              <w:right w:val="single" w:sz="4" w:space="0" w:color="auto"/>
            </w:tcBorders>
            <w:noWrap/>
            <w:vAlign w:val="center"/>
            <w:hideMark/>
          </w:tcPr>
          <w:p w14:paraId="7E900876" w14:textId="77777777" w:rsidR="00FC277F" w:rsidRDefault="00FC277F">
            <w:pPr>
              <w:jc w:val="center"/>
              <w:rPr>
                <w:rFonts w:eastAsia="Times New Roman"/>
                <w:sz w:val="14"/>
                <w:szCs w:val="14"/>
              </w:rPr>
            </w:pPr>
            <w:r>
              <w:rPr>
                <w:sz w:val="14"/>
                <w:szCs w:val="14"/>
              </w:rPr>
              <w:t>$8,833</w:t>
            </w:r>
          </w:p>
        </w:tc>
        <w:tc>
          <w:tcPr>
            <w:tcW w:w="1137" w:type="dxa"/>
            <w:tcBorders>
              <w:top w:val="nil"/>
              <w:left w:val="nil"/>
              <w:bottom w:val="single" w:sz="4" w:space="0" w:color="auto"/>
              <w:right w:val="single" w:sz="4" w:space="0" w:color="auto"/>
            </w:tcBorders>
            <w:noWrap/>
            <w:vAlign w:val="center"/>
            <w:hideMark/>
          </w:tcPr>
          <w:p w14:paraId="76A182B0" w14:textId="77777777" w:rsidR="00FC277F" w:rsidRDefault="00FC277F">
            <w:pPr>
              <w:jc w:val="center"/>
              <w:rPr>
                <w:rFonts w:eastAsia="Times New Roman"/>
                <w:sz w:val="14"/>
                <w:szCs w:val="14"/>
              </w:rPr>
            </w:pPr>
            <w:r>
              <w:rPr>
                <w:sz w:val="14"/>
                <w:szCs w:val="14"/>
              </w:rPr>
              <w:t>$9,041</w:t>
            </w:r>
          </w:p>
        </w:tc>
        <w:tc>
          <w:tcPr>
            <w:tcW w:w="1137" w:type="dxa"/>
            <w:tcBorders>
              <w:top w:val="nil"/>
              <w:left w:val="nil"/>
              <w:bottom w:val="single" w:sz="4" w:space="0" w:color="auto"/>
              <w:right w:val="single" w:sz="4" w:space="0" w:color="auto"/>
            </w:tcBorders>
            <w:noWrap/>
            <w:vAlign w:val="center"/>
            <w:hideMark/>
          </w:tcPr>
          <w:p w14:paraId="2D1F8277" w14:textId="77777777" w:rsidR="00FC277F" w:rsidRDefault="00FC277F">
            <w:pPr>
              <w:jc w:val="center"/>
              <w:rPr>
                <w:rFonts w:eastAsia="Times New Roman"/>
                <w:sz w:val="14"/>
                <w:szCs w:val="14"/>
              </w:rPr>
            </w:pPr>
            <w:r>
              <w:rPr>
                <w:sz w:val="14"/>
                <w:szCs w:val="14"/>
              </w:rPr>
              <w:t>$9,404</w:t>
            </w:r>
          </w:p>
        </w:tc>
        <w:tc>
          <w:tcPr>
            <w:tcW w:w="1137" w:type="dxa"/>
            <w:tcBorders>
              <w:top w:val="nil"/>
              <w:left w:val="nil"/>
              <w:bottom w:val="single" w:sz="4" w:space="0" w:color="auto"/>
              <w:right w:val="single" w:sz="4" w:space="0" w:color="auto"/>
            </w:tcBorders>
            <w:noWrap/>
            <w:vAlign w:val="center"/>
            <w:hideMark/>
          </w:tcPr>
          <w:p w14:paraId="2CDCD1B2" w14:textId="77777777" w:rsidR="00FC277F" w:rsidRDefault="00FC277F">
            <w:pPr>
              <w:jc w:val="center"/>
              <w:rPr>
                <w:rFonts w:eastAsia="Times New Roman"/>
                <w:sz w:val="14"/>
                <w:szCs w:val="14"/>
              </w:rPr>
            </w:pPr>
            <w:r>
              <w:rPr>
                <w:sz w:val="14"/>
                <w:szCs w:val="14"/>
              </w:rPr>
              <w:t>$9,712</w:t>
            </w:r>
          </w:p>
        </w:tc>
        <w:tc>
          <w:tcPr>
            <w:tcW w:w="1137" w:type="dxa"/>
            <w:tcBorders>
              <w:top w:val="nil"/>
              <w:left w:val="nil"/>
              <w:bottom w:val="single" w:sz="4" w:space="0" w:color="auto"/>
              <w:right w:val="single" w:sz="4" w:space="0" w:color="auto"/>
            </w:tcBorders>
            <w:noWrap/>
            <w:vAlign w:val="center"/>
            <w:hideMark/>
          </w:tcPr>
          <w:p w14:paraId="2E655190" w14:textId="77777777" w:rsidR="00FC277F" w:rsidRDefault="00FC277F">
            <w:pPr>
              <w:jc w:val="center"/>
              <w:rPr>
                <w:rFonts w:eastAsia="Times New Roman"/>
                <w:sz w:val="14"/>
                <w:szCs w:val="14"/>
              </w:rPr>
            </w:pPr>
            <w:r>
              <w:rPr>
                <w:sz w:val="14"/>
                <w:szCs w:val="14"/>
              </w:rPr>
              <w:t>$9,982</w:t>
            </w:r>
          </w:p>
        </w:tc>
        <w:tc>
          <w:tcPr>
            <w:tcW w:w="1137" w:type="dxa"/>
            <w:tcBorders>
              <w:top w:val="nil"/>
              <w:left w:val="nil"/>
              <w:bottom w:val="single" w:sz="4" w:space="0" w:color="auto"/>
              <w:right w:val="single" w:sz="4" w:space="0" w:color="auto"/>
            </w:tcBorders>
            <w:noWrap/>
            <w:vAlign w:val="center"/>
            <w:hideMark/>
          </w:tcPr>
          <w:p w14:paraId="7FF6C81E" w14:textId="77777777" w:rsidR="00FC277F" w:rsidRDefault="00FC277F">
            <w:pPr>
              <w:jc w:val="center"/>
              <w:rPr>
                <w:rFonts w:eastAsia="Times New Roman"/>
                <w:sz w:val="14"/>
                <w:szCs w:val="14"/>
              </w:rPr>
            </w:pPr>
            <w:r>
              <w:rPr>
                <w:sz w:val="14"/>
                <w:szCs w:val="14"/>
              </w:rPr>
              <w:t>$10,220</w:t>
            </w:r>
          </w:p>
        </w:tc>
        <w:tc>
          <w:tcPr>
            <w:tcW w:w="1137" w:type="dxa"/>
            <w:tcBorders>
              <w:top w:val="nil"/>
              <w:left w:val="nil"/>
              <w:bottom w:val="single" w:sz="4" w:space="0" w:color="auto"/>
              <w:right w:val="single" w:sz="4" w:space="0" w:color="auto"/>
            </w:tcBorders>
            <w:noWrap/>
            <w:vAlign w:val="center"/>
            <w:hideMark/>
          </w:tcPr>
          <w:p w14:paraId="396819B0" w14:textId="77777777" w:rsidR="00FC277F" w:rsidRDefault="00FC277F">
            <w:pPr>
              <w:jc w:val="center"/>
              <w:rPr>
                <w:rFonts w:eastAsia="Times New Roman"/>
                <w:sz w:val="14"/>
                <w:szCs w:val="14"/>
              </w:rPr>
            </w:pPr>
            <w:r>
              <w:rPr>
                <w:sz w:val="14"/>
                <w:szCs w:val="14"/>
              </w:rPr>
              <w:t>$10,434</w:t>
            </w:r>
          </w:p>
        </w:tc>
      </w:tr>
      <w:tr w:rsidR="00FC277F" w14:paraId="2A220388"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60A367DC"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77D43ACF" w14:textId="77777777" w:rsidR="00FC277F" w:rsidRDefault="00FC277F">
            <w:pPr>
              <w:jc w:val="center"/>
              <w:rPr>
                <w:rFonts w:eastAsia="Times New Roman"/>
                <w:color w:val="000000"/>
                <w:sz w:val="14"/>
                <w:szCs w:val="14"/>
              </w:rPr>
            </w:pPr>
            <w:r>
              <w:rPr>
                <w:rFonts w:eastAsia="Times New Roman"/>
                <w:color w:val="000000"/>
                <w:sz w:val="14"/>
                <w:szCs w:val="14"/>
              </w:rPr>
              <w:t>9</w:t>
            </w:r>
          </w:p>
        </w:tc>
        <w:tc>
          <w:tcPr>
            <w:tcW w:w="1137" w:type="dxa"/>
            <w:tcBorders>
              <w:top w:val="nil"/>
              <w:left w:val="nil"/>
              <w:bottom w:val="single" w:sz="4" w:space="0" w:color="auto"/>
              <w:right w:val="single" w:sz="4" w:space="0" w:color="auto"/>
            </w:tcBorders>
            <w:noWrap/>
            <w:vAlign w:val="center"/>
            <w:hideMark/>
          </w:tcPr>
          <w:p w14:paraId="23E119E0" w14:textId="77777777" w:rsidR="00FC277F" w:rsidRDefault="00FC277F">
            <w:pPr>
              <w:jc w:val="center"/>
              <w:rPr>
                <w:rFonts w:eastAsia="Times New Roman"/>
                <w:sz w:val="14"/>
                <w:szCs w:val="14"/>
              </w:rPr>
            </w:pPr>
            <w:r>
              <w:rPr>
                <w:sz w:val="14"/>
                <w:szCs w:val="14"/>
              </w:rPr>
              <w:t>$8,674</w:t>
            </w:r>
          </w:p>
        </w:tc>
        <w:tc>
          <w:tcPr>
            <w:tcW w:w="1137" w:type="dxa"/>
            <w:tcBorders>
              <w:top w:val="nil"/>
              <w:left w:val="nil"/>
              <w:bottom w:val="single" w:sz="4" w:space="0" w:color="auto"/>
              <w:right w:val="single" w:sz="4" w:space="0" w:color="auto"/>
            </w:tcBorders>
            <w:noWrap/>
            <w:vAlign w:val="center"/>
            <w:hideMark/>
          </w:tcPr>
          <w:p w14:paraId="0DAA77D3" w14:textId="77777777" w:rsidR="00FC277F" w:rsidRDefault="00FC277F">
            <w:pPr>
              <w:jc w:val="center"/>
              <w:rPr>
                <w:rFonts w:eastAsia="Times New Roman"/>
                <w:sz w:val="14"/>
                <w:szCs w:val="14"/>
              </w:rPr>
            </w:pPr>
            <w:r>
              <w:rPr>
                <w:sz w:val="14"/>
                <w:szCs w:val="14"/>
              </w:rPr>
              <w:t>$8,906</w:t>
            </w:r>
          </w:p>
        </w:tc>
        <w:tc>
          <w:tcPr>
            <w:tcW w:w="1137" w:type="dxa"/>
            <w:tcBorders>
              <w:top w:val="nil"/>
              <w:left w:val="nil"/>
              <w:bottom w:val="single" w:sz="4" w:space="0" w:color="auto"/>
              <w:right w:val="single" w:sz="4" w:space="0" w:color="auto"/>
            </w:tcBorders>
            <w:noWrap/>
            <w:vAlign w:val="center"/>
            <w:hideMark/>
          </w:tcPr>
          <w:p w14:paraId="5FC39E23" w14:textId="77777777" w:rsidR="00FC277F" w:rsidRDefault="00FC277F">
            <w:pPr>
              <w:jc w:val="center"/>
              <w:rPr>
                <w:rFonts w:eastAsia="Times New Roman"/>
                <w:sz w:val="14"/>
                <w:szCs w:val="14"/>
              </w:rPr>
            </w:pPr>
            <w:r>
              <w:rPr>
                <w:sz w:val="14"/>
                <w:szCs w:val="14"/>
              </w:rPr>
              <w:t>$9,116</w:t>
            </w:r>
          </w:p>
        </w:tc>
        <w:tc>
          <w:tcPr>
            <w:tcW w:w="1137" w:type="dxa"/>
            <w:tcBorders>
              <w:top w:val="nil"/>
              <w:left w:val="nil"/>
              <w:bottom w:val="single" w:sz="4" w:space="0" w:color="auto"/>
              <w:right w:val="single" w:sz="4" w:space="0" w:color="auto"/>
            </w:tcBorders>
            <w:noWrap/>
            <w:vAlign w:val="center"/>
            <w:hideMark/>
          </w:tcPr>
          <w:p w14:paraId="6E967F4D" w14:textId="77777777" w:rsidR="00FC277F" w:rsidRDefault="00FC277F">
            <w:pPr>
              <w:jc w:val="center"/>
              <w:rPr>
                <w:rFonts w:eastAsia="Times New Roman"/>
                <w:sz w:val="14"/>
                <w:szCs w:val="14"/>
              </w:rPr>
            </w:pPr>
            <w:r>
              <w:rPr>
                <w:sz w:val="14"/>
                <w:szCs w:val="14"/>
              </w:rPr>
              <w:t>$9,482</w:t>
            </w:r>
          </w:p>
        </w:tc>
        <w:tc>
          <w:tcPr>
            <w:tcW w:w="1137" w:type="dxa"/>
            <w:tcBorders>
              <w:top w:val="nil"/>
              <w:left w:val="nil"/>
              <w:bottom w:val="single" w:sz="4" w:space="0" w:color="auto"/>
              <w:right w:val="single" w:sz="4" w:space="0" w:color="auto"/>
            </w:tcBorders>
            <w:noWrap/>
            <w:vAlign w:val="center"/>
            <w:hideMark/>
          </w:tcPr>
          <w:p w14:paraId="1E9E9DF8" w14:textId="77777777" w:rsidR="00FC277F" w:rsidRDefault="00FC277F">
            <w:pPr>
              <w:jc w:val="center"/>
              <w:rPr>
                <w:rFonts w:eastAsia="Times New Roman"/>
                <w:sz w:val="14"/>
                <w:szCs w:val="14"/>
              </w:rPr>
            </w:pPr>
            <w:r>
              <w:rPr>
                <w:sz w:val="14"/>
                <w:szCs w:val="14"/>
              </w:rPr>
              <w:t>$9,792</w:t>
            </w:r>
          </w:p>
        </w:tc>
        <w:tc>
          <w:tcPr>
            <w:tcW w:w="1137" w:type="dxa"/>
            <w:tcBorders>
              <w:top w:val="nil"/>
              <w:left w:val="nil"/>
              <w:bottom w:val="single" w:sz="4" w:space="0" w:color="auto"/>
              <w:right w:val="single" w:sz="4" w:space="0" w:color="auto"/>
            </w:tcBorders>
            <w:noWrap/>
            <w:vAlign w:val="center"/>
            <w:hideMark/>
          </w:tcPr>
          <w:p w14:paraId="461EE346" w14:textId="77777777" w:rsidR="00FC277F" w:rsidRDefault="00FC277F">
            <w:pPr>
              <w:jc w:val="center"/>
              <w:rPr>
                <w:rFonts w:eastAsia="Times New Roman"/>
                <w:sz w:val="14"/>
                <w:szCs w:val="14"/>
              </w:rPr>
            </w:pPr>
            <w:r>
              <w:rPr>
                <w:sz w:val="14"/>
                <w:szCs w:val="14"/>
              </w:rPr>
              <w:t>$10,064</w:t>
            </w:r>
          </w:p>
        </w:tc>
        <w:tc>
          <w:tcPr>
            <w:tcW w:w="1137" w:type="dxa"/>
            <w:tcBorders>
              <w:top w:val="nil"/>
              <w:left w:val="nil"/>
              <w:bottom w:val="single" w:sz="4" w:space="0" w:color="auto"/>
              <w:right w:val="single" w:sz="4" w:space="0" w:color="auto"/>
            </w:tcBorders>
            <w:noWrap/>
            <w:vAlign w:val="center"/>
            <w:hideMark/>
          </w:tcPr>
          <w:p w14:paraId="2A01C667" w14:textId="77777777" w:rsidR="00FC277F" w:rsidRDefault="00FC277F">
            <w:pPr>
              <w:jc w:val="center"/>
              <w:rPr>
                <w:rFonts w:eastAsia="Times New Roman"/>
                <w:sz w:val="14"/>
                <w:szCs w:val="14"/>
              </w:rPr>
            </w:pPr>
            <w:r>
              <w:rPr>
                <w:sz w:val="14"/>
                <w:szCs w:val="14"/>
              </w:rPr>
              <w:t>$10,304</w:t>
            </w:r>
          </w:p>
        </w:tc>
        <w:tc>
          <w:tcPr>
            <w:tcW w:w="1137" w:type="dxa"/>
            <w:tcBorders>
              <w:top w:val="nil"/>
              <w:left w:val="nil"/>
              <w:bottom w:val="single" w:sz="4" w:space="0" w:color="auto"/>
              <w:right w:val="single" w:sz="4" w:space="0" w:color="auto"/>
            </w:tcBorders>
            <w:noWrap/>
            <w:vAlign w:val="center"/>
            <w:hideMark/>
          </w:tcPr>
          <w:p w14:paraId="21252C52" w14:textId="77777777" w:rsidR="00FC277F" w:rsidRDefault="00FC277F">
            <w:pPr>
              <w:jc w:val="center"/>
              <w:rPr>
                <w:rFonts w:eastAsia="Times New Roman"/>
                <w:sz w:val="14"/>
                <w:szCs w:val="14"/>
              </w:rPr>
            </w:pPr>
            <w:r>
              <w:rPr>
                <w:sz w:val="14"/>
                <w:szCs w:val="14"/>
              </w:rPr>
              <w:t>$10,519</w:t>
            </w:r>
          </w:p>
        </w:tc>
      </w:tr>
      <w:tr w:rsidR="00FC277F" w14:paraId="4C308671"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5EE45A8"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50F32249" w14:textId="77777777" w:rsidR="00FC277F" w:rsidRDefault="00FC277F">
            <w:pPr>
              <w:jc w:val="center"/>
              <w:rPr>
                <w:rFonts w:eastAsia="Times New Roman"/>
                <w:color w:val="000000"/>
                <w:sz w:val="14"/>
                <w:szCs w:val="14"/>
              </w:rPr>
            </w:pPr>
            <w:r>
              <w:rPr>
                <w:rFonts w:eastAsia="Times New Roman"/>
                <w:color w:val="000000"/>
                <w:sz w:val="14"/>
                <w:szCs w:val="14"/>
              </w:rPr>
              <w:t>10</w:t>
            </w:r>
          </w:p>
        </w:tc>
        <w:tc>
          <w:tcPr>
            <w:tcW w:w="1137" w:type="dxa"/>
            <w:tcBorders>
              <w:top w:val="nil"/>
              <w:left w:val="nil"/>
              <w:bottom w:val="single" w:sz="4" w:space="0" w:color="auto"/>
              <w:right w:val="single" w:sz="4" w:space="0" w:color="auto"/>
            </w:tcBorders>
            <w:noWrap/>
            <w:vAlign w:val="center"/>
            <w:hideMark/>
          </w:tcPr>
          <w:p w14:paraId="1A7725DC" w14:textId="77777777" w:rsidR="00FC277F" w:rsidRDefault="00FC277F">
            <w:pPr>
              <w:jc w:val="center"/>
              <w:rPr>
                <w:rFonts w:eastAsia="Times New Roman"/>
                <w:sz w:val="14"/>
                <w:szCs w:val="14"/>
              </w:rPr>
            </w:pPr>
            <w:r>
              <w:rPr>
                <w:sz w:val="14"/>
                <w:szCs w:val="14"/>
              </w:rPr>
              <w:t>$8,742</w:t>
            </w:r>
          </w:p>
        </w:tc>
        <w:tc>
          <w:tcPr>
            <w:tcW w:w="1137" w:type="dxa"/>
            <w:tcBorders>
              <w:top w:val="nil"/>
              <w:left w:val="nil"/>
              <w:bottom w:val="single" w:sz="4" w:space="0" w:color="auto"/>
              <w:right w:val="single" w:sz="4" w:space="0" w:color="auto"/>
            </w:tcBorders>
            <w:noWrap/>
            <w:vAlign w:val="center"/>
            <w:hideMark/>
          </w:tcPr>
          <w:p w14:paraId="67F42C81" w14:textId="77777777" w:rsidR="00FC277F" w:rsidRDefault="00FC277F">
            <w:pPr>
              <w:jc w:val="center"/>
              <w:rPr>
                <w:rFonts w:eastAsia="Times New Roman"/>
                <w:sz w:val="14"/>
                <w:szCs w:val="14"/>
              </w:rPr>
            </w:pPr>
            <w:r>
              <w:rPr>
                <w:sz w:val="14"/>
                <w:szCs w:val="14"/>
              </w:rPr>
              <w:t>$8,975</w:t>
            </w:r>
          </w:p>
        </w:tc>
        <w:tc>
          <w:tcPr>
            <w:tcW w:w="1137" w:type="dxa"/>
            <w:tcBorders>
              <w:top w:val="nil"/>
              <w:left w:val="nil"/>
              <w:bottom w:val="single" w:sz="4" w:space="0" w:color="auto"/>
              <w:right w:val="single" w:sz="4" w:space="0" w:color="auto"/>
            </w:tcBorders>
            <w:noWrap/>
            <w:vAlign w:val="center"/>
            <w:hideMark/>
          </w:tcPr>
          <w:p w14:paraId="1D5C4AED" w14:textId="77777777" w:rsidR="00FC277F" w:rsidRDefault="00FC277F">
            <w:pPr>
              <w:jc w:val="center"/>
              <w:rPr>
                <w:rFonts w:eastAsia="Times New Roman"/>
                <w:sz w:val="14"/>
                <w:szCs w:val="14"/>
              </w:rPr>
            </w:pPr>
            <w:r>
              <w:rPr>
                <w:sz w:val="14"/>
                <w:szCs w:val="14"/>
              </w:rPr>
              <w:t>$9,187</w:t>
            </w:r>
          </w:p>
        </w:tc>
        <w:tc>
          <w:tcPr>
            <w:tcW w:w="1137" w:type="dxa"/>
            <w:tcBorders>
              <w:top w:val="nil"/>
              <w:left w:val="nil"/>
              <w:bottom w:val="single" w:sz="4" w:space="0" w:color="auto"/>
              <w:right w:val="single" w:sz="4" w:space="0" w:color="auto"/>
            </w:tcBorders>
            <w:noWrap/>
            <w:vAlign w:val="center"/>
            <w:hideMark/>
          </w:tcPr>
          <w:p w14:paraId="78B31573" w14:textId="77777777" w:rsidR="00FC277F" w:rsidRDefault="00FC277F">
            <w:pPr>
              <w:jc w:val="center"/>
              <w:rPr>
                <w:rFonts w:eastAsia="Times New Roman"/>
                <w:sz w:val="14"/>
                <w:szCs w:val="14"/>
              </w:rPr>
            </w:pPr>
            <w:r>
              <w:rPr>
                <w:sz w:val="14"/>
                <w:szCs w:val="14"/>
              </w:rPr>
              <w:t>$9,556</w:t>
            </w:r>
          </w:p>
        </w:tc>
        <w:tc>
          <w:tcPr>
            <w:tcW w:w="1137" w:type="dxa"/>
            <w:tcBorders>
              <w:top w:val="nil"/>
              <w:left w:val="nil"/>
              <w:bottom w:val="single" w:sz="4" w:space="0" w:color="auto"/>
              <w:right w:val="single" w:sz="4" w:space="0" w:color="auto"/>
            </w:tcBorders>
            <w:noWrap/>
            <w:vAlign w:val="center"/>
            <w:hideMark/>
          </w:tcPr>
          <w:p w14:paraId="094AD531" w14:textId="77777777" w:rsidR="00FC277F" w:rsidRDefault="00FC277F">
            <w:pPr>
              <w:jc w:val="center"/>
              <w:rPr>
                <w:rFonts w:eastAsia="Times New Roman"/>
                <w:sz w:val="14"/>
                <w:szCs w:val="14"/>
              </w:rPr>
            </w:pPr>
            <w:r>
              <w:rPr>
                <w:sz w:val="14"/>
                <w:szCs w:val="14"/>
              </w:rPr>
              <w:t>$9,868</w:t>
            </w:r>
          </w:p>
        </w:tc>
        <w:tc>
          <w:tcPr>
            <w:tcW w:w="1137" w:type="dxa"/>
            <w:tcBorders>
              <w:top w:val="nil"/>
              <w:left w:val="nil"/>
              <w:bottom w:val="single" w:sz="4" w:space="0" w:color="auto"/>
              <w:right w:val="single" w:sz="4" w:space="0" w:color="auto"/>
            </w:tcBorders>
            <w:noWrap/>
            <w:vAlign w:val="center"/>
            <w:hideMark/>
          </w:tcPr>
          <w:p w14:paraId="16E16862" w14:textId="77777777" w:rsidR="00FC277F" w:rsidRDefault="00FC277F">
            <w:pPr>
              <w:jc w:val="center"/>
              <w:rPr>
                <w:rFonts w:eastAsia="Times New Roman"/>
                <w:sz w:val="14"/>
                <w:szCs w:val="14"/>
              </w:rPr>
            </w:pPr>
            <w:r>
              <w:rPr>
                <w:sz w:val="14"/>
                <w:szCs w:val="14"/>
              </w:rPr>
              <w:t>$10,142</w:t>
            </w:r>
          </w:p>
        </w:tc>
        <w:tc>
          <w:tcPr>
            <w:tcW w:w="1137" w:type="dxa"/>
            <w:tcBorders>
              <w:top w:val="nil"/>
              <w:left w:val="nil"/>
              <w:bottom w:val="single" w:sz="4" w:space="0" w:color="auto"/>
              <w:right w:val="single" w:sz="4" w:space="0" w:color="auto"/>
            </w:tcBorders>
            <w:noWrap/>
            <w:vAlign w:val="center"/>
            <w:hideMark/>
          </w:tcPr>
          <w:p w14:paraId="606E3830" w14:textId="77777777" w:rsidR="00FC277F" w:rsidRDefault="00FC277F">
            <w:pPr>
              <w:jc w:val="center"/>
              <w:rPr>
                <w:rFonts w:eastAsia="Times New Roman"/>
                <w:sz w:val="14"/>
                <w:szCs w:val="14"/>
              </w:rPr>
            </w:pPr>
            <w:r>
              <w:rPr>
                <w:sz w:val="14"/>
                <w:szCs w:val="14"/>
              </w:rPr>
              <w:t>$10,384</w:t>
            </w:r>
          </w:p>
        </w:tc>
        <w:tc>
          <w:tcPr>
            <w:tcW w:w="1137" w:type="dxa"/>
            <w:tcBorders>
              <w:top w:val="nil"/>
              <w:left w:val="nil"/>
              <w:bottom w:val="single" w:sz="4" w:space="0" w:color="auto"/>
              <w:right w:val="single" w:sz="4" w:space="0" w:color="auto"/>
            </w:tcBorders>
            <w:noWrap/>
            <w:vAlign w:val="center"/>
            <w:hideMark/>
          </w:tcPr>
          <w:p w14:paraId="7F6E794D" w14:textId="77777777" w:rsidR="00FC277F" w:rsidRDefault="00FC277F">
            <w:pPr>
              <w:jc w:val="center"/>
              <w:rPr>
                <w:rFonts w:eastAsia="Times New Roman"/>
                <w:sz w:val="14"/>
                <w:szCs w:val="14"/>
              </w:rPr>
            </w:pPr>
            <w:r>
              <w:rPr>
                <w:sz w:val="14"/>
                <w:szCs w:val="14"/>
              </w:rPr>
              <w:t>$10,600</w:t>
            </w:r>
          </w:p>
        </w:tc>
      </w:tr>
      <w:tr w:rsidR="00FC277F" w14:paraId="69D506A4"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CA28679"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020DBF9B" w14:textId="77777777" w:rsidR="00FC277F" w:rsidRDefault="00FC277F">
            <w:pPr>
              <w:jc w:val="center"/>
              <w:rPr>
                <w:rFonts w:eastAsia="Times New Roman"/>
                <w:color w:val="000000"/>
                <w:sz w:val="14"/>
                <w:szCs w:val="14"/>
              </w:rPr>
            </w:pPr>
            <w:r>
              <w:rPr>
                <w:rFonts w:eastAsia="Times New Roman"/>
                <w:color w:val="000000"/>
                <w:sz w:val="14"/>
                <w:szCs w:val="14"/>
              </w:rPr>
              <w:t>11</w:t>
            </w:r>
          </w:p>
        </w:tc>
        <w:tc>
          <w:tcPr>
            <w:tcW w:w="1137" w:type="dxa"/>
            <w:tcBorders>
              <w:top w:val="nil"/>
              <w:left w:val="nil"/>
              <w:bottom w:val="single" w:sz="4" w:space="0" w:color="auto"/>
              <w:right w:val="single" w:sz="4" w:space="0" w:color="auto"/>
            </w:tcBorders>
            <w:noWrap/>
            <w:vAlign w:val="center"/>
            <w:hideMark/>
          </w:tcPr>
          <w:p w14:paraId="647C434C" w14:textId="77777777" w:rsidR="00FC277F" w:rsidRDefault="00FC277F">
            <w:pPr>
              <w:jc w:val="center"/>
              <w:rPr>
                <w:rFonts w:eastAsia="Times New Roman"/>
                <w:sz w:val="14"/>
                <w:szCs w:val="14"/>
              </w:rPr>
            </w:pPr>
            <w:r>
              <w:rPr>
                <w:sz w:val="14"/>
                <w:szCs w:val="14"/>
              </w:rPr>
              <w:t>$8,807</w:t>
            </w:r>
          </w:p>
        </w:tc>
        <w:tc>
          <w:tcPr>
            <w:tcW w:w="1137" w:type="dxa"/>
            <w:tcBorders>
              <w:top w:val="nil"/>
              <w:left w:val="nil"/>
              <w:bottom w:val="single" w:sz="4" w:space="0" w:color="auto"/>
              <w:right w:val="single" w:sz="4" w:space="0" w:color="auto"/>
            </w:tcBorders>
            <w:noWrap/>
            <w:vAlign w:val="center"/>
            <w:hideMark/>
          </w:tcPr>
          <w:p w14:paraId="0E2E97FA" w14:textId="77777777" w:rsidR="00FC277F" w:rsidRDefault="00FC277F">
            <w:pPr>
              <w:jc w:val="center"/>
              <w:rPr>
                <w:rFonts w:eastAsia="Times New Roman"/>
                <w:sz w:val="14"/>
                <w:szCs w:val="14"/>
              </w:rPr>
            </w:pPr>
            <w:r>
              <w:rPr>
                <w:sz w:val="14"/>
                <w:szCs w:val="14"/>
              </w:rPr>
              <w:t>$9,042</w:t>
            </w:r>
          </w:p>
        </w:tc>
        <w:tc>
          <w:tcPr>
            <w:tcW w:w="1137" w:type="dxa"/>
            <w:tcBorders>
              <w:top w:val="nil"/>
              <w:left w:val="nil"/>
              <w:bottom w:val="single" w:sz="4" w:space="0" w:color="auto"/>
              <w:right w:val="single" w:sz="4" w:space="0" w:color="auto"/>
            </w:tcBorders>
            <w:noWrap/>
            <w:vAlign w:val="center"/>
            <w:hideMark/>
          </w:tcPr>
          <w:p w14:paraId="2C890260" w14:textId="77777777" w:rsidR="00FC277F" w:rsidRDefault="00FC277F">
            <w:pPr>
              <w:jc w:val="center"/>
              <w:rPr>
                <w:rFonts w:eastAsia="Times New Roman"/>
                <w:sz w:val="14"/>
                <w:szCs w:val="14"/>
              </w:rPr>
            </w:pPr>
            <w:r>
              <w:rPr>
                <w:sz w:val="14"/>
                <w:szCs w:val="14"/>
              </w:rPr>
              <w:t>$9,255</w:t>
            </w:r>
          </w:p>
        </w:tc>
        <w:tc>
          <w:tcPr>
            <w:tcW w:w="1137" w:type="dxa"/>
            <w:tcBorders>
              <w:top w:val="nil"/>
              <w:left w:val="nil"/>
              <w:bottom w:val="single" w:sz="4" w:space="0" w:color="auto"/>
              <w:right w:val="single" w:sz="4" w:space="0" w:color="auto"/>
            </w:tcBorders>
            <w:noWrap/>
            <w:vAlign w:val="center"/>
            <w:hideMark/>
          </w:tcPr>
          <w:p w14:paraId="1F2CEB54" w14:textId="77777777" w:rsidR="00FC277F" w:rsidRDefault="00FC277F">
            <w:pPr>
              <w:jc w:val="center"/>
              <w:rPr>
                <w:rFonts w:eastAsia="Times New Roman"/>
                <w:sz w:val="14"/>
                <w:szCs w:val="14"/>
              </w:rPr>
            </w:pPr>
            <w:r>
              <w:rPr>
                <w:sz w:val="14"/>
                <w:szCs w:val="14"/>
              </w:rPr>
              <w:t>$9,626</w:t>
            </w:r>
          </w:p>
        </w:tc>
        <w:tc>
          <w:tcPr>
            <w:tcW w:w="1137" w:type="dxa"/>
            <w:tcBorders>
              <w:top w:val="nil"/>
              <w:left w:val="nil"/>
              <w:bottom w:val="single" w:sz="4" w:space="0" w:color="auto"/>
              <w:right w:val="single" w:sz="4" w:space="0" w:color="auto"/>
            </w:tcBorders>
            <w:noWrap/>
            <w:vAlign w:val="center"/>
            <w:hideMark/>
          </w:tcPr>
          <w:p w14:paraId="194CAFD0" w14:textId="77777777" w:rsidR="00FC277F" w:rsidRDefault="00FC277F">
            <w:pPr>
              <w:jc w:val="center"/>
              <w:rPr>
                <w:rFonts w:eastAsia="Times New Roman"/>
                <w:sz w:val="14"/>
                <w:szCs w:val="14"/>
              </w:rPr>
            </w:pPr>
            <w:r>
              <w:rPr>
                <w:sz w:val="14"/>
                <w:szCs w:val="14"/>
              </w:rPr>
              <w:t>$9,941</w:t>
            </w:r>
          </w:p>
        </w:tc>
        <w:tc>
          <w:tcPr>
            <w:tcW w:w="1137" w:type="dxa"/>
            <w:tcBorders>
              <w:top w:val="nil"/>
              <w:left w:val="nil"/>
              <w:bottom w:val="single" w:sz="4" w:space="0" w:color="auto"/>
              <w:right w:val="single" w:sz="4" w:space="0" w:color="auto"/>
            </w:tcBorders>
            <w:noWrap/>
            <w:vAlign w:val="center"/>
            <w:hideMark/>
          </w:tcPr>
          <w:p w14:paraId="2E017E2E" w14:textId="77777777" w:rsidR="00FC277F" w:rsidRDefault="00FC277F">
            <w:pPr>
              <w:jc w:val="center"/>
              <w:rPr>
                <w:rFonts w:eastAsia="Times New Roman"/>
                <w:sz w:val="14"/>
                <w:szCs w:val="14"/>
              </w:rPr>
            </w:pPr>
            <w:r>
              <w:rPr>
                <w:sz w:val="14"/>
                <w:szCs w:val="14"/>
              </w:rPr>
              <w:t>$10,216</w:t>
            </w:r>
          </w:p>
        </w:tc>
        <w:tc>
          <w:tcPr>
            <w:tcW w:w="1137" w:type="dxa"/>
            <w:tcBorders>
              <w:top w:val="nil"/>
              <w:left w:val="nil"/>
              <w:bottom w:val="single" w:sz="4" w:space="0" w:color="auto"/>
              <w:right w:val="single" w:sz="4" w:space="0" w:color="auto"/>
            </w:tcBorders>
            <w:noWrap/>
            <w:vAlign w:val="center"/>
            <w:hideMark/>
          </w:tcPr>
          <w:p w14:paraId="0A52665C" w14:textId="77777777" w:rsidR="00FC277F" w:rsidRDefault="00FC277F">
            <w:pPr>
              <w:jc w:val="center"/>
              <w:rPr>
                <w:rFonts w:eastAsia="Times New Roman"/>
                <w:sz w:val="14"/>
                <w:szCs w:val="14"/>
              </w:rPr>
            </w:pPr>
            <w:r>
              <w:rPr>
                <w:sz w:val="14"/>
                <w:szCs w:val="14"/>
              </w:rPr>
              <w:t>$10,460</w:t>
            </w:r>
          </w:p>
        </w:tc>
        <w:tc>
          <w:tcPr>
            <w:tcW w:w="1137" w:type="dxa"/>
            <w:tcBorders>
              <w:top w:val="nil"/>
              <w:left w:val="nil"/>
              <w:bottom w:val="single" w:sz="4" w:space="0" w:color="auto"/>
              <w:right w:val="single" w:sz="4" w:space="0" w:color="auto"/>
            </w:tcBorders>
            <w:noWrap/>
            <w:vAlign w:val="center"/>
            <w:hideMark/>
          </w:tcPr>
          <w:p w14:paraId="162D7B04" w14:textId="77777777" w:rsidR="00FC277F" w:rsidRDefault="00FC277F">
            <w:pPr>
              <w:jc w:val="center"/>
              <w:rPr>
                <w:rFonts w:eastAsia="Times New Roman"/>
                <w:sz w:val="14"/>
                <w:szCs w:val="14"/>
              </w:rPr>
            </w:pPr>
            <w:r>
              <w:rPr>
                <w:sz w:val="14"/>
                <w:szCs w:val="14"/>
              </w:rPr>
              <w:t>$10,678</w:t>
            </w:r>
          </w:p>
        </w:tc>
      </w:tr>
      <w:tr w:rsidR="00FC277F" w14:paraId="1FA0B36E"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2C6CB8A4"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61F4371B" w14:textId="77777777" w:rsidR="00FC277F" w:rsidRDefault="00FC277F">
            <w:pPr>
              <w:jc w:val="center"/>
              <w:rPr>
                <w:rFonts w:eastAsia="Times New Roman"/>
                <w:color w:val="000000"/>
                <w:sz w:val="14"/>
                <w:szCs w:val="14"/>
              </w:rPr>
            </w:pPr>
            <w:r>
              <w:rPr>
                <w:rFonts w:eastAsia="Times New Roman"/>
                <w:color w:val="000000"/>
                <w:sz w:val="14"/>
                <w:szCs w:val="14"/>
              </w:rPr>
              <w:t>12</w:t>
            </w:r>
          </w:p>
        </w:tc>
        <w:tc>
          <w:tcPr>
            <w:tcW w:w="1137" w:type="dxa"/>
            <w:tcBorders>
              <w:top w:val="nil"/>
              <w:left w:val="nil"/>
              <w:bottom w:val="single" w:sz="4" w:space="0" w:color="auto"/>
              <w:right w:val="single" w:sz="4" w:space="0" w:color="auto"/>
            </w:tcBorders>
            <w:noWrap/>
            <w:vAlign w:val="center"/>
            <w:hideMark/>
          </w:tcPr>
          <w:p w14:paraId="70F2E43E" w14:textId="77777777" w:rsidR="00FC277F" w:rsidRDefault="00FC277F">
            <w:pPr>
              <w:jc w:val="center"/>
              <w:rPr>
                <w:rFonts w:eastAsia="Times New Roman"/>
                <w:sz w:val="14"/>
                <w:szCs w:val="14"/>
              </w:rPr>
            </w:pPr>
            <w:r>
              <w:rPr>
                <w:sz w:val="14"/>
                <w:szCs w:val="14"/>
              </w:rPr>
              <w:t>$8,869</w:t>
            </w:r>
          </w:p>
        </w:tc>
        <w:tc>
          <w:tcPr>
            <w:tcW w:w="1137" w:type="dxa"/>
            <w:tcBorders>
              <w:top w:val="nil"/>
              <w:left w:val="nil"/>
              <w:bottom w:val="single" w:sz="4" w:space="0" w:color="auto"/>
              <w:right w:val="single" w:sz="4" w:space="0" w:color="auto"/>
            </w:tcBorders>
            <w:noWrap/>
            <w:vAlign w:val="center"/>
            <w:hideMark/>
          </w:tcPr>
          <w:p w14:paraId="312B0BC5" w14:textId="77777777" w:rsidR="00FC277F" w:rsidRDefault="00FC277F">
            <w:pPr>
              <w:jc w:val="center"/>
              <w:rPr>
                <w:rFonts w:eastAsia="Times New Roman"/>
                <w:sz w:val="14"/>
                <w:szCs w:val="14"/>
              </w:rPr>
            </w:pPr>
            <w:r>
              <w:rPr>
                <w:sz w:val="14"/>
                <w:szCs w:val="14"/>
              </w:rPr>
              <w:t>$9,106</w:t>
            </w:r>
          </w:p>
        </w:tc>
        <w:tc>
          <w:tcPr>
            <w:tcW w:w="1137" w:type="dxa"/>
            <w:tcBorders>
              <w:top w:val="nil"/>
              <w:left w:val="nil"/>
              <w:bottom w:val="single" w:sz="4" w:space="0" w:color="auto"/>
              <w:right w:val="single" w:sz="4" w:space="0" w:color="auto"/>
            </w:tcBorders>
            <w:noWrap/>
            <w:vAlign w:val="center"/>
            <w:hideMark/>
          </w:tcPr>
          <w:p w14:paraId="5B6F581C" w14:textId="77777777" w:rsidR="00FC277F" w:rsidRDefault="00FC277F">
            <w:pPr>
              <w:jc w:val="center"/>
              <w:rPr>
                <w:rFonts w:eastAsia="Times New Roman"/>
                <w:sz w:val="14"/>
                <w:szCs w:val="14"/>
              </w:rPr>
            </w:pPr>
            <w:r>
              <w:rPr>
                <w:sz w:val="14"/>
                <w:szCs w:val="14"/>
              </w:rPr>
              <w:t>$9,320</w:t>
            </w:r>
          </w:p>
        </w:tc>
        <w:tc>
          <w:tcPr>
            <w:tcW w:w="1137" w:type="dxa"/>
            <w:tcBorders>
              <w:top w:val="nil"/>
              <w:left w:val="nil"/>
              <w:bottom w:val="single" w:sz="4" w:space="0" w:color="auto"/>
              <w:right w:val="single" w:sz="4" w:space="0" w:color="auto"/>
            </w:tcBorders>
            <w:noWrap/>
            <w:vAlign w:val="center"/>
            <w:hideMark/>
          </w:tcPr>
          <w:p w14:paraId="59941851" w14:textId="77777777" w:rsidR="00FC277F" w:rsidRDefault="00FC277F">
            <w:pPr>
              <w:jc w:val="center"/>
              <w:rPr>
                <w:rFonts w:eastAsia="Times New Roman"/>
                <w:sz w:val="14"/>
                <w:szCs w:val="14"/>
              </w:rPr>
            </w:pPr>
            <w:r>
              <w:rPr>
                <w:sz w:val="14"/>
                <w:szCs w:val="14"/>
              </w:rPr>
              <w:t>$9,694</w:t>
            </w:r>
          </w:p>
        </w:tc>
        <w:tc>
          <w:tcPr>
            <w:tcW w:w="1137" w:type="dxa"/>
            <w:tcBorders>
              <w:top w:val="nil"/>
              <w:left w:val="nil"/>
              <w:bottom w:val="single" w:sz="4" w:space="0" w:color="auto"/>
              <w:right w:val="single" w:sz="4" w:space="0" w:color="auto"/>
            </w:tcBorders>
            <w:noWrap/>
            <w:vAlign w:val="center"/>
            <w:hideMark/>
          </w:tcPr>
          <w:p w14:paraId="2175B5B7" w14:textId="77777777" w:rsidR="00FC277F" w:rsidRDefault="00FC277F">
            <w:pPr>
              <w:jc w:val="center"/>
              <w:rPr>
                <w:rFonts w:eastAsia="Times New Roman"/>
                <w:sz w:val="14"/>
                <w:szCs w:val="14"/>
              </w:rPr>
            </w:pPr>
            <w:r>
              <w:rPr>
                <w:sz w:val="14"/>
                <w:szCs w:val="14"/>
              </w:rPr>
              <w:t>$10,011</w:t>
            </w:r>
          </w:p>
        </w:tc>
        <w:tc>
          <w:tcPr>
            <w:tcW w:w="1137" w:type="dxa"/>
            <w:tcBorders>
              <w:top w:val="nil"/>
              <w:left w:val="nil"/>
              <w:bottom w:val="single" w:sz="4" w:space="0" w:color="auto"/>
              <w:right w:val="single" w:sz="4" w:space="0" w:color="auto"/>
            </w:tcBorders>
            <w:noWrap/>
            <w:vAlign w:val="center"/>
            <w:hideMark/>
          </w:tcPr>
          <w:p w14:paraId="3BC90299" w14:textId="77777777" w:rsidR="00FC277F" w:rsidRDefault="00FC277F">
            <w:pPr>
              <w:jc w:val="center"/>
              <w:rPr>
                <w:rFonts w:eastAsia="Times New Roman"/>
                <w:sz w:val="14"/>
                <w:szCs w:val="14"/>
              </w:rPr>
            </w:pPr>
            <w:r>
              <w:rPr>
                <w:sz w:val="14"/>
                <w:szCs w:val="14"/>
              </w:rPr>
              <w:t>$10,288</w:t>
            </w:r>
          </w:p>
        </w:tc>
        <w:tc>
          <w:tcPr>
            <w:tcW w:w="1137" w:type="dxa"/>
            <w:tcBorders>
              <w:top w:val="nil"/>
              <w:left w:val="nil"/>
              <w:bottom w:val="single" w:sz="4" w:space="0" w:color="auto"/>
              <w:right w:val="single" w:sz="4" w:space="0" w:color="auto"/>
            </w:tcBorders>
            <w:noWrap/>
            <w:vAlign w:val="center"/>
            <w:hideMark/>
          </w:tcPr>
          <w:p w14:paraId="29758E9C" w14:textId="77777777" w:rsidR="00FC277F" w:rsidRDefault="00FC277F">
            <w:pPr>
              <w:jc w:val="center"/>
              <w:rPr>
                <w:rFonts w:eastAsia="Times New Roman"/>
                <w:sz w:val="14"/>
                <w:szCs w:val="14"/>
              </w:rPr>
            </w:pPr>
            <w:r>
              <w:rPr>
                <w:sz w:val="14"/>
                <w:szCs w:val="14"/>
              </w:rPr>
              <w:t>$10,533</w:t>
            </w:r>
          </w:p>
        </w:tc>
        <w:tc>
          <w:tcPr>
            <w:tcW w:w="1137" w:type="dxa"/>
            <w:tcBorders>
              <w:top w:val="nil"/>
              <w:left w:val="nil"/>
              <w:bottom w:val="single" w:sz="4" w:space="0" w:color="auto"/>
              <w:right w:val="single" w:sz="4" w:space="0" w:color="auto"/>
            </w:tcBorders>
            <w:noWrap/>
            <w:vAlign w:val="center"/>
            <w:hideMark/>
          </w:tcPr>
          <w:p w14:paraId="1DECC726" w14:textId="77777777" w:rsidR="00FC277F" w:rsidRDefault="00FC277F">
            <w:pPr>
              <w:jc w:val="center"/>
              <w:rPr>
                <w:rFonts w:eastAsia="Times New Roman"/>
                <w:sz w:val="14"/>
                <w:szCs w:val="14"/>
              </w:rPr>
            </w:pPr>
            <w:r>
              <w:rPr>
                <w:sz w:val="14"/>
                <w:szCs w:val="14"/>
              </w:rPr>
              <w:t>$10,753</w:t>
            </w:r>
          </w:p>
        </w:tc>
      </w:tr>
      <w:tr w:rsidR="00FC277F" w14:paraId="0DD83316"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3104665"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52697CD0" w14:textId="77777777" w:rsidR="00FC277F" w:rsidRDefault="00FC277F">
            <w:pPr>
              <w:jc w:val="center"/>
              <w:rPr>
                <w:rFonts w:eastAsia="Times New Roman"/>
                <w:color w:val="000000"/>
                <w:sz w:val="14"/>
                <w:szCs w:val="14"/>
              </w:rPr>
            </w:pPr>
            <w:r>
              <w:rPr>
                <w:rFonts w:eastAsia="Times New Roman"/>
                <w:color w:val="000000"/>
                <w:sz w:val="14"/>
                <w:szCs w:val="14"/>
              </w:rPr>
              <w:t>13</w:t>
            </w:r>
          </w:p>
        </w:tc>
        <w:tc>
          <w:tcPr>
            <w:tcW w:w="1137" w:type="dxa"/>
            <w:tcBorders>
              <w:top w:val="nil"/>
              <w:left w:val="nil"/>
              <w:bottom w:val="single" w:sz="4" w:space="0" w:color="auto"/>
              <w:right w:val="single" w:sz="4" w:space="0" w:color="auto"/>
            </w:tcBorders>
            <w:noWrap/>
            <w:vAlign w:val="center"/>
            <w:hideMark/>
          </w:tcPr>
          <w:p w14:paraId="33E61599" w14:textId="77777777" w:rsidR="00FC277F" w:rsidRDefault="00FC277F">
            <w:pPr>
              <w:jc w:val="center"/>
              <w:rPr>
                <w:rFonts w:eastAsia="Times New Roman"/>
                <w:sz w:val="14"/>
                <w:szCs w:val="14"/>
              </w:rPr>
            </w:pPr>
            <w:r>
              <w:rPr>
                <w:sz w:val="14"/>
                <w:szCs w:val="14"/>
              </w:rPr>
              <w:t>$8,929</w:t>
            </w:r>
          </w:p>
        </w:tc>
        <w:tc>
          <w:tcPr>
            <w:tcW w:w="1137" w:type="dxa"/>
            <w:tcBorders>
              <w:top w:val="nil"/>
              <w:left w:val="nil"/>
              <w:bottom w:val="single" w:sz="4" w:space="0" w:color="auto"/>
              <w:right w:val="single" w:sz="4" w:space="0" w:color="auto"/>
            </w:tcBorders>
            <w:noWrap/>
            <w:vAlign w:val="center"/>
            <w:hideMark/>
          </w:tcPr>
          <w:p w14:paraId="1CD766DA" w14:textId="77777777" w:rsidR="00FC277F" w:rsidRDefault="00FC277F">
            <w:pPr>
              <w:jc w:val="center"/>
              <w:rPr>
                <w:rFonts w:eastAsia="Times New Roman"/>
                <w:sz w:val="14"/>
                <w:szCs w:val="14"/>
              </w:rPr>
            </w:pPr>
            <w:r>
              <w:rPr>
                <w:sz w:val="14"/>
                <w:szCs w:val="14"/>
              </w:rPr>
              <w:t>$9,167</w:t>
            </w:r>
          </w:p>
        </w:tc>
        <w:tc>
          <w:tcPr>
            <w:tcW w:w="1137" w:type="dxa"/>
            <w:tcBorders>
              <w:top w:val="nil"/>
              <w:left w:val="nil"/>
              <w:bottom w:val="single" w:sz="4" w:space="0" w:color="auto"/>
              <w:right w:val="single" w:sz="4" w:space="0" w:color="auto"/>
            </w:tcBorders>
            <w:noWrap/>
            <w:vAlign w:val="center"/>
            <w:hideMark/>
          </w:tcPr>
          <w:p w14:paraId="0E916BA0" w14:textId="77777777" w:rsidR="00FC277F" w:rsidRDefault="00FC277F">
            <w:pPr>
              <w:jc w:val="center"/>
              <w:rPr>
                <w:rFonts w:eastAsia="Times New Roman"/>
                <w:sz w:val="14"/>
                <w:szCs w:val="14"/>
              </w:rPr>
            </w:pPr>
            <w:r>
              <w:rPr>
                <w:sz w:val="14"/>
                <w:szCs w:val="14"/>
              </w:rPr>
              <w:t>$9,383</w:t>
            </w:r>
          </w:p>
        </w:tc>
        <w:tc>
          <w:tcPr>
            <w:tcW w:w="1137" w:type="dxa"/>
            <w:tcBorders>
              <w:top w:val="nil"/>
              <w:left w:val="nil"/>
              <w:bottom w:val="single" w:sz="4" w:space="0" w:color="auto"/>
              <w:right w:val="single" w:sz="4" w:space="0" w:color="auto"/>
            </w:tcBorders>
            <w:noWrap/>
            <w:vAlign w:val="center"/>
            <w:hideMark/>
          </w:tcPr>
          <w:p w14:paraId="7BDA95F7" w14:textId="77777777" w:rsidR="00FC277F" w:rsidRDefault="00FC277F">
            <w:pPr>
              <w:jc w:val="center"/>
              <w:rPr>
                <w:rFonts w:eastAsia="Times New Roman"/>
                <w:sz w:val="14"/>
                <w:szCs w:val="14"/>
              </w:rPr>
            </w:pPr>
            <w:r>
              <w:rPr>
                <w:sz w:val="14"/>
                <w:szCs w:val="14"/>
              </w:rPr>
              <w:t>$9,759</w:t>
            </w:r>
          </w:p>
        </w:tc>
        <w:tc>
          <w:tcPr>
            <w:tcW w:w="1137" w:type="dxa"/>
            <w:tcBorders>
              <w:top w:val="nil"/>
              <w:left w:val="nil"/>
              <w:bottom w:val="single" w:sz="4" w:space="0" w:color="auto"/>
              <w:right w:val="single" w:sz="4" w:space="0" w:color="auto"/>
            </w:tcBorders>
            <w:noWrap/>
            <w:vAlign w:val="center"/>
            <w:hideMark/>
          </w:tcPr>
          <w:p w14:paraId="0BB81174" w14:textId="77777777" w:rsidR="00FC277F" w:rsidRDefault="00FC277F">
            <w:pPr>
              <w:jc w:val="center"/>
              <w:rPr>
                <w:rFonts w:eastAsia="Times New Roman"/>
                <w:sz w:val="14"/>
                <w:szCs w:val="14"/>
              </w:rPr>
            </w:pPr>
            <w:r>
              <w:rPr>
                <w:sz w:val="14"/>
                <w:szCs w:val="14"/>
              </w:rPr>
              <w:t>$10,078</w:t>
            </w:r>
          </w:p>
        </w:tc>
        <w:tc>
          <w:tcPr>
            <w:tcW w:w="1137" w:type="dxa"/>
            <w:tcBorders>
              <w:top w:val="nil"/>
              <w:left w:val="nil"/>
              <w:bottom w:val="single" w:sz="4" w:space="0" w:color="auto"/>
              <w:right w:val="single" w:sz="4" w:space="0" w:color="auto"/>
            </w:tcBorders>
            <w:noWrap/>
            <w:vAlign w:val="center"/>
            <w:hideMark/>
          </w:tcPr>
          <w:p w14:paraId="2F825832" w14:textId="77777777" w:rsidR="00FC277F" w:rsidRDefault="00FC277F">
            <w:pPr>
              <w:jc w:val="center"/>
              <w:rPr>
                <w:rFonts w:eastAsia="Times New Roman"/>
                <w:sz w:val="14"/>
                <w:szCs w:val="14"/>
              </w:rPr>
            </w:pPr>
            <w:r>
              <w:rPr>
                <w:sz w:val="14"/>
                <w:szCs w:val="14"/>
              </w:rPr>
              <w:t>$10,356</w:t>
            </w:r>
          </w:p>
        </w:tc>
        <w:tc>
          <w:tcPr>
            <w:tcW w:w="1137" w:type="dxa"/>
            <w:tcBorders>
              <w:top w:val="nil"/>
              <w:left w:val="nil"/>
              <w:bottom w:val="single" w:sz="4" w:space="0" w:color="auto"/>
              <w:right w:val="single" w:sz="4" w:space="0" w:color="auto"/>
            </w:tcBorders>
            <w:noWrap/>
            <w:vAlign w:val="center"/>
            <w:hideMark/>
          </w:tcPr>
          <w:p w14:paraId="367E53D3" w14:textId="77777777" w:rsidR="00FC277F" w:rsidRDefault="00FC277F">
            <w:pPr>
              <w:jc w:val="center"/>
              <w:rPr>
                <w:rFonts w:eastAsia="Times New Roman"/>
                <w:sz w:val="14"/>
                <w:szCs w:val="14"/>
              </w:rPr>
            </w:pPr>
            <w:r>
              <w:rPr>
                <w:sz w:val="14"/>
                <w:szCs w:val="14"/>
              </w:rPr>
              <w:t>$10,603</w:t>
            </w:r>
          </w:p>
        </w:tc>
        <w:tc>
          <w:tcPr>
            <w:tcW w:w="1137" w:type="dxa"/>
            <w:tcBorders>
              <w:top w:val="nil"/>
              <w:left w:val="nil"/>
              <w:bottom w:val="single" w:sz="4" w:space="0" w:color="auto"/>
              <w:right w:val="single" w:sz="4" w:space="0" w:color="auto"/>
            </w:tcBorders>
            <w:noWrap/>
            <w:vAlign w:val="center"/>
            <w:hideMark/>
          </w:tcPr>
          <w:p w14:paraId="2762A171" w14:textId="77777777" w:rsidR="00FC277F" w:rsidRDefault="00FC277F">
            <w:pPr>
              <w:jc w:val="center"/>
              <w:rPr>
                <w:rFonts w:eastAsia="Times New Roman"/>
                <w:sz w:val="14"/>
                <w:szCs w:val="14"/>
              </w:rPr>
            </w:pPr>
            <w:r>
              <w:rPr>
                <w:sz w:val="14"/>
                <w:szCs w:val="14"/>
              </w:rPr>
              <w:t>$10,824</w:t>
            </w:r>
          </w:p>
        </w:tc>
      </w:tr>
      <w:tr w:rsidR="00FC277F" w14:paraId="61F9D620"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A2C8DF6"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5A4EEE55" w14:textId="77777777" w:rsidR="00FC277F" w:rsidRDefault="00FC277F">
            <w:pPr>
              <w:jc w:val="center"/>
              <w:rPr>
                <w:rFonts w:eastAsia="Times New Roman"/>
                <w:color w:val="000000"/>
                <w:sz w:val="14"/>
                <w:szCs w:val="14"/>
              </w:rPr>
            </w:pPr>
            <w:r>
              <w:rPr>
                <w:rFonts w:eastAsia="Times New Roman"/>
                <w:color w:val="000000"/>
                <w:sz w:val="14"/>
                <w:szCs w:val="14"/>
              </w:rPr>
              <w:t>14</w:t>
            </w:r>
          </w:p>
        </w:tc>
        <w:tc>
          <w:tcPr>
            <w:tcW w:w="1137" w:type="dxa"/>
            <w:tcBorders>
              <w:top w:val="nil"/>
              <w:left w:val="nil"/>
              <w:bottom w:val="single" w:sz="4" w:space="0" w:color="auto"/>
              <w:right w:val="single" w:sz="4" w:space="0" w:color="auto"/>
            </w:tcBorders>
            <w:noWrap/>
            <w:vAlign w:val="center"/>
            <w:hideMark/>
          </w:tcPr>
          <w:p w14:paraId="211A1629" w14:textId="77777777" w:rsidR="00FC277F" w:rsidRDefault="00FC277F">
            <w:pPr>
              <w:jc w:val="center"/>
              <w:rPr>
                <w:rFonts w:eastAsia="Times New Roman"/>
                <w:sz w:val="14"/>
                <w:szCs w:val="14"/>
              </w:rPr>
            </w:pPr>
            <w:r>
              <w:rPr>
                <w:sz w:val="14"/>
                <w:szCs w:val="14"/>
              </w:rPr>
              <w:t>$8,987</w:t>
            </w:r>
          </w:p>
        </w:tc>
        <w:tc>
          <w:tcPr>
            <w:tcW w:w="1137" w:type="dxa"/>
            <w:tcBorders>
              <w:top w:val="nil"/>
              <w:left w:val="nil"/>
              <w:bottom w:val="single" w:sz="4" w:space="0" w:color="auto"/>
              <w:right w:val="single" w:sz="4" w:space="0" w:color="auto"/>
            </w:tcBorders>
            <w:noWrap/>
            <w:vAlign w:val="center"/>
            <w:hideMark/>
          </w:tcPr>
          <w:p w14:paraId="00D0F03A" w14:textId="77777777" w:rsidR="00FC277F" w:rsidRDefault="00FC277F">
            <w:pPr>
              <w:jc w:val="center"/>
              <w:rPr>
                <w:rFonts w:eastAsia="Times New Roman"/>
                <w:sz w:val="14"/>
                <w:szCs w:val="14"/>
              </w:rPr>
            </w:pPr>
            <w:r>
              <w:rPr>
                <w:sz w:val="14"/>
                <w:szCs w:val="14"/>
              </w:rPr>
              <w:t>$9,226</w:t>
            </w:r>
          </w:p>
        </w:tc>
        <w:tc>
          <w:tcPr>
            <w:tcW w:w="1137" w:type="dxa"/>
            <w:tcBorders>
              <w:top w:val="nil"/>
              <w:left w:val="nil"/>
              <w:bottom w:val="single" w:sz="4" w:space="0" w:color="auto"/>
              <w:right w:val="single" w:sz="4" w:space="0" w:color="auto"/>
            </w:tcBorders>
            <w:noWrap/>
            <w:vAlign w:val="center"/>
            <w:hideMark/>
          </w:tcPr>
          <w:p w14:paraId="6A9C7F90" w14:textId="77777777" w:rsidR="00FC277F" w:rsidRDefault="00FC277F">
            <w:pPr>
              <w:jc w:val="center"/>
              <w:rPr>
                <w:rFonts w:eastAsia="Times New Roman"/>
                <w:sz w:val="14"/>
                <w:szCs w:val="14"/>
              </w:rPr>
            </w:pPr>
            <w:r>
              <w:rPr>
                <w:sz w:val="14"/>
                <w:szCs w:val="14"/>
              </w:rPr>
              <w:t>$9,443</w:t>
            </w:r>
          </w:p>
        </w:tc>
        <w:tc>
          <w:tcPr>
            <w:tcW w:w="1137" w:type="dxa"/>
            <w:tcBorders>
              <w:top w:val="nil"/>
              <w:left w:val="nil"/>
              <w:bottom w:val="single" w:sz="4" w:space="0" w:color="auto"/>
              <w:right w:val="single" w:sz="4" w:space="0" w:color="auto"/>
            </w:tcBorders>
            <w:noWrap/>
            <w:vAlign w:val="center"/>
            <w:hideMark/>
          </w:tcPr>
          <w:p w14:paraId="10D6B4BF" w14:textId="77777777" w:rsidR="00FC277F" w:rsidRDefault="00FC277F">
            <w:pPr>
              <w:jc w:val="center"/>
              <w:rPr>
                <w:rFonts w:eastAsia="Times New Roman"/>
                <w:sz w:val="14"/>
                <w:szCs w:val="14"/>
              </w:rPr>
            </w:pPr>
            <w:r>
              <w:rPr>
                <w:sz w:val="14"/>
                <w:szCs w:val="14"/>
              </w:rPr>
              <w:t>$9,821</w:t>
            </w:r>
          </w:p>
        </w:tc>
        <w:tc>
          <w:tcPr>
            <w:tcW w:w="1137" w:type="dxa"/>
            <w:tcBorders>
              <w:top w:val="nil"/>
              <w:left w:val="nil"/>
              <w:bottom w:val="single" w:sz="4" w:space="0" w:color="auto"/>
              <w:right w:val="single" w:sz="4" w:space="0" w:color="auto"/>
            </w:tcBorders>
            <w:noWrap/>
            <w:vAlign w:val="center"/>
            <w:hideMark/>
          </w:tcPr>
          <w:p w14:paraId="17E0C4E0" w14:textId="77777777" w:rsidR="00FC277F" w:rsidRDefault="00FC277F">
            <w:pPr>
              <w:jc w:val="center"/>
              <w:rPr>
                <w:rFonts w:eastAsia="Times New Roman"/>
                <w:sz w:val="14"/>
                <w:szCs w:val="14"/>
              </w:rPr>
            </w:pPr>
            <w:r>
              <w:rPr>
                <w:sz w:val="14"/>
                <w:szCs w:val="14"/>
              </w:rPr>
              <w:t>$10,142</w:t>
            </w:r>
          </w:p>
        </w:tc>
        <w:tc>
          <w:tcPr>
            <w:tcW w:w="1137" w:type="dxa"/>
            <w:tcBorders>
              <w:top w:val="nil"/>
              <w:left w:val="nil"/>
              <w:bottom w:val="single" w:sz="4" w:space="0" w:color="auto"/>
              <w:right w:val="single" w:sz="4" w:space="0" w:color="auto"/>
            </w:tcBorders>
            <w:noWrap/>
            <w:vAlign w:val="center"/>
            <w:hideMark/>
          </w:tcPr>
          <w:p w14:paraId="24ED95C6" w14:textId="77777777" w:rsidR="00FC277F" w:rsidRDefault="00FC277F">
            <w:pPr>
              <w:jc w:val="center"/>
              <w:rPr>
                <w:rFonts w:eastAsia="Times New Roman"/>
                <w:sz w:val="14"/>
                <w:szCs w:val="14"/>
              </w:rPr>
            </w:pPr>
            <w:r>
              <w:rPr>
                <w:sz w:val="14"/>
                <w:szCs w:val="14"/>
              </w:rPr>
              <w:t>$10,423</w:t>
            </w:r>
          </w:p>
        </w:tc>
        <w:tc>
          <w:tcPr>
            <w:tcW w:w="1137" w:type="dxa"/>
            <w:tcBorders>
              <w:top w:val="nil"/>
              <w:left w:val="nil"/>
              <w:bottom w:val="single" w:sz="4" w:space="0" w:color="auto"/>
              <w:right w:val="single" w:sz="4" w:space="0" w:color="auto"/>
            </w:tcBorders>
            <w:noWrap/>
            <w:vAlign w:val="center"/>
            <w:hideMark/>
          </w:tcPr>
          <w:p w14:paraId="4997A2F2" w14:textId="77777777" w:rsidR="00FC277F" w:rsidRDefault="00FC277F">
            <w:pPr>
              <w:jc w:val="center"/>
              <w:rPr>
                <w:rFonts w:eastAsia="Times New Roman"/>
                <w:sz w:val="14"/>
                <w:szCs w:val="14"/>
              </w:rPr>
            </w:pPr>
            <w:r>
              <w:rPr>
                <w:sz w:val="14"/>
                <w:szCs w:val="14"/>
              </w:rPr>
              <w:t>$10,671</w:t>
            </w:r>
          </w:p>
        </w:tc>
        <w:tc>
          <w:tcPr>
            <w:tcW w:w="1137" w:type="dxa"/>
            <w:tcBorders>
              <w:top w:val="nil"/>
              <w:left w:val="nil"/>
              <w:bottom w:val="single" w:sz="4" w:space="0" w:color="auto"/>
              <w:right w:val="single" w:sz="4" w:space="0" w:color="auto"/>
            </w:tcBorders>
            <w:noWrap/>
            <w:vAlign w:val="center"/>
            <w:hideMark/>
          </w:tcPr>
          <w:p w14:paraId="59530BD5" w14:textId="77777777" w:rsidR="00FC277F" w:rsidRDefault="00FC277F">
            <w:pPr>
              <w:jc w:val="center"/>
              <w:rPr>
                <w:rFonts w:eastAsia="Times New Roman"/>
                <w:sz w:val="14"/>
                <w:szCs w:val="14"/>
              </w:rPr>
            </w:pPr>
            <w:r>
              <w:rPr>
                <w:sz w:val="14"/>
                <w:szCs w:val="14"/>
              </w:rPr>
              <w:t>$10,893</w:t>
            </w:r>
          </w:p>
        </w:tc>
      </w:tr>
      <w:tr w:rsidR="00FC277F" w14:paraId="07AB8246"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48986B1B"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1A51D0B7" w14:textId="77777777" w:rsidR="00FC277F" w:rsidRDefault="00FC277F">
            <w:pPr>
              <w:jc w:val="center"/>
              <w:rPr>
                <w:rFonts w:eastAsia="Times New Roman"/>
                <w:color w:val="000000"/>
                <w:sz w:val="14"/>
                <w:szCs w:val="14"/>
              </w:rPr>
            </w:pPr>
            <w:r>
              <w:rPr>
                <w:rFonts w:eastAsia="Times New Roman"/>
                <w:color w:val="000000"/>
                <w:sz w:val="14"/>
                <w:szCs w:val="14"/>
              </w:rPr>
              <w:t>15</w:t>
            </w:r>
          </w:p>
        </w:tc>
        <w:tc>
          <w:tcPr>
            <w:tcW w:w="1137" w:type="dxa"/>
            <w:tcBorders>
              <w:top w:val="nil"/>
              <w:left w:val="nil"/>
              <w:bottom w:val="single" w:sz="4" w:space="0" w:color="auto"/>
              <w:right w:val="single" w:sz="4" w:space="0" w:color="auto"/>
            </w:tcBorders>
            <w:noWrap/>
            <w:vAlign w:val="center"/>
            <w:hideMark/>
          </w:tcPr>
          <w:p w14:paraId="4FC0B128" w14:textId="77777777" w:rsidR="00FC277F" w:rsidRDefault="00FC277F">
            <w:pPr>
              <w:jc w:val="center"/>
              <w:rPr>
                <w:rFonts w:eastAsia="Times New Roman"/>
                <w:sz w:val="14"/>
                <w:szCs w:val="14"/>
              </w:rPr>
            </w:pPr>
            <w:r>
              <w:rPr>
                <w:sz w:val="14"/>
                <w:szCs w:val="14"/>
              </w:rPr>
              <w:t>$9,042</w:t>
            </w:r>
          </w:p>
        </w:tc>
        <w:tc>
          <w:tcPr>
            <w:tcW w:w="1137" w:type="dxa"/>
            <w:tcBorders>
              <w:top w:val="nil"/>
              <w:left w:val="nil"/>
              <w:bottom w:val="single" w:sz="4" w:space="0" w:color="auto"/>
              <w:right w:val="single" w:sz="4" w:space="0" w:color="auto"/>
            </w:tcBorders>
            <w:noWrap/>
            <w:vAlign w:val="center"/>
            <w:hideMark/>
          </w:tcPr>
          <w:p w14:paraId="2E59199C" w14:textId="77777777" w:rsidR="00FC277F" w:rsidRDefault="00FC277F">
            <w:pPr>
              <w:jc w:val="center"/>
              <w:rPr>
                <w:rFonts w:eastAsia="Times New Roman"/>
                <w:sz w:val="14"/>
                <w:szCs w:val="14"/>
              </w:rPr>
            </w:pPr>
            <w:r>
              <w:rPr>
                <w:sz w:val="14"/>
                <w:szCs w:val="14"/>
              </w:rPr>
              <w:t>$9,283</w:t>
            </w:r>
          </w:p>
        </w:tc>
        <w:tc>
          <w:tcPr>
            <w:tcW w:w="1137" w:type="dxa"/>
            <w:tcBorders>
              <w:top w:val="nil"/>
              <w:left w:val="nil"/>
              <w:bottom w:val="single" w:sz="4" w:space="0" w:color="auto"/>
              <w:right w:val="single" w:sz="4" w:space="0" w:color="auto"/>
            </w:tcBorders>
            <w:noWrap/>
            <w:vAlign w:val="center"/>
            <w:hideMark/>
          </w:tcPr>
          <w:p w14:paraId="2B38337D" w14:textId="77777777" w:rsidR="00FC277F" w:rsidRDefault="00FC277F">
            <w:pPr>
              <w:jc w:val="center"/>
              <w:rPr>
                <w:rFonts w:eastAsia="Times New Roman"/>
                <w:sz w:val="14"/>
                <w:szCs w:val="14"/>
              </w:rPr>
            </w:pPr>
            <w:r>
              <w:rPr>
                <w:sz w:val="14"/>
                <w:szCs w:val="14"/>
              </w:rPr>
              <w:t>$9,501</w:t>
            </w:r>
          </w:p>
        </w:tc>
        <w:tc>
          <w:tcPr>
            <w:tcW w:w="1137" w:type="dxa"/>
            <w:tcBorders>
              <w:top w:val="nil"/>
              <w:left w:val="nil"/>
              <w:bottom w:val="single" w:sz="4" w:space="0" w:color="auto"/>
              <w:right w:val="single" w:sz="4" w:space="0" w:color="auto"/>
            </w:tcBorders>
            <w:noWrap/>
            <w:vAlign w:val="center"/>
            <w:hideMark/>
          </w:tcPr>
          <w:p w14:paraId="261C16A2" w14:textId="77777777" w:rsidR="00FC277F" w:rsidRDefault="00FC277F">
            <w:pPr>
              <w:jc w:val="center"/>
              <w:rPr>
                <w:rFonts w:eastAsia="Times New Roman"/>
                <w:sz w:val="14"/>
                <w:szCs w:val="14"/>
              </w:rPr>
            </w:pPr>
            <w:r>
              <w:rPr>
                <w:sz w:val="14"/>
                <w:szCs w:val="14"/>
              </w:rPr>
              <w:t>$9,882</w:t>
            </w:r>
          </w:p>
        </w:tc>
        <w:tc>
          <w:tcPr>
            <w:tcW w:w="1137" w:type="dxa"/>
            <w:tcBorders>
              <w:top w:val="nil"/>
              <w:left w:val="nil"/>
              <w:bottom w:val="single" w:sz="4" w:space="0" w:color="auto"/>
              <w:right w:val="single" w:sz="4" w:space="0" w:color="auto"/>
            </w:tcBorders>
            <w:noWrap/>
            <w:vAlign w:val="center"/>
            <w:hideMark/>
          </w:tcPr>
          <w:p w14:paraId="1E9CFEA0" w14:textId="77777777" w:rsidR="00FC277F" w:rsidRDefault="00FC277F">
            <w:pPr>
              <w:jc w:val="center"/>
              <w:rPr>
                <w:rFonts w:eastAsia="Times New Roman"/>
                <w:sz w:val="14"/>
                <w:szCs w:val="14"/>
              </w:rPr>
            </w:pPr>
            <w:r>
              <w:rPr>
                <w:sz w:val="14"/>
                <w:szCs w:val="14"/>
              </w:rPr>
              <w:t>$10,204</w:t>
            </w:r>
          </w:p>
        </w:tc>
        <w:tc>
          <w:tcPr>
            <w:tcW w:w="1137" w:type="dxa"/>
            <w:tcBorders>
              <w:top w:val="nil"/>
              <w:left w:val="nil"/>
              <w:bottom w:val="single" w:sz="4" w:space="0" w:color="auto"/>
              <w:right w:val="single" w:sz="4" w:space="0" w:color="auto"/>
            </w:tcBorders>
            <w:noWrap/>
            <w:vAlign w:val="center"/>
            <w:hideMark/>
          </w:tcPr>
          <w:p w14:paraId="07E0F554" w14:textId="77777777" w:rsidR="00FC277F" w:rsidRDefault="00FC277F">
            <w:pPr>
              <w:jc w:val="center"/>
              <w:rPr>
                <w:rFonts w:eastAsia="Times New Roman"/>
                <w:sz w:val="14"/>
                <w:szCs w:val="14"/>
              </w:rPr>
            </w:pPr>
            <w:r>
              <w:rPr>
                <w:sz w:val="14"/>
                <w:szCs w:val="14"/>
              </w:rPr>
              <w:t>$10,486</w:t>
            </w:r>
          </w:p>
        </w:tc>
        <w:tc>
          <w:tcPr>
            <w:tcW w:w="1137" w:type="dxa"/>
            <w:tcBorders>
              <w:top w:val="nil"/>
              <w:left w:val="nil"/>
              <w:bottom w:val="single" w:sz="4" w:space="0" w:color="auto"/>
              <w:right w:val="single" w:sz="4" w:space="0" w:color="auto"/>
            </w:tcBorders>
            <w:noWrap/>
            <w:vAlign w:val="center"/>
            <w:hideMark/>
          </w:tcPr>
          <w:p w14:paraId="5C3049A4" w14:textId="77777777" w:rsidR="00FC277F" w:rsidRDefault="00FC277F">
            <w:pPr>
              <w:jc w:val="center"/>
              <w:rPr>
                <w:rFonts w:eastAsia="Times New Roman"/>
                <w:sz w:val="14"/>
                <w:szCs w:val="14"/>
              </w:rPr>
            </w:pPr>
            <w:r>
              <w:rPr>
                <w:sz w:val="14"/>
                <w:szCs w:val="14"/>
              </w:rPr>
              <w:t>$10,736</w:t>
            </w:r>
          </w:p>
        </w:tc>
        <w:tc>
          <w:tcPr>
            <w:tcW w:w="1137" w:type="dxa"/>
            <w:tcBorders>
              <w:top w:val="nil"/>
              <w:left w:val="nil"/>
              <w:bottom w:val="single" w:sz="4" w:space="0" w:color="auto"/>
              <w:right w:val="single" w:sz="4" w:space="0" w:color="auto"/>
            </w:tcBorders>
            <w:noWrap/>
            <w:vAlign w:val="center"/>
            <w:hideMark/>
          </w:tcPr>
          <w:p w14:paraId="43860646" w14:textId="77777777" w:rsidR="00FC277F" w:rsidRDefault="00FC277F">
            <w:pPr>
              <w:jc w:val="center"/>
              <w:rPr>
                <w:rFonts w:eastAsia="Times New Roman"/>
                <w:sz w:val="14"/>
                <w:szCs w:val="14"/>
              </w:rPr>
            </w:pPr>
            <w:r>
              <w:rPr>
                <w:sz w:val="14"/>
                <w:szCs w:val="14"/>
              </w:rPr>
              <w:t>$10,960</w:t>
            </w:r>
          </w:p>
        </w:tc>
      </w:tr>
      <w:tr w:rsidR="00FC277F" w14:paraId="433030A2"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59B17EE9"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095E956D" w14:textId="77777777" w:rsidR="00FC277F" w:rsidRDefault="00FC277F">
            <w:pPr>
              <w:jc w:val="center"/>
              <w:rPr>
                <w:rFonts w:eastAsia="Times New Roman"/>
                <w:color w:val="000000"/>
                <w:sz w:val="14"/>
                <w:szCs w:val="14"/>
              </w:rPr>
            </w:pPr>
            <w:r>
              <w:rPr>
                <w:rFonts w:eastAsia="Times New Roman"/>
                <w:color w:val="000000"/>
                <w:sz w:val="14"/>
                <w:szCs w:val="14"/>
              </w:rPr>
              <w:t>16-20</w:t>
            </w:r>
          </w:p>
        </w:tc>
        <w:tc>
          <w:tcPr>
            <w:tcW w:w="1137" w:type="dxa"/>
            <w:tcBorders>
              <w:top w:val="nil"/>
              <w:left w:val="nil"/>
              <w:bottom w:val="single" w:sz="4" w:space="0" w:color="auto"/>
              <w:right w:val="single" w:sz="4" w:space="0" w:color="auto"/>
            </w:tcBorders>
            <w:noWrap/>
            <w:vAlign w:val="center"/>
            <w:hideMark/>
          </w:tcPr>
          <w:p w14:paraId="0C9735D7" w14:textId="77777777" w:rsidR="00FC277F" w:rsidRDefault="00FC277F">
            <w:pPr>
              <w:jc w:val="center"/>
              <w:rPr>
                <w:rFonts w:eastAsia="Times New Roman"/>
                <w:sz w:val="14"/>
                <w:szCs w:val="14"/>
              </w:rPr>
            </w:pPr>
            <w:r>
              <w:rPr>
                <w:sz w:val="14"/>
                <w:szCs w:val="14"/>
              </w:rPr>
              <w:t>$9,198</w:t>
            </w:r>
          </w:p>
        </w:tc>
        <w:tc>
          <w:tcPr>
            <w:tcW w:w="1137" w:type="dxa"/>
            <w:tcBorders>
              <w:top w:val="nil"/>
              <w:left w:val="nil"/>
              <w:bottom w:val="single" w:sz="4" w:space="0" w:color="auto"/>
              <w:right w:val="single" w:sz="4" w:space="0" w:color="auto"/>
            </w:tcBorders>
            <w:noWrap/>
            <w:vAlign w:val="center"/>
            <w:hideMark/>
          </w:tcPr>
          <w:p w14:paraId="1FF93846" w14:textId="77777777" w:rsidR="00FC277F" w:rsidRDefault="00FC277F">
            <w:pPr>
              <w:jc w:val="center"/>
              <w:rPr>
                <w:rFonts w:eastAsia="Times New Roman"/>
                <w:sz w:val="14"/>
                <w:szCs w:val="14"/>
              </w:rPr>
            </w:pPr>
            <w:r>
              <w:rPr>
                <w:sz w:val="14"/>
                <w:szCs w:val="14"/>
              </w:rPr>
              <w:t>$9,442</w:t>
            </w:r>
          </w:p>
        </w:tc>
        <w:tc>
          <w:tcPr>
            <w:tcW w:w="1137" w:type="dxa"/>
            <w:tcBorders>
              <w:top w:val="nil"/>
              <w:left w:val="nil"/>
              <w:bottom w:val="single" w:sz="4" w:space="0" w:color="auto"/>
              <w:right w:val="single" w:sz="4" w:space="0" w:color="auto"/>
            </w:tcBorders>
            <w:noWrap/>
            <w:vAlign w:val="center"/>
            <w:hideMark/>
          </w:tcPr>
          <w:p w14:paraId="36F08DA0" w14:textId="77777777" w:rsidR="00FC277F" w:rsidRDefault="00FC277F">
            <w:pPr>
              <w:jc w:val="center"/>
              <w:rPr>
                <w:rFonts w:eastAsia="Times New Roman"/>
                <w:sz w:val="14"/>
                <w:szCs w:val="14"/>
              </w:rPr>
            </w:pPr>
            <w:r>
              <w:rPr>
                <w:sz w:val="14"/>
                <w:szCs w:val="14"/>
              </w:rPr>
              <w:t>$9,664</w:t>
            </w:r>
          </w:p>
        </w:tc>
        <w:tc>
          <w:tcPr>
            <w:tcW w:w="1137" w:type="dxa"/>
            <w:tcBorders>
              <w:top w:val="nil"/>
              <w:left w:val="nil"/>
              <w:bottom w:val="single" w:sz="4" w:space="0" w:color="auto"/>
              <w:right w:val="single" w:sz="4" w:space="0" w:color="auto"/>
            </w:tcBorders>
            <w:noWrap/>
            <w:vAlign w:val="center"/>
            <w:hideMark/>
          </w:tcPr>
          <w:p w14:paraId="457615CE" w14:textId="77777777" w:rsidR="00FC277F" w:rsidRDefault="00FC277F">
            <w:pPr>
              <w:jc w:val="center"/>
              <w:rPr>
                <w:rFonts w:eastAsia="Times New Roman"/>
                <w:sz w:val="14"/>
                <w:szCs w:val="14"/>
              </w:rPr>
            </w:pPr>
            <w:r>
              <w:rPr>
                <w:sz w:val="14"/>
                <w:szCs w:val="14"/>
              </w:rPr>
              <w:t>$10,051</w:t>
            </w:r>
          </w:p>
        </w:tc>
        <w:tc>
          <w:tcPr>
            <w:tcW w:w="1137" w:type="dxa"/>
            <w:tcBorders>
              <w:top w:val="nil"/>
              <w:left w:val="nil"/>
              <w:bottom w:val="single" w:sz="4" w:space="0" w:color="auto"/>
              <w:right w:val="single" w:sz="4" w:space="0" w:color="auto"/>
            </w:tcBorders>
            <w:noWrap/>
            <w:vAlign w:val="center"/>
            <w:hideMark/>
          </w:tcPr>
          <w:p w14:paraId="5E2F6224" w14:textId="77777777" w:rsidR="00FC277F" w:rsidRDefault="00FC277F">
            <w:pPr>
              <w:jc w:val="center"/>
              <w:rPr>
                <w:rFonts w:eastAsia="Times New Roman"/>
                <w:sz w:val="14"/>
                <w:szCs w:val="14"/>
              </w:rPr>
            </w:pPr>
            <w:r>
              <w:rPr>
                <w:sz w:val="14"/>
                <w:szCs w:val="14"/>
              </w:rPr>
              <w:t>$10,379</w:t>
            </w:r>
          </w:p>
        </w:tc>
        <w:tc>
          <w:tcPr>
            <w:tcW w:w="1137" w:type="dxa"/>
            <w:tcBorders>
              <w:top w:val="nil"/>
              <w:left w:val="nil"/>
              <w:bottom w:val="single" w:sz="4" w:space="0" w:color="auto"/>
              <w:right w:val="single" w:sz="4" w:space="0" w:color="auto"/>
            </w:tcBorders>
            <w:noWrap/>
            <w:vAlign w:val="center"/>
            <w:hideMark/>
          </w:tcPr>
          <w:p w14:paraId="5AD4E4E8" w14:textId="77777777" w:rsidR="00FC277F" w:rsidRDefault="00FC277F">
            <w:pPr>
              <w:jc w:val="center"/>
              <w:rPr>
                <w:rFonts w:eastAsia="Times New Roman"/>
                <w:sz w:val="14"/>
                <w:szCs w:val="14"/>
              </w:rPr>
            </w:pPr>
            <w:r>
              <w:rPr>
                <w:sz w:val="14"/>
                <w:szCs w:val="14"/>
              </w:rPr>
              <w:t>$10,666</w:t>
            </w:r>
          </w:p>
        </w:tc>
        <w:tc>
          <w:tcPr>
            <w:tcW w:w="1137" w:type="dxa"/>
            <w:tcBorders>
              <w:top w:val="nil"/>
              <w:left w:val="nil"/>
              <w:bottom w:val="single" w:sz="4" w:space="0" w:color="auto"/>
              <w:right w:val="single" w:sz="4" w:space="0" w:color="auto"/>
            </w:tcBorders>
            <w:noWrap/>
            <w:vAlign w:val="center"/>
            <w:hideMark/>
          </w:tcPr>
          <w:p w14:paraId="345E6C5A" w14:textId="77777777" w:rsidR="00FC277F" w:rsidRDefault="00FC277F">
            <w:pPr>
              <w:jc w:val="center"/>
              <w:rPr>
                <w:rFonts w:eastAsia="Times New Roman"/>
                <w:sz w:val="14"/>
                <w:szCs w:val="14"/>
              </w:rPr>
            </w:pPr>
            <w:r>
              <w:rPr>
                <w:sz w:val="14"/>
                <w:szCs w:val="14"/>
              </w:rPr>
              <w:t>$10,920</w:t>
            </w:r>
          </w:p>
        </w:tc>
        <w:tc>
          <w:tcPr>
            <w:tcW w:w="1137" w:type="dxa"/>
            <w:tcBorders>
              <w:top w:val="nil"/>
              <w:left w:val="nil"/>
              <w:bottom w:val="single" w:sz="4" w:space="0" w:color="auto"/>
              <w:right w:val="single" w:sz="4" w:space="0" w:color="auto"/>
            </w:tcBorders>
            <w:noWrap/>
            <w:vAlign w:val="center"/>
            <w:hideMark/>
          </w:tcPr>
          <w:p w14:paraId="256F8AE5" w14:textId="77777777" w:rsidR="00FC277F" w:rsidRDefault="00FC277F">
            <w:pPr>
              <w:jc w:val="center"/>
              <w:rPr>
                <w:rFonts w:eastAsia="Times New Roman"/>
                <w:sz w:val="14"/>
                <w:szCs w:val="14"/>
              </w:rPr>
            </w:pPr>
            <w:r>
              <w:rPr>
                <w:sz w:val="14"/>
                <w:szCs w:val="14"/>
              </w:rPr>
              <w:t>$11,147</w:t>
            </w:r>
          </w:p>
        </w:tc>
      </w:tr>
      <w:tr w:rsidR="00FC277F" w14:paraId="4093970F"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2AC68E98"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1E592B99" w14:textId="77777777" w:rsidR="00FC277F" w:rsidRDefault="00FC277F">
            <w:pPr>
              <w:jc w:val="center"/>
              <w:rPr>
                <w:rFonts w:eastAsia="Times New Roman"/>
                <w:color w:val="000000"/>
                <w:sz w:val="14"/>
                <w:szCs w:val="14"/>
              </w:rPr>
            </w:pPr>
            <w:r>
              <w:rPr>
                <w:rFonts w:eastAsia="Times New Roman"/>
                <w:color w:val="000000"/>
                <w:sz w:val="14"/>
                <w:szCs w:val="14"/>
              </w:rPr>
              <w:t>21-25</w:t>
            </w:r>
          </w:p>
        </w:tc>
        <w:tc>
          <w:tcPr>
            <w:tcW w:w="1137" w:type="dxa"/>
            <w:tcBorders>
              <w:top w:val="nil"/>
              <w:left w:val="nil"/>
              <w:bottom w:val="single" w:sz="4" w:space="0" w:color="auto"/>
              <w:right w:val="single" w:sz="4" w:space="0" w:color="auto"/>
            </w:tcBorders>
            <w:noWrap/>
            <w:vAlign w:val="center"/>
            <w:hideMark/>
          </w:tcPr>
          <w:p w14:paraId="5DEA3FE8" w14:textId="77777777" w:rsidR="00FC277F" w:rsidRDefault="00FC277F">
            <w:pPr>
              <w:jc w:val="center"/>
              <w:rPr>
                <w:rFonts w:eastAsia="Times New Roman"/>
                <w:sz w:val="14"/>
                <w:szCs w:val="14"/>
              </w:rPr>
            </w:pPr>
            <w:r>
              <w:rPr>
                <w:sz w:val="14"/>
                <w:szCs w:val="14"/>
              </w:rPr>
              <w:t>$9,429</w:t>
            </w:r>
          </w:p>
        </w:tc>
        <w:tc>
          <w:tcPr>
            <w:tcW w:w="1137" w:type="dxa"/>
            <w:tcBorders>
              <w:top w:val="nil"/>
              <w:left w:val="nil"/>
              <w:bottom w:val="single" w:sz="4" w:space="0" w:color="auto"/>
              <w:right w:val="single" w:sz="4" w:space="0" w:color="auto"/>
            </w:tcBorders>
            <w:noWrap/>
            <w:vAlign w:val="center"/>
            <w:hideMark/>
          </w:tcPr>
          <w:p w14:paraId="7EA29160" w14:textId="77777777" w:rsidR="00FC277F" w:rsidRDefault="00FC277F">
            <w:pPr>
              <w:jc w:val="center"/>
              <w:rPr>
                <w:rFonts w:eastAsia="Times New Roman"/>
                <w:sz w:val="14"/>
                <w:szCs w:val="14"/>
              </w:rPr>
            </w:pPr>
            <w:r>
              <w:rPr>
                <w:sz w:val="14"/>
                <w:szCs w:val="14"/>
              </w:rPr>
              <w:t>$9,680</w:t>
            </w:r>
          </w:p>
        </w:tc>
        <w:tc>
          <w:tcPr>
            <w:tcW w:w="1137" w:type="dxa"/>
            <w:tcBorders>
              <w:top w:val="nil"/>
              <w:left w:val="nil"/>
              <w:bottom w:val="single" w:sz="4" w:space="0" w:color="auto"/>
              <w:right w:val="single" w:sz="4" w:space="0" w:color="auto"/>
            </w:tcBorders>
            <w:noWrap/>
            <w:vAlign w:val="center"/>
            <w:hideMark/>
          </w:tcPr>
          <w:p w14:paraId="3DB017DF" w14:textId="77777777" w:rsidR="00FC277F" w:rsidRDefault="00FC277F">
            <w:pPr>
              <w:jc w:val="center"/>
              <w:rPr>
                <w:rFonts w:eastAsia="Times New Roman"/>
                <w:sz w:val="14"/>
                <w:szCs w:val="14"/>
              </w:rPr>
            </w:pPr>
            <w:r>
              <w:rPr>
                <w:sz w:val="14"/>
                <w:szCs w:val="14"/>
              </w:rPr>
              <w:t>$9,907</w:t>
            </w:r>
          </w:p>
        </w:tc>
        <w:tc>
          <w:tcPr>
            <w:tcW w:w="1137" w:type="dxa"/>
            <w:tcBorders>
              <w:top w:val="nil"/>
              <w:left w:val="nil"/>
              <w:bottom w:val="single" w:sz="4" w:space="0" w:color="auto"/>
              <w:right w:val="single" w:sz="4" w:space="0" w:color="auto"/>
            </w:tcBorders>
            <w:noWrap/>
            <w:vAlign w:val="center"/>
            <w:hideMark/>
          </w:tcPr>
          <w:p w14:paraId="27909390" w14:textId="77777777" w:rsidR="00FC277F" w:rsidRDefault="00FC277F">
            <w:pPr>
              <w:jc w:val="center"/>
              <w:rPr>
                <w:rFonts w:eastAsia="Times New Roman"/>
                <w:sz w:val="14"/>
                <w:szCs w:val="14"/>
              </w:rPr>
            </w:pPr>
            <w:r>
              <w:rPr>
                <w:sz w:val="14"/>
                <w:szCs w:val="14"/>
              </w:rPr>
              <w:t>$10,303</w:t>
            </w:r>
          </w:p>
        </w:tc>
        <w:tc>
          <w:tcPr>
            <w:tcW w:w="1137" w:type="dxa"/>
            <w:tcBorders>
              <w:top w:val="nil"/>
              <w:left w:val="nil"/>
              <w:bottom w:val="single" w:sz="4" w:space="0" w:color="auto"/>
              <w:right w:val="single" w:sz="4" w:space="0" w:color="auto"/>
            </w:tcBorders>
            <w:noWrap/>
            <w:vAlign w:val="center"/>
            <w:hideMark/>
          </w:tcPr>
          <w:p w14:paraId="7079D513" w14:textId="77777777" w:rsidR="00FC277F" w:rsidRDefault="00FC277F">
            <w:pPr>
              <w:jc w:val="center"/>
              <w:rPr>
                <w:rFonts w:eastAsia="Times New Roman"/>
                <w:sz w:val="14"/>
                <w:szCs w:val="14"/>
              </w:rPr>
            </w:pPr>
            <w:r>
              <w:rPr>
                <w:sz w:val="14"/>
                <w:szCs w:val="14"/>
              </w:rPr>
              <w:t>$10,639</w:t>
            </w:r>
          </w:p>
        </w:tc>
        <w:tc>
          <w:tcPr>
            <w:tcW w:w="1137" w:type="dxa"/>
            <w:tcBorders>
              <w:top w:val="nil"/>
              <w:left w:val="nil"/>
              <w:bottom w:val="single" w:sz="4" w:space="0" w:color="auto"/>
              <w:right w:val="single" w:sz="4" w:space="0" w:color="auto"/>
            </w:tcBorders>
            <w:noWrap/>
            <w:vAlign w:val="center"/>
            <w:hideMark/>
          </w:tcPr>
          <w:p w14:paraId="0CF02AF9" w14:textId="77777777" w:rsidR="00FC277F" w:rsidRDefault="00FC277F">
            <w:pPr>
              <w:jc w:val="center"/>
              <w:rPr>
                <w:rFonts w:eastAsia="Times New Roman"/>
                <w:sz w:val="14"/>
                <w:szCs w:val="14"/>
              </w:rPr>
            </w:pPr>
            <w:r>
              <w:rPr>
                <w:sz w:val="14"/>
                <w:szCs w:val="14"/>
              </w:rPr>
              <w:t>$10,932</w:t>
            </w:r>
          </w:p>
        </w:tc>
        <w:tc>
          <w:tcPr>
            <w:tcW w:w="1137" w:type="dxa"/>
            <w:tcBorders>
              <w:top w:val="nil"/>
              <w:left w:val="nil"/>
              <w:bottom w:val="single" w:sz="4" w:space="0" w:color="auto"/>
              <w:right w:val="single" w:sz="4" w:space="0" w:color="auto"/>
            </w:tcBorders>
            <w:noWrap/>
            <w:vAlign w:val="center"/>
            <w:hideMark/>
          </w:tcPr>
          <w:p w14:paraId="74AD49AD" w14:textId="77777777" w:rsidR="00FC277F" w:rsidRDefault="00FC277F">
            <w:pPr>
              <w:jc w:val="center"/>
              <w:rPr>
                <w:rFonts w:eastAsia="Times New Roman"/>
                <w:sz w:val="14"/>
                <w:szCs w:val="14"/>
              </w:rPr>
            </w:pPr>
            <w:r>
              <w:rPr>
                <w:sz w:val="14"/>
                <w:szCs w:val="14"/>
              </w:rPr>
              <w:t>$11,192</w:t>
            </w:r>
          </w:p>
        </w:tc>
        <w:tc>
          <w:tcPr>
            <w:tcW w:w="1137" w:type="dxa"/>
            <w:tcBorders>
              <w:top w:val="nil"/>
              <w:left w:val="nil"/>
              <w:bottom w:val="single" w:sz="4" w:space="0" w:color="auto"/>
              <w:right w:val="single" w:sz="4" w:space="0" w:color="auto"/>
            </w:tcBorders>
            <w:noWrap/>
            <w:vAlign w:val="center"/>
            <w:hideMark/>
          </w:tcPr>
          <w:p w14:paraId="36F06D08" w14:textId="77777777" w:rsidR="00FC277F" w:rsidRDefault="00FC277F">
            <w:pPr>
              <w:jc w:val="center"/>
              <w:rPr>
                <w:rFonts w:eastAsia="Times New Roman"/>
                <w:sz w:val="14"/>
                <w:szCs w:val="14"/>
              </w:rPr>
            </w:pPr>
            <w:r>
              <w:rPr>
                <w:sz w:val="14"/>
                <w:szCs w:val="14"/>
              </w:rPr>
              <w:t>$11,425</w:t>
            </w:r>
          </w:p>
        </w:tc>
      </w:tr>
      <w:tr w:rsidR="00FC277F" w14:paraId="7C44B802"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916FB67"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01B7A046" w14:textId="77777777" w:rsidR="00FC277F" w:rsidRDefault="00FC277F">
            <w:pPr>
              <w:jc w:val="center"/>
              <w:rPr>
                <w:rFonts w:eastAsia="Times New Roman"/>
                <w:color w:val="000000"/>
                <w:sz w:val="14"/>
                <w:szCs w:val="14"/>
              </w:rPr>
            </w:pPr>
            <w:r>
              <w:rPr>
                <w:rFonts w:eastAsia="Times New Roman"/>
                <w:color w:val="000000"/>
                <w:sz w:val="14"/>
                <w:szCs w:val="14"/>
              </w:rPr>
              <w:t>26-30</w:t>
            </w:r>
          </w:p>
        </w:tc>
        <w:tc>
          <w:tcPr>
            <w:tcW w:w="1137" w:type="dxa"/>
            <w:tcBorders>
              <w:top w:val="nil"/>
              <w:left w:val="nil"/>
              <w:bottom w:val="single" w:sz="4" w:space="0" w:color="auto"/>
              <w:right w:val="single" w:sz="4" w:space="0" w:color="auto"/>
            </w:tcBorders>
            <w:noWrap/>
            <w:vAlign w:val="center"/>
            <w:hideMark/>
          </w:tcPr>
          <w:p w14:paraId="7C8C48A9" w14:textId="77777777" w:rsidR="00FC277F" w:rsidRDefault="00FC277F">
            <w:pPr>
              <w:jc w:val="center"/>
              <w:rPr>
                <w:rFonts w:eastAsia="Times New Roman"/>
                <w:sz w:val="14"/>
                <w:szCs w:val="14"/>
              </w:rPr>
            </w:pPr>
            <w:r>
              <w:rPr>
                <w:sz w:val="14"/>
                <w:szCs w:val="14"/>
              </w:rPr>
              <w:t>$9,634</w:t>
            </w:r>
          </w:p>
        </w:tc>
        <w:tc>
          <w:tcPr>
            <w:tcW w:w="1137" w:type="dxa"/>
            <w:tcBorders>
              <w:top w:val="nil"/>
              <w:left w:val="nil"/>
              <w:bottom w:val="single" w:sz="4" w:space="0" w:color="auto"/>
              <w:right w:val="single" w:sz="4" w:space="0" w:color="auto"/>
            </w:tcBorders>
            <w:noWrap/>
            <w:vAlign w:val="center"/>
            <w:hideMark/>
          </w:tcPr>
          <w:p w14:paraId="2CCC742F" w14:textId="77777777" w:rsidR="00FC277F" w:rsidRDefault="00FC277F">
            <w:pPr>
              <w:jc w:val="center"/>
              <w:rPr>
                <w:rFonts w:eastAsia="Times New Roman"/>
                <w:sz w:val="14"/>
                <w:szCs w:val="14"/>
              </w:rPr>
            </w:pPr>
            <w:r>
              <w:rPr>
                <w:sz w:val="14"/>
                <w:szCs w:val="14"/>
              </w:rPr>
              <w:t>$9,890</w:t>
            </w:r>
          </w:p>
        </w:tc>
        <w:tc>
          <w:tcPr>
            <w:tcW w:w="1137" w:type="dxa"/>
            <w:tcBorders>
              <w:top w:val="nil"/>
              <w:left w:val="nil"/>
              <w:bottom w:val="single" w:sz="4" w:space="0" w:color="auto"/>
              <w:right w:val="single" w:sz="4" w:space="0" w:color="auto"/>
            </w:tcBorders>
            <w:noWrap/>
            <w:vAlign w:val="center"/>
            <w:hideMark/>
          </w:tcPr>
          <w:p w14:paraId="3A91F223" w14:textId="77777777" w:rsidR="00FC277F" w:rsidRDefault="00FC277F">
            <w:pPr>
              <w:jc w:val="center"/>
              <w:rPr>
                <w:rFonts w:eastAsia="Times New Roman"/>
                <w:sz w:val="14"/>
                <w:szCs w:val="14"/>
              </w:rPr>
            </w:pPr>
            <w:r>
              <w:rPr>
                <w:sz w:val="14"/>
                <w:szCs w:val="14"/>
              </w:rPr>
              <w:t>$10,122</w:t>
            </w:r>
          </w:p>
        </w:tc>
        <w:tc>
          <w:tcPr>
            <w:tcW w:w="1137" w:type="dxa"/>
            <w:tcBorders>
              <w:top w:val="nil"/>
              <w:left w:val="nil"/>
              <w:bottom w:val="single" w:sz="4" w:space="0" w:color="auto"/>
              <w:right w:val="single" w:sz="4" w:space="0" w:color="auto"/>
            </w:tcBorders>
            <w:noWrap/>
            <w:vAlign w:val="center"/>
            <w:hideMark/>
          </w:tcPr>
          <w:p w14:paraId="0C02F200" w14:textId="77777777" w:rsidR="00FC277F" w:rsidRDefault="00FC277F">
            <w:pPr>
              <w:jc w:val="center"/>
              <w:rPr>
                <w:rFonts w:eastAsia="Times New Roman"/>
                <w:sz w:val="14"/>
                <w:szCs w:val="14"/>
              </w:rPr>
            </w:pPr>
            <w:r>
              <w:rPr>
                <w:sz w:val="14"/>
                <w:szCs w:val="14"/>
              </w:rPr>
              <w:t>$10,526</w:t>
            </w:r>
          </w:p>
        </w:tc>
        <w:tc>
          <w:tcPr>
            <w:tcW w:w="1137" w:type="dxa"/>
            <w:tcBorders>
              <w:top w:val="nil"/>
              <w:left w:val="nil"/>
              <w:bottom w:val="single" w:sz="4" w:space="0" w:color="auto"/>
              <w:right w:val="single" w:sz="4" w:space="0" w:color="auto"/>
            </w:tcBorders>
            <w:noWrap/>
            <w:vAlign w:val="center"/>
            <w:hideMark/>
          </w:tcPr>
          <w:p w14:paraId="680A8FD6" w14:textId="77777777" w:rsidR="00FC277F" w:rsidRDefault="00FC277F">
            <w:pPr>
              <w:jc w:val="center"/>
              <w:rPr>
                <w:rFonts w:eastAsia="Times New Roman"/>
                <w:sz w:val="14"/>
                <w:szCs w:val="14"/>
              </w:rPr>
            </w:pPr>
            <w:r>
              <w:rPr>
                <w:sz w:val="14"/>
                <w:szCs w:val="14"/>
              </w:rPr>
              <w:t>$10,869</w:t>
            </w:r>
          </w:p>
        </w:tc>
        <w:tc>
          <w:tcPr>
            <w:tcW w:w="1137" w:type="dxa"/>
            <w:tcBorders>
              <w:top w:val="nil"/>
              <w:left w:val="nil"/>
              <w:bottom w:val="single" w:sz="4" w:space="0" w:color="auto"/>
              <w:right w:val="single" w:sz="4" w:space="0" w:color="auto"/>
            </w:tcBorders>
            <w:noWrap/>
            <w:vAlign w:val="center"/>
            <w:hideMark/>
          </w:tcPr>
          <w:p w14:paraId="783CFA87" w14:textId="77777777" w:rsidR="00FC277F" w:rsidRDefault="00FC277F">
            <w:pPr>
              <w:jc w:val="center"/>
              <w:rPr>
                <w:rFonts w:eastAsia="Times New Roman"/>
                <w:sz w:val="14"/>
                <w:szCs w:val="14"/>
              </w:rPr>
            </w:pPr>
            <w:r>
              <w:rPr>
                <w:sz w:val="14"/>
                <w:szCs w:val="14"/>
              </w:rPr>
              <w:t>$11,168</w:t>
            </w:r>
          </w:p>
        </w:tc>
        <w:tc>
          <w:tcPr>
            <w:tcW w:w="1137" w:type="dxa"/>
            <w:tcBorders>
              <w:top w:val="nil"/>
              <w:left w:val="nil"/>
              <w:bottom w:val="single" w:sz="4" w:space="0" w:color="auto"/>
              <w:right w:val="single" w:sz="4" w:space="0" w:color="auto"/>
            </w:tcBorders>
            <w:noWrap/>
            <w:vAlign w:val="center"/>
            <w:hideMark/>
          </w:tcPr>
          <w:p w14:paraId="5663FB90" w14:textId="77777777" w:rsidR="00FC277F" w:rsidRDefault="00FC277F">
            <w:pPr>
              <w:jc w:val="center"/>
              <w:rPr>
                <w:rFonts w:eastAsia="Times New Roman"/>
                <w:sz w:val="14"/>
                <w:szCs w:val="14"/>
              </w:rPr>
            </w:pPr>
            <w:r>
              <w:rPr>
                <w:sz w:val="14"/>
                <w:szCs w:val="14"/>
              </w:rPr>
              <w:t>$11,433</w:t>
            </w:r>
          </w:p>
        </w:tc>
        <w:tc>
          <w:tcPr>
            <w:tcW w:w="1137" w:type="dxa"/>
            <w:tcBorders>
              <w:top w:val="nil"/>
              <w:left w:val="nil"/>
              <w:bottom w:val="single" w:sz="4" w:space="0" w:color="auto"/>
              <w:right w:val="single" w:sz="4" w:space="0" w:color="auto"/>
            </w:tcBorders>
            <w:noWrap/>
            <w:vAlign w:val="center"/>
            <w:hideMark/>
          </w:tcPr>
          <w:p w14:paraId="54B69A27" w14:textId="77777777" w:rsidR="00FC277F" w:rsidRDefault="00FC277F">
            <w:pPr>
              <w:jc w:val="center"/>
              <w:rPr>
                <w:rFonts w:eastAsia="Times New Roman"/>
                <w:sz w:val="14"/>
                <w:szCs w:val="14"/>
              </w:rPr>
            </w:pPr>
            <w:r>
              <w:rPr>
                <w:sz w:val="14"/>
                <w:szCs w:val="14"/>
              </w:rPr>
              <w:t>$11,671</w:t>
            </w:r>
          </w:p>
        </w:tc>
      </w:tr>
      <w:tr w:rsidR="00FC277F" w14:paraId="7B157C8B"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3542FDE"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7FBD3D53" w14:textId="77777777" w:rsidR="00FC277F" w:rsidRDefault="00FC277F">
            <w:pPr>
              <w:jc w:val="center"/>
              <w:rPr>
                <w:rFonts w:eastAsia="Times New Roman"/>
                <w:color w:val="000000"/>
                <w:sz w:val="14"/>
                <w:szCs w:val="14"/>
              </w:rPr>
            </w:pPr>
            <w:r>
              <w:rPr>
                <w:rFonts w:eastAsia="Times New Roman"/>
                <w:color w:val="000000"/>
                <w:sz w:val="14"/>
                <w:szCs w:val="14"/>
              </w:rPr>
              <w:t>31-35</w:t>
            </w:r>
          </w:p>
        </w:tc>
        <w:tc>
          <w:tcPr>
            <w:tcW w:w="1137" w:type="dxa"/>
            <w:tcBorders>
              <w:top w:val="nil"/>
              <w:left w:val="nil"/>
              <w:bottom w:val="single" w:sz="4" w:space="0" w:color="auto"/>
              <w:right w:val="single" w:sz="4" w:space="0" w:color="auto"/>
            </w:tcBorders>
            <w:noWrap/>
            <w:vAlign w:val="center"/>
            <w:hideMark/>
          </w:tcPr>
          <w:p w14:paraId="19E685BA" w14:textId="77777777" w:rsidR="00FC277F" w:rsidRDefault="00FC277F">
            <w:pPr>
              <w:jc w:val="center"/>
              <w:rPr>
                <w:rFonts w:eastAsia="Times New Roman"/>
                <w:sz w:val="14"/>
                <w:szCs w:val="14"/>
              </w:rPr>
            </w:pPr>
            <w:r>
              <w:rPr>
                <w:sz w:val="14"/>
                <w:szCs w:val="14"/>
              </w:rPr>
              <w:t>$9,819</w:t>
            </w:r>
          </w:p>
        </w:tc>
        <w:tc>
          <w:tcPr>
            <w:tcW w:w="1137" w:type="dxa"/>
            <w:tcBorders>
              <w:top w:val="nil"/>
              <w:left w:val="nil"/>
              <w:bottom w:val="single" w:sz="4" w:space="0" w:color="auto"/>
              <w:right w:val="single" w:sz="4" w:space="0" w:color="auto"/>
            </w:tcBorders>
            <w:noWrap/>
            <w:vAlign w:val="center"/>
            <w:hideMark/>
          </w:tcPr>
          <w:p w14:paraId="3BA4EBB0" w14:textId="77777777" w:rsidR="00FC277F" w:rsidRDefault="00FC277F">
            <w:pPr>
              <w:jc w:val="center"/>
              <w:rPr>
                <w:rFonts w:eastAsia="Times New Roman"/>
                <w:sz w:val="14"/>
                <w:szCs w:val="14"/>
              </w:rPr>
            </w:pPr>
            <w:r>
              <w:rPr>
                <w:sz w:val="14"/>
                <w:szCs w:val="14"/>
              </w:rPr>
              <w:t>$10,080</w:t>
            </w:r>
          </w:p>
        </w:tc>
        <w:tc>
          <w:tcPr>
            <w:tcW w:w="1137" w:type="dxa"/>
            <w:tcBorders>
              <w:top w:val="nil"/>
              <w:left w:val="nil"/>
              <w:bottom w:val="single" w:sz="4" w:space="0" w:color="auto"/>
              <w:right w:val="single" w:sz="4" w:space="0" w:color="auto"/>
            </w:tcBorders>
            <w:noWrap/>
            <w:vAlign w:val="center"/>
            <w:hideMark/>
          </w:tcPr>
          <w:p w14:paraId="40F2A4D7" w14:textId="77777777" w:rsidR="00FC277F" w:rsidRDefault="00FC277F">
            <w:pPr>
              <w:jc w:val="center"/>
              <w:rPr>
                <w:rFonts w:eastAsia="Times New Roman"/>
                <w:sz w:val="14"/>
                <w:szCs w:val="14"/>
              </w:rPr>
            </w:pPr>
            <w:r>
              <w:rPr>
                <w:sz w:val="14"/>
                <w:szCs w:val="14"/>
              </w:rPr>
              <w:t>$10,316</w:t>
            </w:r>
          </w:p>
        </w:tc>
        <w:tc>
          <w:tcPr>
            <w:tcW w:w="1137" w:type="dxa"/>
            <w:tcBorders>
              <w:top w:val="nil"/>
              <w:left w:val="nil"/>
              <w:bottom w:val="single" w:sz="4" w:space="0" w:color="auto"/>
              <w:right w:val="single" w:sz="4" w:space="0" w:color="auto"/>
            </w:tcBorders>
            <w:noWrap/>
            <w:vAlign w:val="center"/>
            <w:hideMark/>
          </w:tcPr>
          <w:p w14:paraId="37AAA725" w14:textId="77777777" w:rsidR="00FC277F" w:rsidRDefault="00FC277F">
            <w:pPr>
              <w:jc w:val="center"/>
              <w:rPr>
                <w:rFonts w:eastAsia="Times New Roman"/>
                <w:sz w:val="14"/>
                <w:szCs w:val="14"/>
              </w:rPr>
            </w:pPr>
            <w:r>
              <w:rPr>
                <w:sz w:val="14"/>
                <w:szCs w:val="14"/>
              </w:rPr>
              <w:t>$10,728</w:t>
            </w:r>
          </w:p>
        </w:tc>
        <w:tc>
          <w:tcPr>
            <w:tcW w:w="1137" w:type="dxa"/>
            <w:tcBorders>
              <w:top w:val="nil"/>
              <w:left w:val="nil"/>
              <w:bottom w:val="single" w:sz="4" w:space="0" w:color="auto"/>
              <w:right w:val="single" w:sz="4" w:space="0" w:color="auto"/>
            </w:tcBorders>
            <w:noWrap/>
            <w:vAlign w:val="center"/>
            <w:hideMark/>
          </w:tcPr>
          <w:p w14:paraId="28DB0485" w14:textId="77777777" w:rsidR="00FC277F" w:rsidRDefault="00FC277F">
            <w:pPr>
              <w:jc w:val="center"/>
              <w:rPr>
                <w:rFonts w:eastAsia="Times New Roman"/>
                <w:sz w:val="14"/>
                <w:szCs w:val="14"/>
              </w:rPr>
            </w:pPr>
            <w:r>
              <w:rPr>
                <w:sz w:val="14"/>
                <w:szCs w:val="14"/>
              </w:rPr>
              <w:t>$11,076</w:t>
            </w:r>
          </w:p>
        </w:tc>
        <w:tc>
          <w:tcPr>
            <w:tcW w:w="1137" w:type="dxa"/>
            <w:tcBorders>
              <w:top w:val="nil"/>
              <w:left w:val="nil"/>
              <w:bottom w:val="single" w:sz="4" w:space="0" w:color="auto"/>
              <w:right w:val="single" w:sz="4" w:space="0" w:color="auto"/>
            </w:tcBorders>
            <w:noWrap/>
            <w:vAlign w:val="center"/>
            <w:hideMark/>
          </w:tcPr>
          <w:p w14:paraId="75492021" w14:textId="77777777" w:rsidR="00FC277F" w:rsidRDefault="00FC277F">
            <w:pPr>
              <w:jc w:val="center"/>
              <w:rPr>
                <w:rFonts w:eastAsia="Times New Roman"/>
                <w:sz w:val="14"/>
                <w:szCs w:val="14"/>
              </w:rPr>
            </w:pPr>
            <w:r>
              <w:rPr>
                <w:sz w:val="14"/>
                <w:szCs w:val="14"/>
              </w:rPr>
              <w:t>$11,382</w:t>
            </w:r>
          </w:p>
        </w:tc>
        <w:tc>
          <w:tcPr>
            <w:tcW w:w="1137" w:type="dxa"/>
            <w:tcBorders>
              <w:top w:val="nil"/>
              <w:left w:val="nil"/>
              <w:bottom w:val="single" w:sz="4" w:space="0" w:color="auto"/>
              <w:right w:val="single" w:sz="4" w:space="0" w:color="auto"/>
            </w:tcBorders>
            <w:noWrap/>
            <w:vAlign w:val="center"/>
            <w:hideMark/>
          </w:tcPr>
          <w:p w14:paraId="11628C93" w14:textId="77777777" w:rsidR="00FC277F" w:rsidRDefault="00FC277F">
            <w:pPr>
              <w:jc w:val="center"/>
              <w:rPr>
                <w:rFonts w:eastAsia="Times New Roman"/>
                <w:sz w:val="14"/>
                <w:szCs w:val="14"/>
              </w:rPr>
            </w:pPr>
            <w:r>
              <w:rPr>
                <w:sz w:val="14"/>
                <w:szCs w:val="14"/>
              </w:rPr>
              <w:t>$11,652</w:t>
            </w:r>
          </w:p>
        </w:tc>
        <w:tc>
          <w:tcPr>
            <w:tcW w:w="1137" w:type="dxa"/>
            <w:tcBorders>
              <w:top w:val="nil"/>
              <w:left w:val="nil"/>
              <w:bottom w:val="single" w:sz="4" w:space="0" w:color="auto"/>
              <w:right w:val="single" w:sz="4" w:space="0" w:color="auto"/>
            </w:tcBorders>
            <w:noWrap/>
            <w:vAlign w:val="center"/>
            <w:hideMark/>
          </w:tcPr>
          <w:p w14:paraId="0CB79D2D" w14:textId="77777777" w:rsidR="00FC277F" w:rsidRDefault="00FC277F">
            <w:pPr>
              <w:jc w:val="center"/>
              <w:rPr>
                <w:rFonts w:eastAsia="Times New Roman"/>
                <w:sz w:val="14"/>
                <w:szCs w:val="14"/>
              </w:rPr>
            </w:pPr>
            <w:r>
              <w:rPr>
                <w:sz w:val="14"/>
                <w:szCs w:val="14"/>
              </w:rPr>
              <w:t>$11,893</w:t>
            </w:r>
          </w:p>
        </w:tc>
      </w:tr>
      <w:tr w:rsidR="00FC277F" w14:paraId="7F4CB66F"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0257DF5B"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0020471B" w14:textId="77777777" w:rsidR="00FC277F" w:rsidRDefault="00FC277F">
            <w:pPr>
              <w:jc w:val="center"/>
              <w:rPr>
                <w:rFonts w:eastAsia="Times New Roman"/>
                <w:color w:val="000000"/>
                <w:sz w:val="14"/>
                <w:szCs w:val="14"/>
              </w:rPr>
            </w:pPr>
            <w:r>
              <w:rPr>
                <w:rFonts w:eastAsia="Times New Roman"/>
                <w:color w:val="000000"/>
                <w:sz w:val="14"/>
                <w:szCs w:val="14"/>
              </w:rPr>
              <w:t>36-40</w:t>
            </w:r>
          </w:p>
        </w:tc>
        <w:tc>
          <w:tcPr>
            <w:tcW w:w="1137" w:type="dxa"/>
            <w:tcBorders>
              <w:top w:val="nil"/>
              <w:left w:val="nil"/>
              <w:bottom w:val="single" w:sz="4" w:space="0" w:color="auto"/>
              <w:right w:val="single" w:sz="4" w:space="0" w:color="auto"/>
            </w:tcBorders>
            <w:noWrap/>
            <w:vAlign w:val="center"/>
            <w:hideMark/>
          </w:tcPr>
          <w:p w14:paraId="71548E41" w14:textId="77777777" w:rsidR="00FC277F" w:rsidRDefault="00FC277F">
            <w:pPr>
              <w:jc w:val="center"/>
              <w:rPr>
                <w:rFonts w:eastAsia="Times New Roman"/>
                <w:sz w:val="14"/>
                <w:szCs w:val="14"/>
              </w:rPr>
            </w:pPr>
            <w:r>
              <w:rPr>
                <w:sz w:val="14"/>
                <w:szCs w:val="14"/>
              </w:rPr>
              <w:t>$9,989</w:t>
            </w:r>
          </w:p>
        </w:tc>
        <w:tc>
          <w:tcPr>
            <w:tcW w:w="1137" w:type="dxa"/>
            <w:tcBorders>
              <w:top w:val="nil"/>
              <w:left w:val="nil"/>
              <w:bottom w:val="single" w:sz="4" w:space="0" w:color="auto"/>
              <w:right w:val="single" w:sz="4" w:space="0" w:color="auto"/>
            </w:tcBorders>
            <w:noWrap/>
            <w:vAlign w:val="center"/>
            <w:hideMark/>
          </w:tcPr>
          <w:p w14:paraId="53E25455" w14:textId="77777777" w:rsidR="00FC277F" w:rsidRDefault="00FC277F">
            <w:pPr>
              <w:jc w:val="center"/>
              <w:rPr>
                <w:rFonts w:eastAsia="Times New Roman"/>
                <w:sz w:val="14"/>
                <w:szCs w:val="14"/>
              </w:rPr>
            </w:pPr>
            <w:r>
              <w:rPr>
                <w:sz w:val="14"/>
                <w:szCs w:val="14"/>
              </w:rPr>
              <w:t>$10,253</w:t>
            </w:r>
          </w:p>
        </w:tc>
        <w:tc>
          <w:tcPr>
            <w:tcW w:w="1137" w:type="dxa"/>
            <w:tcBorders>
              <w:top w:val="nil"/>
              <w:left w:val="nil"/>
              <w:bottom w:val="single" w:sz="4" w:space="0" w:color="auto"/>
              <w:right w:val="single" w:sz="4" w:space="0" w:color="auto"/>
            </w:tcBorders>
            <w:noWrap/>
            <w:vAlign w:val="center"/>
            <w:hideMark/>
          </w:tcPr>
          <w:p w14:paraId="2CCA3325" w14:textId="77777777" w:rsidR="00FC277F" w:rsidRDefault="00FC277F">
            <w:pPr>
              <w:jc w:val="center"/>
              <w:rPr>
                <w:rFonts w:eastAsia="Times New Roman"/>
                <w:sz w:val="14"/>
                <w:szCs w:val="14"/>
              </w:rPr>
            </w:pPr>
            <w:r>
              <w:rPr>
                <w:sz w:val="14"/>
                <w:szCs w:val="14"/>
              </w:rPr>
              <w:t>$10,493</w:t>
            </w:r>
          </w:p>
        </w:tc>
        <w:tc>
          <w:tcPr>
            <w:tcW w:w="1137" w:type="dxa"/>
            <w:tcBorders>
              <w:top w:val="nil"/>
              <w:left w:val="nil"/>
              <w:bottom w:val="single" w:sz="4" w:space="0" w:color="auto"/>
              <w:right w:val="single" w:sz="4" w:space="0" w:color="auto"/>
            </w:tcBorders>
            <w:noWrap/>
            <w:vAlign w:val="center"/>
            <w:hideMark/>
          </w:tcPr>
          <w:p w14:paraId="6418EC5A" w14:textId="77777777" w:rsidR="00FC277F" w:rsidRDefault="00FC277F">
            <w:pPr>
              <w:jc w:val="center"/>
              <w:rPr>
                <w:rFonts w:eastAsia="Times New Roman"/>
                <w:sz w:val="14"/>
                <w:szCs w:val="14"/>
              </w:rPr>
            </w:pPr>
            <w:r>
              <w:rPr>
                <w:sz w:val="14"/>
                <w:szCs w:val="14"/>
              </w:rPr>
              <w:t>$10,912</w:t>
            </w:r>
          </w:p>
        </w:tc>
        <w:tc>
          <w:tcPr>
            <w:tcW w:w="1137" w:type="dxa"/>
            <w:tcBorders>
              <w:top w:val="nil"/>
              <w:left w:val="nil"/>
              <w:bottom w:val="single" w:sz="4" w:space="0" w:color="auto"/>
              <w:right w:val="single" w:sz="4" w:space="0" w:color="auto"/>
            </w:tcBorders>
            <w:noWrap/>
            <w:vAlign w:val="center"/>
            <w:hideMark/>
          </w:tcPr>
          <w:p w14:paraId="2B3037B3" w14:textId="77777777" w:rsidR="00FC277F" w:rsidRDefault="00FC277F">
            <w:pPr>
              <w:jc w:val="center"/>
              <w:rPr>
                <w:rFonts w:eastAsia="Times New Roman"/>
                <w:sz w:val="14"/>
                <w:szCs w:val="14"/>
              </w:rPr>
            </w:pPr>
            <w:r>
              <w:rPr>
                <w:sz w:val="14"/>
                <w:szCs w:val="14"/>
              </w:rPr>
              <w:t>$11,267</w:t>
            </w:r>
          </w:p>
        </w:tc>
        <w:tc>
          <w:tcPr>
            <w:tcW w:w="1137" w:type="dxa"/>
            <w:tcBorders>
              <w:top w:val="nil"/>
              <w:left w:val="nil"/>
              <w:bottom w:val="single" w:sz="4" w:space="0" w:color="auto"/>
              <w:right w:val="single" w:sz="4" w:space="0" w:color="auto"/>
            </w:tcBorders>
            <w:noWrap/>
            <w:vAlign w:val="center"/>
            <w:hideMark/>
          </w:tcPr>
          <w:p w14:paraId="73D5A34B" w14:textId="77777777" w:rsidR="00FC277F" w:rsidRDefault="00FC277F">
            <w:pPr>
              <w:jc w:val="center"/>
              <w:rPr>
                <w:rFonts w:eastAsia="Times New Roman"/>
                <w:sz w:val="14"/>
                <w:szCs w:val="14"/>
              </w:rPr>
            </w:pPr>
            <w:r>
              <w:rPr>
                <w:sz w:val="14"/>
                <w:szCs w:val="14"/>
              </w:rPr>
              <w:t>$11,577</w:t>
            </w:r>
          </w:p>
        </w:tc>
        <w:tc>
          <w:tcPr>
            <w:tcW w:w="1137" w:type="dxa"/>
            <w:tcBorders>
              <w:top w:val="nil"/>
              <w:left w:val="nil"/>
              <w:bottom w:val="single" w:sz="4" w:space="0" w:color="auto"/>
              <w:right w:val="single" w:sz="4" w:space="0" w:color="auto"/>
            </w:tcBorders>
            <w:noWrap/>
            <w:vAlign w:val="center"/>
            <w:hideMark/>
          </w:tcPr>
          <w:p w14:paraId="65E66935" w14:textId="77777777" w:rsidR="00FC277F" w:rsidRDefault="00FC277F">
            <w:pPr>
              <w:jc w:val="center"/>
              <w:rPr>
                <w:rFonts w:eastAsia="Times New Roman"/>
                <w:sz w:val="14"/>
                <w:szCs w:val="14"/>
              </w:rPr>
            </w:pPr>
            <w:r>
              <w:rPr>
                <w:sz w:val="14"/>
                <w:szCs w:val="14"/>
              </w:rPr>
              <w:t>$11,851</w:t>
            </w:r>
          </w:p>
        </w:tc>
        <w:tc>
          <w:tcPr>
            <w:tcW w:w="1137" w:type="dxa"/>
            <w:tcBorders>
              <w:top w:val="nil"/>
              <w:left w:val="nil"/>
              <w:bottom w:val="single" w:sz="4" w:space="0" w:color="auto"/>
              <w:right w:val="single" w:sz="4" w:space="0" w:color="auto"/>
            </w:tcBorders>
            <w:noWrap/>
            <w:vAlign w:val="center"/>
            <w:hideMark/>
          </w:tcPr>
          <w:p w14:paraId="535F04EC" w14:textId="77777777" w:rsidR="00FC277F" w:rsidRDefault="00FC277F">
            <w:pPr>
              <w:jc w:val="center"/>
              <w:rPr>
                <w:rFonts w:eastAsia="Times New Roman"/>
                <w:sz w:val="14"/>
                <w:szCs w:val="14"/>
              </w:rPr>
            </w:pPr>
            <w:r>
              <w:rPr>
                <w:sz w:val="14"/>
                <w:szCs w:val="14"/>
              </w:rPr>
              <w:t>$12,097</w:t>
            </w:r>
          </w:p>
        </w:tc>
      </w:tr>
      <w:tr w:rsidR="00FC277F" w14:paraId="6DC44B71"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CFFC553"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3B41C483" w14:textId="77777777" w:rsidR="00FC277F" w:rsidRDefault="00FC277F">
            <w:pPr>
              <w:jc w:val="center"/>
              <w:rPr>
                <w:rFonts w:eastAsia="Times New Roman"/>
                <w:color w:val="000000"/>
                <w:sz w:val="14"/>
                <w:szCs w:val="14"/>
              </w:rPr>
            </w:pPr>
            <w:r>
              <w:rPr>
                <w:rFonts w:eastAsia="Times New Roman"/>
                <w:color w:val="000000"/>
                <w:sz w:val="14"/>
                <w:szCs w:val="14"/>
              </w:rPr>
              <w:t>41-50</w:t>
            </w:r>
          </w:p>
        </w:tc>
        <w:tc>
          <w:tcPr>
            <w:tcW w:w="1137" w:type="dxa"/>
            <w:tcBorders>
              <w:top w:val="nil"/>
              <w:left w:val="nil"/>
              <w:bottom w:val="single" w:sz="4" w:space="0" w:color="auto"/>
              <w:right w:val="single" w:sz="4" w:space="0" w:color="auto"/>
            </w:tcBorders>
            <w:noWrap/>
            <w:vAlign w:val="center"/>
            <w:hideMark/>
          </w:tcPr>
          <w:p w14:paraId="651CBABE" w14:textId="77777777" w:rsidR="00FC277F" w:rsidRDefault="00FC277F">
            <w:pPr>
              <w:jc w:val="center"/>
              <w:rPr>
                <w:rFonts w:eastAsia="Times New Roman"/>
                <w:sz w:val="14"/>
                <w:szCs w:val="14"/>
              </w:rPr>
            </w:pPr>
            <w:r>
              <w:rPr>
                <w:sz w:val="14"/>
                <w:szCs w:val="14"/>
              </w:rPr>
              <w:t>$10,234</w:t>
            </w:r>
          </w:p>
        </w:tc>
        <w:tc>
          <w:tcPr>
            <w:tcW w:w="1137" w:type="dxa"/>
            <w:tcBorders>
              <w:top w:val="nil"/>
              <w:left w:val="nil"/>
              <w:bottom w:val="single" w:sz="4" w:space="0" w:color="auto"/>
              <w:right w:val="single" w:sz="4" w:space="0" w:color="auto"/>
            </w:tcBorders>
            <w:noWrap/>
            <w:vAlign w:val="center"/>
            <w:hideMark/>
          </w:tcPr>
          <w:p w14:paraId="1A34ED1B" w14:textId="77777777" w:rsidR="00FC277F" w:rsidRDefault="00FC277F">
            <w:pPr>
              <w:jc w:val="center"/>
              <w:rPr>
                <w:rFonts w:eastAsia="Times New Roman"/>
                <w:sz w:val="14"/>
                <w:szCs w:val="14"/>
              </w:rPr>
            </w:pPr>
            <w:r>
              <w:rPr>
                <w:sz w:val="14"/>
                <w:szCs w:val="14"/>
              </w:rPr>
              <w:t>$10,505</w:t>
            </w:r>
          </w:p>
        </w:tc>
        <w:tc>
          <w:tcPr>
            <w:tcW w:w="1137" w:type="dxa"/>
            <w:tcBorders>
              <w:top w:val="nil"/>
              <w:left w:val="nil"/>
              <w:bottom w:val="single" w:sz="4" w:space="0" w:color="auto"/>
              <w:right w:val="single" w:sz="4" w:space="0" w:color="auto"/>
            </w:tcBorders>
            <w:noWrap/>
            <w:vAlign w:val="center"/>
            <w:hideMark/>
          </w:tcPr>
          <w:p w14:paraId="7B78F5BA" w14:textId="77777777" w:rsidR="00FC277F" w:rsidRDefault="00FC277F">
            <w:pPr>
              <w:jc w:val="center"/>
              <w:rPr>
                <w:rFonts w:eastAsia="Times New Roman"/>
                <w:sz w:val="14"/>
                <w:szCs w:val="14"/>
              </w:rPr>
            </w:pPr>
            <w:r>
              <w:rPr>
                <w:sz w:val="14"/>
                <w:szCs w:val="14"/>
              </w:rPr>
              <w:t>$10,751</w:t>
            </w:r>
          </w:p>
        </w:tc>
        <w:tc>
          <w:tcPr>
            <w:tcW w:w="1137" w:type="dxa"/>
            <w:tcBorders>
              <w:top w:val="nil"/>
              <w:left w:val="nil"/>
              <w:bottom w:val="single" w:sz="4" w:space="0" w:color="auto"/>
              <w:right w:val="single" w:sz="4" w:space="0" w:color="auto"/>
            </w:tcBorders>
            <w:noWrap/>
            <w:vAlign w:val="center"/>
            <w:hideMark/>
          </w:tcPr>
          <w:p w14:paraId="6A77E75D" w14:textId="77777777" w:rsidR="00FC277F" w:rsidRDefault="00FC277F">
            <w:pPr>
              <w:jc w:val="center"/>
              <w:rPr>
                <w:rFonts w:eastAsia="Times New Roman"/>
                <w:sz w:val="14"/>
                <w:szCs w:val="14"/>
              </w:rPr>
            </w:pPr>
            <w:r>
              <w:rPr>
                <w:sz w:val="14"/>
                <w:szCs w:val="14"/>
              </w:rPr>
              <w:t>$11,180</w:t>
            </w:r>
          </w:p>
        </w:tc>
        <w:tc>
          <w:tcPr>
            <w:tcW w:w="1137" w:type="dxa"/>
            <w:tcBorders>
              <w:top w:val="nil"/>
              <w:left w:val="nil"/>
              <w:bottom w:val="single" w:sz="4" w:space="0" w:color="auto"/>
              <w:right w:val="single" w:sz="4" w:space="0" w:color="auto"/>
            </w:tcBorders>
            <w:noWrap/>
            <w:vAlign w:val="center"/>
            <w:hideMark/>
          </w:tcPr>
          <w:p w14:paraId="14F3D24C" w14:textId="77777777" w:rsidR="00FC277F" w:rsidRDefault="00FC277F">
            <w:pPr>
              <w:jc w:val="center"/>
              <w:rPr>
                <w:rFonts w:eastAsia="Times New Roman"/>
                <w:sz w:val="14"/>
                <w:szCs w:val="14"/>
              </w:rPr>
            </w:pPr>
            <w:r>
              <w:rPr>
                <w:sz w:val="14"/>
                <w:szCs w:val="14"/>
              </w:rPr>
              <w:t>$11,543</w:t>
            </w:r>
          </w:p>
        </w:tc>
        <w:tc>
          <w:tcPr>
            <w:tcW w:w="1137" w:type="dxa"/>
            <w:tcBorders>
              <w:top w:val="nil"/>
              <w:left w:val="nil"/>
              <w:bottom w:val="single" w:sz="4" w:space="0" w:color="auto"/>
              <w:right w:val="single" w:sz="4" w:space="0" w:color="auto"/>
            </w:tcBorders>
            <w:noWrap/>
            <w:vAlign w:val="center"/>
            <w:hideMark/>
          </w:tcPr>
          <w:p w14:paraId="68D77C95" w14:textId="77777777" w:rsidR="00FC277F" w:rsidRDefault="00FC277F">
            <w:pPr>
              <w:jc w:val="center"/>
              <w:rPr>
                <w:rFonts w:eastAsia="Times New Roman"/>
                <w:sz w:val="14"/>
                <w:szCs w:val="14"/>
              </w:rPr>
            </w:pPr>
            <w:r>
              <w:rPr>
                <w:sz w:val="14"/>
                <w:szCs w:val="14"/>
              </w:rPr>
              <w:t>$11,860</w:t>
            </w:r>
          </w:p>
        </w:tc>
        <w:tc>
          <w:tcPr>
            <w:tcW w:w="1137" w:type="dxa"/>
            <w:tcBorders>
              <w:top w:val="nil"/>
              <w:left w:val="nil"/>
              <w:bottom w:val="single" w:sz="4" w:space="0" w:color="auto"/>
              <w:right w:val="single" w:sz="4" w:space="0" w:color="auto"/>
            </w:tcBorders>
            <w:noWrap/>
            <w:vAlign w:val="center"/>
            <w:hideMark/>
          </w:tcPr>
          <w:p w14:paraId="2DD34B34" w14:textId="77777777" w:rsidR="00FC277F" w:rsidRDefault="00FC277F">
            <w:pPr>
              <w:jc w:val="center"/>
              <w:rPr>
                <w:rFonts w:eastAsia="Times New Roman"/>
                <w:sz w:val="14"/>
                <w:szCs w:val="14"/>
              </w:rPr>
            </w:pPr>
            <w:r>
              <w:rPr>
                <w:sz w:val="14"/>
                <w:szCs w:val="14"/>
              </w:rPr>
              <w:t>$12,141</w:t>
            </w:r>
          </w:p>
        </w:tc>
        <w:tc>
          <w:tcPr>
            <w:tcW w:w="1137" w:type="dxa"/>
            <w:tcBorders>
              <w:top w:val="nil"/>
              <w:left w:val="nil"/>
              <w:bottom w:val="single" w:sz="4" w:space="0" w:color="auto"/>
              <w:right w:val="single" w:sz="4" w:space="0" w:color="auto"/>
            </w:tcBorders>
            <w:noWrap/>
            <w:vAlign w:val="center"/>
            <w:hideMark/>
          </w:tcPr>
          <w:p w14:paraId="1DF8D306" w14:textId="77777777" w:rsidR="00FC277F" w:rsidRDefault="00FC277F">
            <w:pPr>
              <w:jc w:val="center"/>
              <w:rPr>
                <w:rFonts w:eastAsia="Times New Roman"/>
                <w:sz w:val="14"/>
                <w:szCs w:val="14"/>
              </w:rPr>
            </w:pPr>
            <w:r>
              <w:rPr>
                <w:sz w:val="14"/>
                <w:szCs w:val="14"/>
              </w:rPr>
              <w:t>$12,392</w:t>
            </w:r>
          </w:p>
        </w:tc>
      </w:tr>
      <w:tr w:rsidR="00FC277F" w14:paraId="31E5CB43"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1E8F2C15"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759AE92F" w14:textId="77777777" w:rsidR="00FC277F" w:rsidRDefault="00FC277F">
            <w:pPr>
              <w:jc w:val="center"/>
              <w:rPr>
                <w:rFonts w:eastAsia="Times New Roman"/>
                <w:color w:val="000000"/>
                <w:sz w:val="14"/>
                <w:szCs w:val="14"/>
              </w:rPr>
            </w:pPr>
            <w:r>
              <w:rPr>
                <w:rFonts w:eastAsia="Times New Roman"/>
                <w:color w:val="000000"/>
                <w:sz w:val="14"/>
                <w:szCs w:val="14"/>
              </w:rPr>
              <w:t>51-60</w:t>
            </w:r>
          </w:p>
        </w:tc>
        <w:tc>
          <w:tcPr>
            <w:tcW w:w="1137" w:type="dxa"/>
            <w:tcBorders>
              <w:top w:val="nil"/>
              <w:left w:val="nil"/>
              <w:bottom w:val="single" w:sz="4" w:space="0" w:color="auto"/>
              <w:right w:val="single" w:sz="4" w:space="0" w:color="auto"/>
            </w:tcBorders>
            <w:noWrap/>
            <w:vAlign w:val="center"/>
            <w:hideMark/>
          </w:tcPr>
          <w:p w14:paraId="52F09BD2" w14:textId="77777777" w:rsidR="00FC277F" w:rsidRDefault="00FC277F">
            <w:pPr>
              <w:jc w:val="center"/>
              <w:rPr>
                <w:rFonts w:eastAsia="Times New Roman"/>
                <w:sz w:val="14"/>
                <w:szCs w:val="14"/>
              </w:rPr>
            </w:pPr>
            <w:r>
              <w:rPr>
                <w:sz w:val="14"/>
                <w:szCs w:val="14"/>
              </w:rPr>
              <w:t>$10,508</w:t>
            </w:r>
          </w:p>
        </w:tc>
        <w:tc>
          <w:tcPr>
            <w:tcW w:w="1137" w:type="dxa"/>
            <w:tcBorders>
              <w:top w:val="nil"/>
              <w:left w:val="nil"/>
              <w:bottom w:val="single" w:sz="4" w:space="0" w:color="auto"/>
              <w:right w:val="single" w:sz="4" w:space="0" w:color="auto"/>
            </w:tcBorders>
            <w:noWrap/>
            <w:vAlign w:val="center"/>
            <w:hideMark/>
          </w:tcPr>
          <w:p w14:paraId="7396A8EB" w14:textId="77777777" w:rsidR="00FC277F" w:rsidRDefault="00FC277F">
            <w:pPr>
              <w:jc w:val="center"/>
              <w:rPr>
                <w:rFonts w:eastAsia="Times New Roman"/>
                <w:sz w:val="14"/>
                <w:szCs w:val="14"/>
              </w:rPr>
            </w:pPr>
            <w:r>
              <w:rPr>
                <w:sz w:val="14"/>
                <w:szCs w:val="14"/>
              </w:rPr>
              <w:t>$10,786</w:t>
            </w:r>
          </w:p>
        </w:tc>
        <w:tc>
          <w:tcPr>
            <w:tcW w:w="1137" w:type="dxa"/>
            <w:tcBorders>
              <w:top w:val="nil"/>
              <w:left w:val="nil"/>
              <w:bottom w:val="single" w:sz="4" w:space="0" w:color="auto"/>
              <w:right w:val="single" w:sz="4" w:space="0" w:color="auto"/>
            </w:tcBorders>
            <w:noWrap/>
            <w:vAlign w:val="center"/>
            <w:hideMark/>
          </w:tcPr>
          <w:p w14:paraId="75DB3335" w14:textId="77777777" w:rsidR="00FC277F" w:rsidRDefault="00FC277F">
            <w:pPr>
              <w:jc w:val="center"/>
              <w:rPr>
                <w:rFonts w:eastAsia="Times New Roman"/>
                <w:sz w:val="14"/>
                <w:szCs w:val="14"/>
              </w:rPr>
            </w:pPr>
            <w:r>
              <w:rPr>
                <w:sz w:val="14"/>
                <w:szCs w:val="14"/>
              </w:rPr>
              <w:t>$11,038</w:t>
            </w:r>
          </w:p>
        </w:tc>
        <w:tc>
          <w:tcPr>
            <w:tcW w:w="1137" w:type="dxa"/>
            <w:tcBorders>
              <w:top w:val="nil"/>
              <w:left w:val="nil"/>
              <w:bottom w:val="single" w:sz="4" w:space="0" w:color="auto"/>
              <w:right w:val="single" w:sz="4" w:space="0" w:color="auto"/>
            </w:tcBorders>
            <w:noWrap/>
            <w:vAlign w:val="center"/>
            <w:hideMark/>
          </w:tcPr>
          <w:p w14:paraId="7548718F" w14:textId="77777777" w:rsidR="00FC277F" w:rsidRDefault="00FC277F">
            <w:pPr>
              <w:jc w:val="center"/>
              <w:rPr>
                <w:rFonts w:eastAsia="Times New Roman"/>
                <w:sz w:val="14"/>
                <w:szCs w:val="14"/>
              </w:rPr>
            </w:pPr>
            <w:r>
              <w:rPr>
                <w:sz w:val="14"/>
                <w:szCs w:val="14"/>
              </w:rPr>
              <w:t>$11,478</w:t>
            </w:r>
          </w:p>
        </w:tc>
        <w:tc>
          <w:tcPr>
            <w:tcW w:w="1137" w:type="dxa"/>
            <w:tcBorders>
              <w:top w:val="nil"/>
              <w:left w:val="nil"/>
              <w:bottom w:val="single" w:sz="4" w:space="0" w:color="auto"/>
              <w:right w:val="single" w:sz="4" w:space="0" w:color="auto"/>
            </w:tcBorders>
            <w:noWrap/>
            <w:vAlign w:val="center"/>
            <w:hideMark/>
          </w:tcPr>
          <w:p w14:paraId="77397E25" w14:textId="77777777" w:rsidR="00FC277F" w:rsidRDefault="00FC277F">
            <w:pPr>
              <w:jc w:val="center"/>
              <w:rPr>
                <w:rFonts w:eastAsia="Times New Roman"/>
                <w:sz w:val="14"/>
                <w:szCs w:val="14"/>
              </w:rPr>
            </w:pPr>
            <w:r>
              <w:rPr>
                <w:sz w:val="14"/>
                <w:szCs w:val="14"/>
              </w:rPr>
              <w:t>$11,850</w:t>
            </w:r>
          </w:p>
        </w:tc>
        <w:tc>
          <w:tcPr>
            <w:tcW w:w="1137" w:type="dxa"/>
            <w:tcBorders>
              <w:top w:val="nil"/>
              <w:left w:val="nil"/>
              <w:bottom w:val="single" w:sz="4" w:space="0" w:color="auto"/>
              <w:right w:val="single" w:sz="4" w:space="0" w:color="auto"/>
            </w:tcBorders>
            <w:noWrap/>
            <w:vAlign w:val="center"/>
            <w:hideMark/>
          </w:tcPr>
          <w:p w14:paraId="73A953BD" w14:textId="77777777" w:rsidR="00FC277F" w:rsidRDefault="00FC277F">
            <w:pPr>
              <w:jc w:val="center"/>
              <w:rPr>
                <w:rFonts w:eastAsia="Times New Roman"/>
                <w:sz w:val="14"/>
                <w:szCs w:val="14"/>
              </w:rPr>
            </w:pPr>
            <w:r>
              <w:rPr>
                <w:sz w:val="14"/>
                <w:szCs w:val="14"/>
              </w:rPr>
              <w:t>$12,176</w:t>
            </w:r>
          </w:p>
        </w:tc>
        <w:tc>
          <w:tcPr>
            <w:tcW w:w="1137" w:type="dxa"/>
            <w:tcBorders>
              <w:top w:val="nil"/>
              <w:left w:val="nil"/>
              <w:bottom w:val="single" w:sz="4" w:space="0" w:color="auto"/>
              <w:right w:val="single" w:sz="4" w:space="0" w:color="auto"/>
            </w:tcBorders>
            <w:noWrap/>
            <w:vAlign w:val="center"/>
            <w:hideMark/>
          </w:tcPr>
          <w:p w14:paraId="41FE7511" w14:textId="77777777" w:rsidR="00FC277F" w:rsidRDefault="00FC277F">
            <w:pPr>
              <w:jc w:val="center"/>
              <w:rPr>
                <w:rFonts w:eastAsia="Times New Roman"/>
                <w:sz w:val="14"/>
                <w:szCs w:val="14"/>
              </w:rPr>
            </w:pPr>
            <w:r>
              <w:rPr>
                <w:sz w:val="14"/>
                <w:szCs w:val="14"/>
              </w:rPr>
              <w:t>$12,464</w:t>
            </w:r>
          </w:p>
        </w:tc>
        <w:tc>
          <w:tcPr>
            <w:tcW w:w="1137" w:type="dxa"/>
            <w:tcBorders>
              <w:top w:val="nil"/>
              <w:left w:val="nil"/>
              <w:bottom w:val="single" w:sz="4" w:space="0" w:color="auto"/>
              <w:right w:val="single" w:sz="4" w:space="0" w:color="auto"/>
            </w:tcBorders>
            <w:noWrap/>
            <w:vAlign w:val="center"/>
            <w:hideMark/>
          </w:tcPr>
          <w:p w14:paraId="59DDED4F" w14:textId="77777777" w:rsidR="00FC277F" w:rsidRDefault="00FC277F">
            <w:pPr>
              <w:jc w:val="center"/>
              <w:rPr>
                <w:rFonts w:eastAsia="Times New Roman"/>
                <w:sz w:val="14"/>
                <w:szCs w:val="14"/>
              </w:rPr>
            </w:pPr>
            <w:r>
              <w:rPr>
                <w:sz w:val="14"/>
                <w:szCs w:val="14"/>
              </w:rPr>
              <w:t>$12,722</w:t>
            </w:r>
          </w:p>
        </w:tc>
      </w:tr>
      <w:tr w:rsidR="00FC277F" w14:paraId="4E7C5AB0"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57B3A1D4"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21542FB6" w14:textId="77777777" w:rsidR="00FC277F" w:rsidRDefault="00FC277F">
            <w:pPr>
              <w:jc w:val="center"/>
              <w:rPr>
                <w:rFonts w:eastAsia="Times New Roman"/>
                <w:color w:val="000000"/>
                <w:sz w:val="14"/>
                <w:szCs w:val="14"/>
              </w:rPr>
            </w:pPr>
            <w:r>
              <w:rPr>
                <w:rFonts w:eastAsia="Times New Roman"/>
                <w:color w:val="000000"/>
                <w:sz w:val="14"/>
                <w:szCs w:val="14"/>
              </w:rPr>
              <w:t>61-70</w:t>
            </w:r>
          </w:p>
        </w:tc>
        <w:tc>
          <w:tcPr>
            <w:tcW w:w="1137" w:type="dxa"/>
            <w:tcBorders>
              <w:top w:val="nil"/>
              <w:left w:val="nil"/>
              <w:bottom w:val="single" w:sz="4" w:space="0" w:color="auto"/>
              <w:right w:val="single" w:sz="4" w:space="0" w:color="auto"/>
            </w:tcBorders>
            <w:noWrap/>
            <w:vAlign w:val="center"/>
            <w:hideMark/>
          </w:tcPr>
          <w:p w14:paraId="35B72FF6" w14:textId="77777777" w:rsidR="00FC277F" w:rsidRDefault="00FC277F">
            <w:pPr>
              <w:jc w:val="center"/>
              <w:rPr>
                <w:rFonts w:eastAsia="Times New Roman"/>
                <w:sz w:val="14"/>
                <w:szCs w:val="14"/>
              </w:rPr>
            </w:pPr>
            <w:r>
              <w:rPr>
                <w:sz w:val="14"/>
                <w:szCs w:val="14"/>
              </w:rPr>
              <w:t>$10,754</w:t>
            </w:r>
          </w:p>
        </w:tc>
        <w:tc>
          <w:tcPr>
            <w:tcW w:w="1137" w:type="dxa"/>
            <w:tcBorders>
              <w:top w:val="nil"/>
              <w:left w:val="nil"/>
              <w:bottom w:val="single" w:sz="4" w:space="0" w:color="auto"/>
              <w:right w:val="single" w:sz="4" w:space="0" w:color="auto"/>
            </w:tcBorders>
            <w:noWrap/>
            <w:vAlign w:val="center"/>
            <w:hideMark/>
          </w:tcPr>
          <w:p w14:paraId="4FB7B7D9" w14:textId="77777777" w:rsidR="00FC277F" w:rsidRDefault="00FC277F">
            <w:pPr>
              <w:jc w:val="center"/>
              <w:rPr>
                <w:rFonts w:eastAsia="Times New Roman"/>
                <w:sz w:val="14"/>
                <w:szCs w:val="14"/>
              </w:rPr>
            </w:pPr>
            <w:r>
              <w:rPr>
                <w:sz w:val="14"/>
                <w:szCs w:val="14"/>
              </w:rPr>
              <w:t>$11,038</w:t>
            </w:r>
          </w:p>
        </w:tc>
        <w:tc>
          <w:tcPr>
            <w:tcW w:w="1137" w:type="dxa"/>
            <w:tcBorders>
              <w:top w:val="nil"/>
              <w:left w:val="nil"/>
              <w:bottom w:val="single" w:sz="4" w:space="0" w:color="auto"/>
              <w:right w:val="single" w:sz="4" w:space="0" w:color="auto"/>
            </w:tcBorders>
            <w:noWrap/>
            <w:vAlign w:val="center"/>
            <w:hideMark/>
          </w:tcPr>
          <w:p w14:paraId="5614E49C" w14:textId="77777777" w:rsidR="00FC277F" w:rsidRDefault="00FC277F">
            <w:pPr>
              <w:jc w:val="center"/>
              <w:rPr>
                <w:rFonts w:eastAsia="Times New Roman"/>
                <w:sz w:val="14"/>
                <w:szCs w:val="14"/>
              </w:rPr>
            </w:pPr>
            <w:r>
              <w:rPr>
                <w:sz w:val="14"/>
                <w:szCs w:val="14"/>
              </w:rPr>
              <w:t>$11,296</w:t>
            </w:r>
          </w:p>
        </w:tc>
        <w:tc>
          <w:tcPr>
            <w:tcW w:w="1137" w:type="dxa"/>
            <w:tcBorders>
              <w:top w:val="nil"/>
              <w:left w:val="nil"/>
              <w:bottom w:val="single" w:sz="4" w:space="0" w:color="auto"/>
              <w:right w:val="single" w:sz="4" w:space="0" w:color="auto"/>
            </w:tcBorders>
            <w:noWrap/>
            <w:vAlign w:val="center"/>
            <w:hideMark/>
          </w:tcPr>
          <w:p w14:paraId="7A931A45" w14:textId="77777777" w:rsidR="00FC277F" w:rsidRDefault="00FC277F">
            <w:pPr>
              <w:jc w:val="center"/>
              <w:rPr>
                <w:rFonts w:eastAsia="Times New Roman"/>
                <w:sz w:val="14"/>
                <w:szCs w:val="14"/>
              </w:rPr>
            </w:pPr>
            <w:r>
              <w:rPr>
                <w:sz w:val="14"/>
                <w:szCs w:val="14"/>
              </w:rPr>
              <w:t>$11,745</w:t>
            </w:r>
          </w:p>
        </w:tc>
        <w:tc>
          <w:tcPr>
            <w:tcW w:w="1137" w:type="dxa"/>
            <w:tcBorders>
              <w:top w:val="nil"/>
              <w:left w:val="nil"/>
              <w:bottom w:val="single" w:sz="4" w:space="0" w:color="auto"/>
              <w:right w:val="single" w:sz="4" w:space="0" w:color="auto"/>
            </w:tcBorders>
            <w:noWrap/>
            <w:vAlign w:val="center"/>
            <w:hideMark/>
          </w:tcPr>
          <w:p w14:paraId="7863D4F4" w14:textId="77777777" w:rsidR="00FC277F" w:rsidRDefault="00FC277F">
            <w:pPr>
              <w:jc w:val="center"/>
              <w:rPr>
                <w:rFonts w:eastAsia="Times New Roman"/>
                <w:sz w:val="14"/>
                <w:szCs w:val="14"/>
              </w:rPr>
            </w:pPr>
            <w:r>
              <w:rPr>
                <w:sz w:val="14"/>
                <w:szCs w:val="14"/>
              </w:rPr>
              <w:t>$12,126</w:t>
            </w:r>
          </w:p>
        </w:tc>
        <w:tc>
          <w:tcPr>
            <w:tcW w:w="1137" w:type="dxa"/>
            <w:tcBorders>
              <w:top w:val="nil"/>
              <w:left w:val="nil"/>
              <w:bottom w:val="single" w:sz="4" w:space="0" w:color="auto"/>
              <w:right w:val="single" w:sz="4" w:space="0" w:color="auto"/>
            </w:tcBorders>
            <w:noWrap/>
            <w:vAlign w:val="center"/>
            <w:hideMark/>
          </w:tcPr>
          <w:p w14:paraId="28ED99A4" w14:textId="77777777" w:rsidR="00FC277F" w:rsidRDefault="00FC277F">
            <w:pPr>
              <w:jc w:val="center"/>
              <w:rPr>
                <w:rFonts w:eastAsia="Times New Roman"/>
                <w:sz w:val="14"/>
                <w:szCs w:val="14"/>
              </w:rPr>
            </w:pPr>
            <w:r>
              <w:rPr>
                <w:sz w:val="14"/>
                <w:szCs w:val="14"/>
              </w:rPr>
              <w:t>$12,459</w:t>
            </w:r>
          </w:p>
        </w:tc>
        <w:tc>
          <w:tcPr>
            <w:tcW w:w="1137" w:type="dxa"/>
            <w:tcBorders>
              <w:top w:val="nil"/>
              <w:left w:val="nil"/>
              <w:bottom w:val="single" w:sz="4" w:space="0" w:color="auto"/>
              <w:right w:val="single" w:sz="4" w:space="0" w:color="auto"/>
            </w:tcBorders>
            <w:noWrap/>
            <w:vAlign w:val="center"/>
            <w:hideMark/>
          </w:tcPr>
          <w:p w14:paraId="3E2BEBF0" w14:textId="77777777" w:rsidR="00FC277F" w:rsidRDefault="00FC277F">
            <w:pPr>
              <w:jc w:val="center"/>
              <w:rPr>
                <w:rFonts w:eastAsia="Times New Roman"/>
                <w:sz w:val="14"/>
                <w:szCs w:val="14"/>
              </w:rPr>
            </w:pPr>
            <w:r>
              <w:rPr>
                <w:sz w:val="14"/>
                <w:szCs w:val="14"/>
              </w:rPr>
              <w:t>$12,753</w:t>
            </w:r>
          </w:p>
        </w:tc>
        <w:tc>
          <w:tcPr>
            <w:tcW w:w="1137" w:type="dxa"/>
            <w:tcBorders>
              <w:top w:val="nil"/>
              <w:left w:val="nil"/>
              <w:bottom w:val="single" w:sz="4" w:space="0" w:color="auto"/>
              <w:right w:val="single" w:sz="4" w:space="0" w:color="auto"/>
            </w:tcBorders>
            <w:noWrap/>
            <w:vAlign w:val="center"/>
            <w:hideMark/>
          </w:tcPr>
          <w:p w14:paraId="36073B57" w14:textId="77777777" w:rsidR="00FC277F" w:rsidRDefault="00FC277F">
            <w:pPr>
              <w:jc w:val="center"/>
              <w:rPr>
                <w:rFonts w:eastAsia="Times New Roman"/>
                <w:sz w:val="14"/>
                <w:szCs w:val="14"/>
              </w:rPr>
            </w:pPr>
            <w:r>
              <w:rPr>
                <w:sz w:val="14"/>
                <w:szCs w:val="14"/>
              </w:rPr>
              <w:t>$13,017</w:t>
            </w:r>
          </w:p>
        </w:tc>
      </w:tr>
      <w:tr w:rsidR="00FC277F" w14:paraId="72E284CD"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13AFE2DD"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5D9EF25A" w14:textId="77777777" w:rsidR="00FC277F" w:rsidRDefault="00FC277F">
            <w:pPr>
              <w:jc w:val="center"/>
              <w:rPr>
                <w:rFonts w:eastAsia="Times New Roman"/>
                <w:color w:val="000000"/>
                <w:sz w:val="14"/>
                <w:szCs w:val="14"/>
              </w:rPr>
            </w:pPr>
            <w:r>
              <w:rPr>
                <w:rFonts w:eastAsia="Times New Roman"/>
                <w:color w:val="000000"/>
                <w:sz w:val="14"/>
                <w:szCs w:val="14"/>
              </w:rPr>
              <w:t>71-80</w:t>
            </w:r>
          </w:p>
        </w:tc>
        <w:tc>
          <w:tcPr>
            <w:tcW w:w="1137" w:type="dxa"/>
            <w:tcBorders>
              <w:top w:val="nil"/>
              <w:left w:val="nil"/>
              <w:bottom w:val="single" w:sz="4" w:space="0" w:color="auto"/>
              <w:right w:val="single" w:sz="4" w:space="0" w:color="auto"/>
            </w:tcBorders>
            <w:noWrap/>
            <w:vAlign w:val="center"/>
            <w:hideMark/>
          </w:tcPr>
          <w:p w14:paraId="35C45E22" w14:textId="77777777" w:rsidR="00FC277F" w:rsidRDefault="00FC277F">
            <w:pPr>
              <w:jc w:val="center"/>
              <w:rPr>
                <w:rFonts w:eastAsia="Times New Roman"/>
                <w:sz w:val="14"/>
                <w:szCs w:val="14"/>
              </w:rPr>
            </w:pPr>
            <w:r>
              <w:rPr>
                <w:sz w:val="14"/>
                <w:szCs w:val="14"/>
              </w:rPr>
              <w:t>$10,978</w:t>
            </w:r>
          </w:p>
        </w:tc>
        <w:tc>
          <w:tcPr>
            <w:tcW w:w="1137" w:type="dxa"/>
            <w:tcBorders>
              <w:top w:val="nil"/>
              <w:left w:val="nil"/>
              <w:bottom w:val="single" w:sz="4" w:space="0" w:color="auto"/>
              <w:right w:val="single" w:sz="4" w:space="0" w:color="auto"/>
            </w:tcBorders>
            <w:noWrap/>
            <w:vAlign w:val="center"/>
            <w:hideMark/>
          </w:tcPr>
          <w:p w14:paraId="495C065B" w14:textId="77777777" w:rsidR="00FC277F" w:rsidRDefault="00FC277F">
            <w:pPr>
              <w:jc w:val="center"/>
              <w:rPr>
                <w:rFonts w:eastAsia="Times New Roman"/>
                <w:sz w:val="14"/>
                <w:szCs w:val="14"/>
              </w:rPr>
            </w:pPr>
            <w:r>
              <w:rPr>
                <w:sz w:val="14"/>
                <w:szCs w:val="14"/>
              </w:rPr>
              <w:t>$11,268</w:t>
            </w:r>
          </w:p>
        </w:tc>
        <w:tc>
          <w:tcPr>
            <w:tcW w:w="1137" w:type="dxa"/>
            <w:tcBorders>
              <w:top w:val="nil"/>
              <w:left w:val="nil"/>
              <w:bottom w:val="single" w:sz="4" w:space="0" w:color="auto"/>
              <w:right w:val="single" w:sz="4" w:space="0" w:color="auto"/>
            </w:tcBorders>
            <w:noWrap/>
            <w:vAlign w:val="center"/>
            <w:hideMark/>
          </w:tcPr>
          <w:p w14:paraId="6A6CC040" w14:textId="77777777" w:rsidR="00FC277F" w:rsidRDefault="00FC277F">
            <w:pPr>
              <w:jc w:val="center"/>
              <w:rPr>
                <w:rFonts w:eastAsia="Times New Roman"/>
                <w:sz w:val="14"/>
                <w:szCs w:val="14"/>
              </w:rPr>
            </w:pPr>
            <w:r>
              <w:rPr>
                <w:sz w:val="14"/>
                <w:szCs w:val="14"/>
              </w:rPr>
              <w:t>$11,531</w:t>
            </w:r>
          </w:p>
        </w:tc>
        <w:tc>
          <w:tcPr>
            <w:tcW w:w="1137" w:type="dxa"/>
            <w:tcBorders>
              <w:top w:val="nil"/>
              <w:left w:val="nil"/>
              <w:bottom w:val="single" w:sz="4" w:space="0" w:color="auto"/>
              <w:right w:val="single" w:sz="4" w:space="0" w:color="auto"/>
            </w:tcBorders>
            <w:noWrap/>
            <w:vAlign w:val="center"/>
            <w:hideMark/>
          </w:tcPr>
          <w:p w14:paraId="6918465E" w14:textId="77777777" w:rsidR="00FC277F" w:rsidRDefault="00FC277F">
            <w:pPr>
              <w:jc w:val="center"/>
              <w:rPr>
                <w:rFonts w:eastAsia="Times New Roman"/>
                <w:sz w:val="14"/>
                <w:szCs w:val="14"/>
              </w:rPr>
            </w:pPr>
            <w:r>
              <w:rPr>
                <w:sz w:val="14"/>
                <w:szCs w:val="14"/>
              </w:rPr>
              <w:t>$11,989</w:t>
            </w:r>
          </w:p>
        </w:tc>
        <w:tc>
          <w:tcPr>
            <w:tcW w:w="1137" w:type="dxa"/>
            <w:tcBorders>
              <w:top w:val="nil"/>
              <w:left w:val="nil"/>
              <w:bottom w:val="single" w:sz="4" w:space="0" w:color="auto"/>
              <w:right w:val="single" w:sz="4" w:space="0" w:color="auto"/>
            </w:tcBorders>
            <w:noWrap/>
            <w:vAlign w:val="center"/>
            <w:hideMark/>
          </w:tcPr>
          <w:p w14:paraId="63506C4C" w14:textId="77777777" w:rsidR="00FC277F" w:rsidRDefault="00FC277F">
            <w:pPr>
              <w:jc w:val="center"/>
              <w:rPr>
                <w:rFonts w:eastAsia="Times New Roman"/>
                <w:sz w:val="14"/>
                <w:szCs w:val="14"/>
              </w:rPr>
            </w:pPr>
            <w:r>
              <w:rPr>
                <w:sz w:val="14"/>
                <w:szCs w:val="14"/>
              </w:rPr>
              <w:t>$12,378</w:t>
            </w:r>
          </w:p>
        </w:tc>
        <w:tc>
          <w:tcPr>
            <w:tcW w:w="1137" w:type="dxa"/>
            <w:tcBorders>
              <w:top w:val="nil"/>
              <w:left w:val="nil"/>
              <w:bottom w:val="single" w:sz="4" w:space="0" w:color="auto"/>
              <w:right w:val="single" w:sz="4" w:space="0" w:color="auto"/>
            </w:tcBorders>
            <w:noWrap/>
            <w:vAlign w:val="center"/>
            <w:hideMark/>
          </w:tcPr>
          <w:p w14:paraId="1F578BE2" w14:textId="77777777" w:rsidR="00FC277F" w:rsidRDefault="00FC277F">
            <w:pPr>
              <w:jc w:val="center"/>
              <w:rPr>
                <w:rFonts w:eastAsia="Times New Roman"/>
                <w:sz w:val="14"/>
                <w:szCs w:val="14"/>
              </w:rPr>
            </w:pPr>
            <w:r>
              <w:rPr>
                <w:sz w:val="14"/>
                <w:szCs w:val="14"/>
              </w:rPr>
              <w:t>$12,717</w:t>
            </w:r>
          </w:p>
        </w:tc>
        <w:tc>
          <w:tcPr>
            <w:tcW w:w="1137" w:type="dxa"/>
            <w:tcBorders>
              <w:top w:val="nil"/>
              <w:left w:val="nil"/>
              <w:bottom w:val="single" w:sz="4" w:space="0" w:color="auto"/>
              <w:right w:val="single" w:sz="4" w:space="0" w:color="auto"/>
            </w:tcBorders>
            <w:noWrap/>
            <w:vAlign w:val="center"/>
            <w:hideMark/>
          </w:tcPr>
          <w:p w14:paraId="7C9E22A2" w14:textId="77777777" w:rsidR="00FC277F" w:rsidRDefault="00FC277F">
            <w:pPr>
              <w:jc w:val="center"/>
              <w:rPr>
                <w:rFonts w:eastAsia="Times New Roman"/>
                <w:sz w:val="14"/>
                <w:szCs w:val="14"/>
              </w:rPr>
            </w:pPr>
            <w:r>
              <w:rPr>
                <w:sz w:val="14"/>
                <w:szCs w:val="14"/>
              </w:rPr>
              <w:t>$13,018</w:t>
            </w:r>
          </w:p>
        </w:tc>
        <w:tc>
          <w:tcPr>
            <w:tcW w:w="1137" w:type="dxa"/>
            <w:tcBorders>
              <w:top w:val="nil"/>
              <w:left w:val="nil"/>
              <w:bottom w:val="single" w:sz="4" w:space="0" w:color="auto"/>
              <w:right w:val="single" w:sz="4" w:space="0" w:color="auto"/>
            </w:tcBorders>
            <w:noWrap/>
            <w:vAlign w:val="center"/>
            <w:hideMark/>
          </w:tcPr>
          <w:p w14:paraId="59A39045" w14:textId="77777777" w:rsidR="00FC277F" w:rsidRDefault="00FC277F">
            <w:pPr>
              <w:jc w:val="center"/>
              <w:rPr>
                <w:rFonts w:eastAsia="Times New Roman"/>
                <w:sz w:val="14"/>
                <w:szCs w:val="14"/>
              </w:rPr>
            </w:pPr>
            <w:r>
              <w:rPr>
                <w:sz w:val="14"/>
                <w:szCs w:val="14"/>
              </w:rPr>
              <w:t>$13,287</w:t>
            </w:r>
          </w:p>
        </w:tc>
      </w:tr>
      <w:tr w:rsidR="00FC277F" w14:paraId="10203022"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70D8F3A"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5E3C8D7E" w14:textId="77777777" w:rsidR="00FC277F" w:rsidRDefault="00FC277F">
            <w:pPr>
              <w:jc w:val="center"/>
              <w:rPr>
                <w:rFonts w:eastAsia="Times New Roman"/>
                <w:color w:val="000000"/>
                <w:sz w:val="14"/>
                <w:szCs w:val="14"/>
              </w:rPr>
            </w:pPr>
            <w:r>
              <w:rPr>
                <w:rFonts w:eastAsia="Times New Roman"/>
                <w:color w:val="000000"/>
                <w:sz w:val="14"/>
                <w:szCs w:val="14"/>
              </w:rPr>
              <w:t>81-90</w:t>
            </w:r>
          </w:p>
        </w:tc>
        <w:tc>
          <w:tcPr>
            <w:tcW w:w="1137" w:type="dxa"/>
            <w:tcBorders>
              <w:top w:val="nil"/>
              <w:left w:val="nil"/>
              <w:bottom w:val="single" w:sz="4" w:space="0" w:color="auto"/>
              <w:right w:val="single" w:sz="4" w:space="0" w:color="auto"/>
            </w:tcBorders>
            <w:noWrap/>
            <w:vAlign w:val="center"/>
            <w:hideMark/>
          </w:tcPr>
          <w:p w14:paraId="540D0A7E" w14:textId="77777777" w:rsidR="00FC277F" w:rsidRDefault="00FC277F">
            <w:pPr>
              <w:jc w:val="center"/>
              <w:rPr>
                <w:rFonts w:eastAsia="Times New Roman"/>
                <w:sz w:val="14"/>
                <w:szCs w:val="14"/>
              </w:rPr>
            </w:pPr>
            <w:r>
              <w:rPr>
                <w:sz w:val="14"/>
                <w:szCs w:val="14"/>
              </w:rPr>
              <w:t>$11,185</w:t>
            </w:r>
          </w:p>
        </w:tc>
        <w:tc>
          <w:tcPr>
            <w:tcW w:w="1137" w:type="dxa"/>
            <w:tcBorders>
              <w:top w:val="nil"/>
              <w:left w:val="nil"/>
              <w:bottom w:val="single" w:sz="4" w:space="0" w:color="auto"/>
              <w:right w:val="single" w:sz="4" w:space="0" w:color="auto"/>
            </w:tcBorders>
            <w:noWrap/>
            <w:vAlign w:val="center"/>
            <w:hideMark/>
          </w:tcPr>
          <w:p w14:paraId="135856F2" w14:textId="77777777" w:rsidR="00FC277F" w:rsidRDefault="00FC277F">
            <w:pPr>
              <w:jc w:val="center"/>
              <w:rPr>
                <w:rFonts w:eastAsia="Times New Roman"/>
                <w:sz w:val="14"/>
                <w:szCs w:val="14"/>
              </w:rPr>
            </w:pPr>
            <w:r>
              <w:rPr>
                <w:sz w:val="14"/>
                <w:szCs w:val="14"/>
              </w:rPr>
              <w:t>$11,480</w:t>
            </w:r>
          </w:p>
        </w:tc>
        <w:tc>
          <w:tcPr>
            <w:tcW w:w="1137" w:type="dxa"/>
            <w:tcBorders>
              <w:top w:val="nil"/>
              <w:left w:val="nil"/>
              <w:bottom w:val="single" w:sz="4" w:space="0" w:color="auto"/>
              <w:right w:val="single" w:sz="4" w:space="0" w:color="auto"/>
            </w:tcBorders>
            <w:noWrap/>
            <w:vAlign w:val="center"/>
            <w:hideMark/>
          </w:tcPr>
          <w:p w14:paraId="3F0C4D38" w14:textId="77777777" w:rsidR="00FC277F" w:rsidRDefault="00FC277F">
            <w:pPr>
              <w:jc w:val="center"/>
              <w:rPr>
                <w:rFonts w:eastAsia="Times New Roman"/>
                <w:sz w:val="14"/>
                <w:szCs w:val="14"/>
              </w:rPr>
            </w:pPr>
            <w:r>
              <w:rPr>
                <w:sz w:val="14"/>
                <w:szCs w:val="14"/>
              </w:rPr>
              <w:t>$11,748</w:t>
            </w:r>
          </w:p>
        </w:tc>
        <w:tc>
          <w:tcPr>
            <w:tcW w:w="1137" w:type="dxa"/>
            <w:tcBorders>
              <w:top w:val="nil"/>
              <w:left w:val="nil"/>
              <w:bottom w:val="single" w:sz="4" w:space="0" w:color="auto"/>
              <w:right w:val="single" w:sz="4" w:space="0" w:color="auto"/>
            </w:tcBorders>
            <w:noWrap/>
            <w:vAlign w:val="center"/>
            <w:hideMark/>
          </w:tcPr>
          <w:p w14:paraId="55FB25E0" w14:textId="77777777" w:rsidR="00FC277F" w:rsidRDefault="00FC277F">
            <w:pPr>
              <w:jc w:val="center"/>
              <w:rPr>
                <w:rFonts w:eastAsia="Times New Roman"/>
                <w:sz w:val="14"/>
                <w:szCs w:val="14"/>
              </w:rPr>
            </w:pPr>
            <w:r>
              <w:rPr>
                <w:sz w:val="14"/>
                <w:szCs w:val="14"/>
              </w:rPr>
              <w:t>$12,215</w:t>
            </w:r>
          </w:p>
        </w:tc>
        <w:tc>
          <w:tcPr>
            <w:tcW w:w="1137" w:type="dxa"/>
            <w:tcBorders>
              <w:top w:val="nil"/>
              <w:left w:val="nil"/>
              <w:bottom w:val="single" w:sz="4" w:space="0" w:color="auto"/>
              <w:right w:val="single" w:sz="4" w:space="0" w:color="auto"/>
            </w:tcBorders>
            <w:noWrap/>
            <w:vAlign w:val="center"/>
            <w:hideMark/>
          </w:tcPr>
          <w:p w14:paraId="1EE8D59F" w14:textId="77777777" w:rsidR="00FC277F" w:rsidRDefault="00FC277F">
            <w:pPr>
              <w:jc w:val="center"/>
              <w:rPr>
                <w:rFonts w:eastAsia="Times New Roman"/>
                <w:sz w:val="14"/>
                <w:szCs w:val="14"/>
              </w:rPr>
            </w:pPr>
            <w:r>
              <w:rPr>
                <w:sz w:val="14"/>
                <w:szCs w:val="14"/>
              </w:rPr>
              <w:t>$12,610</w:t>
            </w:r>
          </w:p>
        </w:tc>
        <w:tc>
          <w:tcPr>
            <w:tcW w:w="1137" w:type="dxa"/>
            <w:tcBorders>
              <w:top w:val="nil"/>
              <w:left w:val="nil"/>
              <w:bottom w:val="single" w:sz="4" w:space="0" w:color="auto"/>
              <w:right w:val="single" w:sz="4" w:space="0" w:color="auto"/>
            </w:tcBorders>
            <w:noWrap/>
            <w:vAlign w:val="center"/>
            <w:hideMark/>
          </w:tcPr>
          <w:p w14:paraId="65580708" w14:textId="77777777" w:rsidR="00FC277F" w:rsidRDefault="00FC277F">
            <w:pPr>
              <w:jc w:val="center"/>
              <w:rPr>
                <w:rFonts w:eastAsia="Times New Roman"/>
                <w:sz w:val="14"/>
                <w:szCs w:val="14"/>
              </w:rPr>
            </w:pPr>
            <w:r>
              <w:rPr>
                <w:sz w:val="14"/>
                <w:szCs w:val="14"/>
              </w:rPr>
              <w:t>$12,956</w:t>
            </w:r>
          </w:p>
        </w:tc>
        <w:tc>
          <w:tcPr>
            <w:tcW w:w="1137" w:type="dxa"/>
            <w:tcBorders>
              <w:top w:val="nil"/>
              <w:left w:val="nil"/>
              <w:bottom w:val="single" w:sz="4" w:space="0" w:color="auto"/>
              <w:right w:val="single" w:sz="4" w:space="0" w:color="auto"/>
            </w:tcBorders>
            <w:noWrap/>
            <w:vAlign w:val="center"/>
            <w:hideMark/>
          </w:tcPr>
          <w:p w14:paraId="7D12A8AD" w14:textId="77777777" w:rsidR="00FC277F" w:rsidRDefault="00FC277F">
            <w:pPr>
              <w:jc w:val="center"/>
              <w:rPr>
                <w:rFonts w:eastAsia="Times New Roman"/>
                <w:sz w:val="14"/>
                <w:szCs w:val="14"/>
              </w:rPr>
            </w:pPr>
            <w:r>
              <w:rPr>
                <w:sz w:val="14"/>
                <w:szCs w:val="14"/>
              </w:rPr>
              <w:t>$13,261</w:t>
            </w:r>
          </w:p>
        </w:tc>
        <w:tc>
          <w:tcPr>
            <w:tcW w:w="1137" w:type="dxa"/>
            <w:tcBorders>
              <w:top w:val="nil"/>
              <w:left w:val="nil"/>
              <w:bottom w:val="single" w:sz="4" w:space="0" w:color="auto"/>
              <w:right w:val="single" w:sz="4" w:space="0" w:color="auto"/>
            </w:tcBorders>
            <w:noWrap/>
            <w:vAlign w:val="center"/>
            <w:hideMark/>
          </w:tcPr>
          <w:p w14:paraId="4FDDEED5" w14:textId="77777777" w:rsidR="00FC277F" w:rsidRDefault="00FC277F">
            <w:pPr>
              <w:jc w:val="center"/>
              <w:rPr>
                <w:rFonts w:eastAsia="Times New Roman"/>
                <w:sz w:val="14"/>
                <w:szCs w:val="14"/>
              </w:rPr>
            </w:pPr>
            <w:r>
              <w:rPr>
                <w:sz w:val="14"/>
                <w:szCs w:val="14"/>
              </w:rPr>
              <w:t>$13,535</w:t>
            </w:r>
          </w:p>
        </w:tc>
      </w:tr>
      <w:tr w:rsidR="00FC277F" w14:paraId="01AD077E" w14:textId="77777777" w:rsidTr="00FC277F">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DE33828" w14:textId="77777777" w:rsidR="00FC277F" w:rsidRDefault="00FC277F">
            <w:pPr>
              <w:rPr>
                <w:rFonts w:eastAsia="Times New Roman"/>
                <w:color w:val="000000"/>
                <w:sz w:val="14"/>
                <w:szCs w:val="14"/>
              </w:rPr>
            </w:pPr>
          </w:p>
        </w:tc>
        <w:tc>
          <w:tcPr>
            <w:tcW w:w="837" w:type="dxa"/>
            <w:tcBorders>
              <w:top w:val="nil"/>
              <w:left w:val="nil"/>
              <w:bottom w:val="single" w:sz="4" w:space="0" w:color="auto"/>
              <w:right w:val="single" w:sz="4" w:space="0" w:color="auto"/>
            </w:tcBorders>
            <w:noWrap/>
            <w:vAlign w:val="center"/>
            <w:hideMark/>
          </w:tcPr>
          <w:p w14:paraId="50EE2C06" w14:textId="77777777" w:rsidR="00FC277F" w:rsidRDefault="00FC277F">
            <w:pPr>
              <w:jc w:val="center"/>
              <w:rPr>
                <w:rFonts w:eastAsia="Times New Roman"/>
                <w:color w:val="000000"/>
                <w:sz w:val="14"/>
                <w:szCs w:val="14"/>
              </w:rPr>
            </w:pPr>
            <w:r>
              <w:rPr>
                <w:rFonts w:eastAsia="Times New Roman"/>
                <w:color w:val="000000"/>
                <w:sz w:val="14"/>
                <w:szCs w:val="14"/>
              </w:rPr>
              <w:t>91-100</w:t>
            </w:r>
          </w:p>
        </w:tc>
        <w:tc>
          <w:tcPr>
            <w:tcW w:w="1137" w:type="dxa"/>
            <w:tcBorders>
              <w:top w:val="nil"/>
              <w:left w:val="nil"/>
              <w:bottom w:val="single" w:sz="4" w:space="0" w:color="auto"/>
              <w:right w:val="single" w:sz="4" w:space="0" w:color="auto"/>
            </w:tcBorders>
            <w:noWrap/>
            <w:vAlign w:val="center"/>
            <w:hideMark/>
          </w:tcPr>
          <w:p w14:paraId="5C1BC5AF" w14:textId="77777777" w:rsidR="00FC277F" w:rsidRDefault="00FC277F">
            <w:pPr>
              <w:jc w:val="center"/>
              <w:rPr>
                <w:rFonts w:eastAsia="Times New Roman"/>
                <w:sz w:val="14"/>
                <w:szCs w:val="14"/>
              </w:rPr>
            </w:pPr>
            <w:r>
              <w:rPr>
                <w:sz w:val="14"/>
                <w:szCs w:val="14"/>
              </w:rPr>
              <w:t>$11,377</w:t>
            </w:r>
          </w:p>
        </w:tc>
        <w:tc>
          <w:tcPr>
            <w:tcW w:w="1137" w:type="dxa"/>
            <w:tcBorders>
              <w:top w:val="nil"/>
              <w:left w:val="nil"/>
              <w:bottom w:val="single" w:sz="4" w:space="0" w:color="auto"/>
              <w:right w:val="single" w:sz="4" w:space="0" w:color="auto"/>
            </w:tcBorders>
            <w:noWrap/>
            <w:vAlign w:val="center"/>
            <w:hideMark/>
          </w:tcPr>
          <w:p w14:paraId="307BACCE" w14:textId="77777777" w:rsidR="00FC277F" w:rsidRDefault="00FC277F">
            <w:pPr>
              <w:jc w:val="center"/>
              <w:rPr>
                <w:rFonts w:eastAsia="Times New Roman"/>
                <w:sz w:val="14"/>
                <w:szCs w:val="14"/>
              </w:rPr>
            </w:pPr>
            <w:r>
              <w:rPr>
                <w:sz w:val="14"/>
                <w:szCs w:val="14"/>
              </w:rPr>
              <w:t>$11,677</w:t>
            </w:r>
          </w:p>
        </w:tc>
        <w:tc>
          <w:tcPr>
            <w:tcW w:w="1137" w:type="dxa"/>
            <w:tcBorders>
              <w:top w:val="nil"/>
              <w:left w:val="nil"/>
              <w:bottom w:val="single" w:sz="4" w:space="0" w:color="auto"/>
              <w:right w:val="single" w:sz="4" w:space="0" w:color="auto"/>
            </w:tcBorders>
            <w:noWrap/>
            <w:vAlign w:val="center"/>
            <w:hideMark/>
          </w:tcPr>
          <w:p w14:paraId="13A139B3" w14:textId="77777777" w:rsidR="00FC277F" w:rsidRDefault="00FC277F">
            <w:pPr>
              <w:jc w:val="center"/>
              <w:rPr>
                <w:rFonts w:eastAsia="Times New Roman"/>
                <w:sz w:val="14"/>
                <w:szCs w:val="14"/>
              </w:rPr>
            </w:pPr>
            <w:r>
              <w:rPr>
                <w:sz w:val="14"/>
                <w:szCs w:val="14"/>
              </w:rPr>
              <w:t>$11,950</w:t>
            </w:r>
          </w:p>
        </w:tc>
        <w:tc>
          <w:tcPr>
            <w:tcW w:w="1137" w:type="dxa"/>
            <w:tcBorders>
              <w:top w:val="nil"/>
              <w:left w:val="nil"/>
              <w:bottom w:val="single" w:sz="4" w:space="0" w:color="auto"/>
              <w:right w:val="single" w:sz="4" w:space="0" w:color="auto"/>
            </w:tcBorders>
            <w:noWrap/>
            <w:vAlign w:val="center"/>
            <w:hideMark/>
          </w:tcPr>
          <w:p w14:paraId="2B2F39DB" w14:textId="77777777" w:rsidR="00FC277F" w:rsidRDefault="00FC277F">
            <w:pPr>
              <w:jc w:val="center"/>
              <w:rPr>
                <w:rFonts w:eastAsia="Times New Roman"/>
                <w:sz w:val="14"/>
                <w:szCs w:val="14"/>
              </w:rPr>
            </w:pPr>
            <w:r>
              <w:rPr>
                <w:sz w:val="14"/>
                <w:szCs w:val="14"/>
              </w:rPr>
              <w:t>$12,424</w:t>
            </w:r>
          </w:p>
        </w:tc>
        <w:tc>
          <w:tcPr>
            <w:tcW w:w="1137" w:type="dxa"/>
            <w:tcBorders>
              <w:top w:val="nil"/>
              <w:left w:val="nil"/>
              <w:bottom w:val="single" w:sz="4" w:space="0" w:color="auto"/>
              <w:right w:val="single" w:sz="4" w:space="0" w:color="auto"/>
            </w:tcBorders>
            <w:noWrap/>
            <w:vAlign w:val="center"/>
            <w:hideMark/>
          </w:tcPr>
          <w:p w14:paraId="4DCB5861" w14:textId="77777777" w:rsidR="00FC277F" w:rsidRDefault="00FC277F">
            <w:pPr>
              <w:jc w:val="center"/>
              <w:rPr>
                <w:rFonts w:eastAsia="Times New Roman"/>
                <w:sz w:val="14"/>
                <w:szCs w:val="14"/>
              </w:rPr>
            </w:pPr>
            <w:r>
              <w:rPr>
                <w:sz w:val="14"/>
                <w:szCs w:val="14"/>
              </w:rPr>
              <w:t>$12,826</w:t>
            </w:r>
          </w:p>
        </w:tc>
        <w:tc>
          <w:tcPr>
            <w:tcW w:w="1137" w:type="dxa"/>
            <w:tcBorders>
              <w:top w:val="nil"/>
              <w:left w:val="nil"/>
              <w:bottom w:val="single" w:sz="4" w:space="0" w:color="auto"/>
              <w:right w:val="single" w:sz="4" w:space="0" w:color="auto"/>
            </w:tcBorders>
            <w:noWrap/>
            <w:vAlign w:val="center"/>
            <w:hideMark/>
          </w:tcPr>
          <w:p w14:paraId="0D0A6891" w14:textId="77777777" w:rsidR="00FC277F" w:rsidRDefault="00FC277F">
            <w:pPr>
              <w:jc w:val="center"/>
              <w:rPr>
                <w:rFonts w:eastAsia="Times New Roman"/>
                <w:sz w:val="14"/>
                <w:szCs w:val="14"/>
              </w:rPr>
            </w:pPr>
            <w:r>
              <w:rPr>
                <w:sz w:val="14"/>
                <w:szCs w:val="14"/>
              </w:rPr>
              <w:t>$13,178</w:t>
            </w:r>
          </w:p>
        </w:tc>
        <w:tc>
          <w:tcPr>
            <w:tcW w:w="1137" w:type="dxa"/>
            <w:tcBorders>
              <w:top w:val="nil"/>
              <w:left w:val="nil"/>
              <w:bottom w:val="single" w:sz="4" w:space="0" w:color="auto"/>
              <w:right w:val="single" w:sz="4" w:space="0" w:color="auto"/>
            </w:tcBorders>
            <w:noWrap/>
            <w:vAlign w:val="center"/>
            <w:hideMark/>
          </w:tcPr>
          <w:p w14:paraId="635A48A8" w14:textId="77777777" w:rsidR="00FC277F" w:rsidRDefault="00FC277F">
            <w:pPr>
              <w:jc w:val="center"/>
              <w:rPr>
                <w:rFonts w:eastAsia="Times New Roman"/>
                <w:sz w:val="14"/>
                <w:szCs w:val="14"/>
              </w:rPr>
            </w:pPr>
            <w:r>
              <w:rPr>
                <w:sz w:val="14"/>
                <w:szCs w:val="14"/>
              </w:rPr>
              <w:t>$13,488</w:t>
            </w:r>
          </w:p>
        </w:tc>
        <w:tc>
          <w:tcPr>
            <w:tcW w:w="1137" w:type="dxa"/>
            <w:tcBorders>
              <w:top w:val="nil"/>
              <w:left w:val="nil"/>
              <w:bottom w:val="single" w:sz="4" w:space="0" w:color="auto"/>
              <w:right w:val="single" w:sz="4" w:space="0" w:color="auto"/>
            </w:tcBorders>
            <w:noWrap/>
            <w:vAlign w:val="center"/>
            <w:hideMark/>
          </w:tcPr>
          <w:p w14:paraId="19A247E6" w14:textId="77777777" w:rsidR="00FC277F" w:rsidRDefault="00FC277F">
            <w:pPr>
              <w:jc w:val="center"/>
              <w:rPr>
                <w:rFonts w:eastAsia="Times New Roman"/>
                <w:sz w:val="14"/>
                <w:szCs w:val="14"/>
              </w:rPr>
            </w:pPr>
            <w:r>
              <w:rPr>
                <w:sz w:val="14"/>
                <w:szCs w:val="14"/>
              </w:rPr>
              <w:t>$13,767</w:t>
            </w:r>
          </w:p>
        </w:tc>
      </w:tr>
    </w:tbl>
    <w:p w14:paraId="3E4F1883" w14:textId="77777777" w:rsidR="00C32652" w:rsidRDefault="00C32652">
      <w:pPr>
        <w:rPr>
          <w:sz w:val="14"/>
        </w:rPr>
        <w:sectPr w:rsidR="00C32652">
          <w:pgSz w:w="11910" w:h="16840"/>
          <w:pgMar w:top="1040" w:right="860" w:bottom="1820" w:left="600" w:header="0" w:footer="1622" w:gutter="0"/>
          <w:cols w:space="720"/>
        </w:sectPr>
      </w:pPr>
    </w:p>
    <w:p w14:paraId="7B6C3EAA" w14:textId="77777777" w:rsidR="00C32652" w:rsidRDefault="00276041">
      <w:pPr>
        <w:spacing w:before="78"/>
        <w:ind w:left="107"/>
        <w:rPr>
          <w:b/>
          <w:sz w:val="18"/>
        </w:rPr>
      </w:pPr>
      <w:r>
        <w:rPr>
          <w:b/>
          <w:sz w:val="18"/>
        </w:rPr>
        <w:lastRenderedPageBreak/>
        <w:t>Table A7.2C</w:t>
      </w:r>
    </w:p>
    <w:p w14:paraId="02AD013D" w14:textId="77777777" w:rsidR="00C32652" w:rsidRDefault="00C32652">
      <w:pPr>
        <w:pStyle w:val="BodyText"/>
        <w:spacing w:before="9"/>
        <w:rPr>
          <w:b/>
          <w:sz w:val="15"/>
        </w:rPr>
      </w:pPr>
    </w:p>
    <w:tbl>
      <w:tblPr>
        <w:tblW w:w="10382" w:type="dxa"/>
        <w:tblInd w:w="108" w:type="dxa"/>
        <w:tblLayout w:type="fixed"/>
        <w:tblLook w:val="04A0" w:firstRow="1" w:lastRow="0" w:firstColumn="1" w:lastColumn="0" w:noHBand="0" w:noVBand="1"/>
      </w:tblPr>
      <w:tblGrid>
        <w:gridCol w:w="449"/>
        <w:gridCol w:w="837"/>
        <w:gridCol w:w="1137"/>
        <w:gridCol w:w="1137"/>
        <w:gridCol w:w="1137"/>
        <w:gridCol w:w="1137"/>
        <w:gridCol w:w="1137"/>
        <w:gridCol w:w="1137"/>
        <w:gridCol w:w="1137"/>
        <w:gridCol w:w="1137"/>
      </w:tblGrid>
      <w:tr w:rsidR="0097359D" w14:paraId="7BAE15A1" w14:textId="77777777" w:rsidTr="0097359D">
        <w:trPr>
          <w:trHeight w:val="311"/>
          <w:tblHeader/>
        </w:trPr>
        <w:tc>
          <w:tcPr>
            <w:tcW w:w="10382" w:type="dxa"/>
            <w:gridSpan w:val="10"/>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3D5186D3" w14:textId="77777777" w:rsidR="0097359D" w:rsidRDefault="0097359D">
            <w:pPr>
              <w:jc w:val="center"/>
              <w:rPr>
                <w:rFonts w:eastAsia="Times New Roman"/>
                <w:b/>
                <w:bCs/>
                <w:color w:val="000000"/>
                <w:sz w:val="16"/>
                <w:szCs w:val="16"/>
              </w:rPr>
            </w:pPr>
            <w:r>
              <w:rPr>
                <w:rFonts w:eastAsia="Times New Roman"/>
                <w:b/>
                <w:bCs/>
                <w:color w:val="000000"/>
                <w:sz w:val="16"/>
                <w:szCs w:val="16"/>
              </w:rPr>
              <w:t xml:space="preserve">Metropolitan </w:t>
            </w:r>
          </w:p>
        </w:tc>
      </w:tr>
      <w:tr w:rsidR="0097359D" w14:paraId="24A78D6F" w14:textId="77777777" w:rsidTr="0097359D">
        <w:trPr>
          <w:trHeight w:val="311"/>
          <w:tblHeader/>
        </w:trPr>
        <w:tc>
          <w:tcPr>
            <w:tcW w:w="449" w:type="dxa"/>
            <w:tcBorders>
              <w:top w:val="nil"/>
              <w:left w:val="single" w:sz="4" w:space="0" w:color="auto"/>
              <w:bottom w:val="single" w:sz="4" w:space="0" w:color="auto"/>
              <w:right w:val="single" w:sz="4" w:space="0" w:color="auto"/>
            </w:tcBorders>
            <w:noWrap/>
            <w:vAlign w:val="bottom"/>
            <w:hideMark/>
          </w:tcPr>
          <w:p w14:paraId="6080BE8B" w14:textId="77777777" w:rsidR="0097359D" w:rsidRDefault="0097359D">
            <w:pPr>
              <w:rPr>
                <w:rFonts w:eastAsia="Times New Roman"/>
                <w:color w:val="000000"/>
                <w:sz w:val="16"/>
                <w:szCs w:val="16"/>
              </w:rPr>
            </w:pPr>
            <w:r>
              <w:rPr>
                <w:rFonts w:eastAsia="Times New Roman"/>
                <w:color w:val="000000"/>
                <w:sz w:val="16"/>
                <w:szCs w:val="16"/>
              </w:rPr>
              <w:t> </w:t>
            </w:r>
          </w:p>
        </w:tc>
        <w:tc>
          <w:tcPr>
            <w:tcW w:w="837" w:type="dxa"/>
            <w:tcBorders>
              <w:top w:val="nil"/>
              <w:left w:val="nil"/>
              <w:bottom w:val="single" w:sz="4" w:space="0" w:color="auto"/>
              <w:right w:val="single" w:sz="4" w:space="0" w:color="auto"/>
            </w:tcBorders>
            <w:noWrap/>
            <w:vAlign w:val="bottom"/>
            <w:hideMark/>
          </w:tcPr>
          <w:p w14:paraId="461ABA7B" w14:textId="77777777" w:rsidR="0097359D" w:rsidRDefault="0097359D">
            <w:pPr>
              <w:rPr>
                <w:rFonts w:eastAsia="Times New Roman"/>
                <w:color w:val="000000"/>
                <w:sz w:val="16"/>
                <w:szCs w:val="16"/>
              </w:rPr>
            </w:pPr>
            <w:r>
              <w:rPr>
                <w:rFonts w:eastAsia="Times New Roman"/>
                <w:color w:val="000000"/>
                <w:sz w:val="16"/>
                <w:szCs w:val="16"/>
              </w:rPr>
              <w:t> </w:t>
            </w:r>
          </w:p>
        </w:tc>
        <w:tc>
          <w:tcPr>
            <w:tcW w:w="9096" w:type="dxa"/>
            <w:gridSpan w:val="8"/>
            <w:tcBorders>
              <w:top w:val="single" w:sz="4" w:space="0" w:color="auto"/>
              <w:left w:val="nil"/>
              <w:bottom w:val="single" w:sz="4" w:space="0" w:color="auto"/>
              <w:right w:val="single" w:sz="4" w:space="0" w:color="auto"/>
            </w:tcBorders>
            <w:noWrap/>
            <w:vAlign w:val="center"/>
            <w:hideMark/>
          </w:tcPr>
          <w:p w14:paraId="0A70CE50" w14:textId="77777777" w:rsidR="0097359D" w:rsidRDefault="0097359D">
            <w:pPr>
              <w:jc w:val="center"/>
              <w:rPr>
                <w:rFonts w:eastAsia="Times New Roman"/>
                <w:color w:val="000000"/>
                <w:sz w:val="16"/>
                <w:szCs w:val="16"/>
              </w:rPr>
            </w:pPr>
            <w:r>
              <w:rPr>
                <w:rFonts w:eastAsia="Times New Roman"/>
                <w:color w:val="000000"/>
                <w:sz w:val="16"/>
                <w:szCs w:val="16"/>
              </w:rPr>
              <w:t>Bandwidth (Mbps)</w:t>
            </w:r>
          </w:p>
        </w:tc>
      </w:tr>
      <w:tr w:rsidR="0097359D" w14:paraId="283A2CD8" w14:textId="77777777" w:rsidTr="0097359D">
        <w:trPr>
          <w:trHeight w:val="254"/>
          <w:tblHeader/>
        </w:trPr>
        <w:tc>
          <w:tcPr>
            <w:tcW w:w="449" w:type="dxa"/>
            <w:tcBorders>
              <w:top w:val="nil"/>
              <w:left w:val="single" w:sz="4" w:space="0" w:color="auto"/>
              <w:bottom w:val="single" w:sz="4" w:space="0" w:color="auto"/>
              <w:right w:val="single" w:sz="4" w:space="0" w:color="auto"/>
            </w:tcBorders>
            <w:noWrap/>
            <w:vAlign w:val="bottom"/>
            <w:hideMark/>
          </w:tcPr>
          <w:p w14:paraId="4AE9A1E8" w14:textId="77777777" w:rsidR="0097359D" w:rsidRDefault="0097359D">
            <w:pPr>
              <w:rPr>
                <w:rFonts w:eastAsia="Times New Roman"/>
                <w:sz w:val="16"/>
                <w:szCs w:val="16"/>
              </w:rPr>
            </w:pPr>
            <w:r>
              <w:rPr>
                <w:rFonts w:eastAsia="Times New Roman"/>
                <w:sz w:val="16"/>
                <w:szCs w:val="16"/>
              </w:rPr>
              <w:t> </w:t>
            </w:r>
          </w:p>
        </w:tc>
        <w:tc>
          <w:tcPr>
            <w:tcW w:w="837" w:type="dxa"/>
            <w:tcBorders>
              <w:top w:val="nil"/>
              <w:left w:val="nil"/>
              <w:bottom w:val="single" w:sz="4" w:space="0" w:color="auto"/>
              <w:right w:val="single" w:sz="4" w:space="0" w:color="auto"/>
            </w:tcBorders>
            <w:noWrap/>
            <w:vAlign w:val="bottom"/>
            <w:hideMark/>
          </w:tcPr>
          <w:p w14:paraId="7FF51F2A" w14:textId="77777777" w:rsidR="0097359D" w:rsidRDefault="0097359D">
            <w:pPr>
              <w:rPr>
                <w:rFonts w:eastAsia="Times New Roman"/>
                <w:sz w:val="16"/>
                <w:szCs w:val="16"/>
              </w:rPr>
            </w:pPr>
          </w:p>
        </w:tc>
        <w:tc>
          <w:tcPr>
            <w:tcW w:w="1137" w:type="dxa"/>
            <w:tcBorders>
              <w:top w:val="nil"/>
              <w:left w:val="nil"/>
              <w:bottom w:val="single" w:sz="4" w:space="0" w:color="auto"/>
              <w:right w:val="single" w:sz="4" w:space="0" w:color="auto"/>
            </w:tcBorders>
            <w:noWrap/>
            <w:vAlign w:val="center"/>
            <w:hideMark/>
          </w:tcPr>
          <w:p w14:paraId="79B97EF2" w14:textId="77777777" w:rsidR="0097359D" w:rsidRDefault="0097359D">
            <w:pPr>
              <w:jc w:val="center"/>
              <w:rPr>
                <w:rFonts w:eastAsia="Times New Roman"/>
                <w:sz w:val="14"/>
                <w:szCs w:val="14"/>
              </w:rPr>
            </w:pPr>
            <w:r>
              <w:rPr>
                <w:rFonts w:eastAsia="Times New Roman"/>
                <w:sz w:val="14"/>
                <w:szCs w:val="14"/>
              </w:rPr>
              <w:t>150</w:t>
            </w:r>
          </w:p>
        </w:tc>
        <w:tc>
          <w:tcPr>
            <w:tcW w:w="1137" w:type="dxa"/>
            <w:tcBorders>
              <w:top w:val="nil"/>
              <w:left w:val="nil"/>
              <w:bottom w:val="single" w:sz="4" w:space="0" w:color="auto"/>
              <w:right w:val="single" w:sz="4" w:space="0" w:color="auto"/>
            </w:tcBorders>
            <w:noWrap/>
            <w:vAlign w:val="center"/>
            <w:hideMark/>
          </w:tcPr>
          <w:p w14:paraId="5C48114F" w14:textId="77777777" w:rsidR="0097359D" w:rsidRDefault="0097359D">
            <w:pPr>
              <w:jc w:val="center"/>
              <w:rPr>
                <w:rFonts w:eastAsia="Times New Roman"/>
                <w:sz w:val="14"/>
                <w:szCs w:val="14"/>
              </w:rPr>
            </w:pPr>
            <w:r>
              <w:rPr>
                <w:rFonts w:eastAsia="Times New Roman"/>
                <w:sz w:val="14"/>
                <w:szCs w:val="14"/>
              </w:rPr>
              <w:t>155</w:t>
            </w:r>
          </w:p>
        </w:tc>
        <w:tc>
          <w:tcPr>
            <w:tcW w:w="1137" w:type="dxa"/>
            <w:tcBorders>
              <w:top w:val="nil"/>
              <w:left w:val="nil"/>
              <w:bottom w:val="single" w:sz="4" w:space="0" w:color="auto"/>
              <w:right w:val="single" w:sz="4" w:space="0" w:color="auto"/>
            </w:tcBorders>
            <w:noWrap/>
            <w:vAlign w:val="center"/>
            <w:hideMark/>
          </w:tcPr>
          <w:p w14:paraId="53CCE63B" w14:textId="77777777" w:rsidR="0097359D" w:rsidRDefault="0097359D">
            <w:pPr>
              <w:jc w:val="center"/>
              <w:rPr>
                <w:rFonts w:eastAsia="Times New Roman"/>
                <w:sz w:val="14"/>
                <w:szCs w:val="14"/>
              </w:rPr>
            </w:pPr>
            <w:r>
              <w:rPr>
                <w:rFonts w:eastAsia="Times New Roman"/>
                <w:sz w:val="14"/>
                <w:szCs w:val="14"/>
              </w:rPr>
              <w:t>200</w:t>
            </w:r>
          </w:p>
        </w:tc>
        <w:tc>
          <w:tcPr>
            <w:tcW w:w="1137" w:type="dxa"/>
            <w:tcBorders>
              <w:top w:val="nil"/>
              <w:left w:val="nil"/>
              <w:bottom w:val="single" w:sz="4" w:space="0" w:color="auto"/>
              <w:right w:val="single" w:sz="4" w:space="0" w:color="auto"/>
            </w:tcBorders>
            <w:noWrap/>
            <w:vAlign w:val="center"/>
            <w:hideMark/>
          </w:tcPr>
          <w:p w14:paraId="76A939CD" w14:textId="77777777" w:rsidR="0097359D" w:rsidRDefault="0097359D">
            <w:pPr>
              <w:jc w:val="center"/>
              <w:rPr>
                <w:rFonts w:eastAsia="Times New Roman"/>
                <w:sz w:val="14"/>
                <w:szCs w:val="14"/>
              </w:rPr>
            </w:pPr>
            <w:r>
              <w:rPr>
                <w:rFonts w:eastAsia="Times New Roman"/>
                <w:sz w:val="14"/>
                <w:szCs w:val="14"/>
              </w:rPr>
              <w:t>250</w:t>
            </w:r>
          </w:p>
        </w:tc>
        <w:tc>
          <w:tcPr>
            <w:tcW w:w="1137" w:type="dxa"/>
            <w:tcBorders>
              <w:top w:val="nil"/>
              <w:left w:val="nil"/>
              <w:bottom w:val="single" w:sz="4" w:space="0" w:color="auto"/>
              <w:right w:val="single" w:sz="4" w:space="0" w:color="auto"/>
            </w:tcBorders>
            <w:noWrap/>
            <w:vAlign w:val="center"/>
            <w:hideMark/>
          </w:tcPr>
          <w:p w14:paraId="551B5B8B" w14:textId="77777777" w:rsidR="0097359D" w:rsidRDefault="0097359D">
            <w:pPr>
              <w:jc w:val="center"/>
              <w:rPr>
                <w:rFonts w:eastAsia="Times New Roman"/>
                <w:sz w:val="14"/>
                <w:szCs w:val="14"/>
              </w:rPr>
            </w:pPr>
            <w:r>
              <w:rPr>
                <w:rFonts w:eastAsia="Times New Roman"/>
                <w:sz w:val="14"/>
                <w:szCs w:val="14"/>
              </w:rPr>
              <w:t>300</w:t>
            </w:r>
          </w:p>
        </w:tc>
        <w:tc>
          <w:tcPr>
            <w:tcW w:w="1137" w:type="dxa"/>
            <w:tcBorders>
              <w:top w:val="nil"/>
              <w:left w:val="nil"/>
              <w:bottom w:val="single" w:sz="4" w:space="0" w:color="auto"/>
              <w:right w:val="single" w:sz="4" w:space="0" w:color="auto"/>
            </w:tcBorders>
            <w:noWrap/>
            <w:vAlign w:val="center"/>
            <w:hideMark/>
          </w:tcPr>
          <w:p w14:paraId="1593B6E5" w14:textId="77777777" w:rsidR="0097359D" w:rsidRDefault="0097359D">
            <w:pPr>
              <w:jc w:val="center"/>
              <w:rPr>
                <w:rFonts w:eastAsia="Times New Roman"/>
                <w:sz w:val="14"/>
                <w:szCs w:val="14"/>
              </w:rPr>
            </w:pPr>
            <w:r>
              <w:rPr>
                <w:rFonts w:eastAsia="Times New Roman"/>
                <w:sz w:val="14"/>
                <w:szCs w:val="14"/>
              </w:rPr>
              <w:t>350</w:t>
            </w:r>
          </w:p>
        </w:tc>
        <w:tc>
          <w:tcPr>
            <w:tcW w:w="1137" w:type="dxa"/>
            <w:tcBorders>
              <w:top w:val="nil"/>
              <w:left w:val="nil"/>
              <w:bottom w:val="single" w:sz="4" w:space="0" w:color="auto"/>
              <w:right w:val="single" w:sz="4" w:space="0" w:color="auto"/>
            </w:tcBorders>
            <w:noWrap/>
            <w:vAlign w:val="center"/>
            <w:hideMark/>
          </w:tcPr>
          <w:p w14:paraId="5EDC2909" w14:textId="77777777" w:rsidR="0097359D" w:rsidRDefault="0097359D">
            <w:pPr>
              <w:jc w:val="center"/>
              <w:rPr>
                <w:rFonts w:eastAsia="Times New Roman"/>
                <w:sz w:val="14"/>
                <w:szCs w:val="14"/>
              </w:rPr>
            </w:pPr>
            <w:r>
              <w:rPr>
                <w:rFonts w:eastAsia="Times New Roman"/>
                <w:sz w:val="14"/>
                <w:szCs w:val="14"/>
              </w:rPr>
              <w:t>400</w:t>
            </w:r>
          </w:p>
        </w:tc>
        <w:tc>
          <w:tcPr>
            <w:tcW w:w="1137" w:type="dxa"/>
            <w:tcBorders>
              <w:top w:val="nil"/>
              <w:left w:val="nil"/>
              <w:bottom w:val="single" w:sz="4" w:space="0" w:color="auto"/>
              <w:right w:val="single" w:sz="4" w:space="0" w:color="auto"/>
            </w:tcBorders>
            <w:noWrap/>
            <w:vAlign w:val="center"/>
            <w:hideMark/>
          </w:tcPr>
          <w:p w14:paraId="3F1F20CD" w14:textId="77777777" w:rsidR="0097359D" w:rsidRDefault="0097359D">
            <w:pPr>
              <w:jc w:val="center"/>
              <w:rPr>
                <w:rFonts w:eastAsia="Times New Roman"/>
                <w:sz w:val="14"/>
                <w:szCs w:val="14"/>
              </w:rPr>
            </w:pPr>
            <w:r>
              <w:rPr>
                <w:rFonts w:eastAsia="Times New Roman"/>
                <w:sz w:val="14"/>
                <w:szCs w:val="14"/>
              </w:rPr>
              <w:t>450</w:t>
            </w:r>
          </w:p>
        </w:tc>
      </w:tr>
      <w:tr w:rsidR="0097359D" w14:paraId="27589B67" w14:textId="77777777" w:rsidTr="0097359D">
        <w:trPr>
          <w:trHeight w:val="311"/>
        </w:trPr>
        <w:tc>
          <w:tcPr>
            <w:tcW w:w="449" w:type="dxa"/>
            <w:vMerge w:val="restart"/>
            <w:tcBorders>
              <w:top w:val="nil"/>
              <w:left w:val="single" w:sz="4" w:space="0" w:color="auto"/>
              <w:bottom w:val="single" w:sz="4" w:space="0" w:color="000000"/>
              <w:right w:val="single" w:sz="4" w:space="0" w:color="auto"/>
            </w:tcBorders>
            <w:vAlign w:val="center"/>
            <w:hideMark/>
          </w:tcPr>
          <w:p w14:paraId="5AD7222C"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0A46EBAC" w14:textId="77777777" w:rsidR="0097359D" w:rsidRDefault="0097359D">
            <w:pPr>
              <w:jc w:val="center"/>
              <w:rPr>
                <w:rFonts w:eastAsia="Times New Roman"/>
                <w:sz w:val="14"/>
                <w:szCs w:val="14"/>
              </w:rPr>
            </w:pPr>
            <w:r>
              <w:rPr>
                <w:rFonts w:eastAsia="Times New Roman"/>
                <w:sz w:val="14"/>
                <w:szCs w:val="14"/>
              </w:rPr>
              <w:t>2</w:t>
            </w:r>
          </w:p>
        </w:tc>
        <w:tc>
          <w:tcPr>
            <w:tcW w:w="1137" w:type="dxa"/>
            <w:tcBorders>
              <w:top w:val="nil"/>
              <w:left w:val="nil"/>
              <w:bottom w:val="single" w:sz="4" w:space="0" w:color="auto"/>
              <w:right w:val="single" w:sz="4" w:space="0" w:color="auto"/>
            </w:tcBorders>
            <w:noWrap/>
            <w:vAlign w:val="center"/>
            <w:hideMark/>
          </w:tcPr>
          <w:p w14:paraId="5DCBD85C" w14:textId="77777777" w:rsidR="0097359D" w:rsidRDefault="0097359D">
            <w:pPr>
              <w:jc w:val="center"/>
              <w:rPr>
                <w:rFonts w:eastAsia="Times New Roman"/>
                <w:sz w:val="14"/>
                <w:szCs w:val="14"/>
              </w:rPr>
            </w:pPr>
            <w:r>
              <w:rPr>
                <w:sz w:val="14"/>
                <w:szCs w:val="14"/>
              </w:rPr>
              <w:t>$10,624</w:t>
            </w:r>
          </w:p>
        </w:tc>
        <w:tc>
          <w:tcPr>
            <w:tcW w:w="1137" w:type="dxa"/>
            <w:tcBorders>
              <w:top w:val="nil"/>
              <w:left w:val="nil"/>
              <w:bottom w:val="single" w:sz="4" w:space="0" w:color="auto"/>
              <w:right w:val="single" w:sz="4" w:space="0" w:color="auto"/>
            </w:tcBorders>
            <w:noWrap/>
            <w:vAlign w:val="center"/>
            <w:hideMark/>
          </w:tcPr>
          <w:p w14:paraId="70382812" w14:textId="77777777" w:rsidR="0097359D" w:rsidRDefault="0097359D">
            <w:pPr>
              <w:jc w:val="center"/>
              <w:rPr>
                <w:rFonts w:eastAsia="Times New Roman"/>
                <w:sz w:val="14"/>
                <w:szCs w:val="14"/>
              </w:rPr>
            </w:pPr>
            <w:r>
              <w:rPr>
                <w:sz w:val="14"/>
                <w:szCs w:val="14"/>
              </w:rPr>
              <w:t>$10,687</w:t>
            </w:r>
          </w:p>
        </w:tc>
        <w:tc>
          <w:tcPr>
            <w:tcW w:w="1137" w:type="dxa"/>
            <w:tcBorders>
              <w:top w:val="nil"/>
              <w:left w:val="nil"/>
              <w:bottom w:val="single" w:sz="4" w:space="0" w:color="auto"/>
              <w:right w:val="single" w:sz="4" w:space="0" w:color="auto"/>
            </w:tcBorders>
            <w:noWrap/>
            <w:vAlign w:val="center"/>
            <w:hideMark/>
          </w:tcPr>
          <w:p w14:paraId="356634E6" w14:textId="77777777" w:rsidR="0097359D" w:rsidRDefault="0097359D">
            <w:pPr>
              <w:jc w:val="center"/>
              <w:rPr>
                <w:rFonts w:eastAsia="Times New Roman"/>
                <w:sz w:val="14"/>
                <w:szCs w:val="14"/>
              </w:rPr>
            </w:pPr>
            <w:r>
              <w:rPr>
                <w:sz w:val="14"/>
                <w:szCs w:val="14"/>
              </w:rPr>
              <w:t>$11,173</w:t>
            </w:r>
          </w:p>
        </w:tc>
        <w:tc>
          <w:tcPr>
            <w:tcW w:w="1137" w:type="dxa"/>
            <w:tcBorders>
              <w:top w:val="nil"/>
              <w:left w:val="nil"/>
              <w:bottom w:val="single" w:sz="4" w:space="0" w:color="auto"/>
              <w:right w:val="single" w:sz="4" w:space="0" w:color="auto"/>
            </w:tcBorders>
            <w:noWrap/>
            <w:vAlign w:val="center"/>
            <w:hideMark/>
          </w:tcPr>
          <w:p w14:paraId="2D0826DC" w14:textId="77777777" w:rsidR="0097359D" w:rsidRDefault="0097359D">
            <w:pPr>
              <w:jc w:val="center"/>
              <w:rPr>
                <w:rFonts w:eastAsia="Times New Roman"/>
                <w:sz w:val="14"/>
                <w:szCs w:val="14"/>
              </w:rPr>
            </w:pPr>
            <w:r>
              <w:rPr>
                <w:sz w:val="14"/>
                <w:szCs w:val="14"/>
              </w:rPr>
              <w:t>$11,594</w:t>
            </w:r>
          </w:p>
        </w:tc>
        <w:tc>
          <w:tcPr>
            <w:tcW w:w="1137" w:type="dxa"/>
            <w:tcBorders>
              <w:top w:val="nil"/>
              <w:left w:val="nil"/>
              <w:bottom w:val="single" w:sz="4" w:space="0" w:color="auto"/>
              <w:right w:val="single" w:sz="4" w:space="0" w:color="auto"/>
            </w:tcBorders>
            <w:noWrap/>
            <w:vAlign w:val="center"/>
            <w:hideMark/>
          </w:tcPr>
          <w:p w14:paraId="2CC78E74" w14:textId="77777777" w:rsidR="0097359D" w:rsidRDefault="0097359D">
            <w:pPr>
              <w:jc w:val="center"/>
              <w:rPr>
                <w:rFonts w:eastAsia="Times New Roman"/>
                <w:sz w:val="14"/>
                <w:szCs w:val="14"/>
              </w:rPr>
            </w:pPr>
            <w:r>
              <w:rPr>
                <w:sz w:val="14"/>
                <w:szCs w:val="14"/>
              </w:rPr>
              <w:t>$11,932</w:t>
            </w:r>
          </w:p>
        </w:tc>
        <w:tc>
          <w:tcPr>
            <w:tcW w:w="1137" w:type="dxa"/>
            <w:tcBorders>
              <w:top w:val="nil"/>
              <w:left w:val="nil"/>
              <w:bottom w:val="single" w:sz="4" w:space="0" w:color="auto"/>
              <w:right w:val="single" w:sz="4" w:space="0" w:color="auto"/>
            </w:tcBorders>
            <w:noWrap/>
            <w:vAlign w:val="center"/>
            <w:hideMark/>
          </w:tcPr>
          <w:p w14:paraId="7EB0CB62" w14:textId="77777777" w:rsidR="0097359D" w:rsidRDefault="0097359D">
            <w:pPr>
              <w:jc w:val="center"/>
              <w:rPr>
                <w:rFonts w:eastAsia="Times New Roman"/>
                <w:sz w:val="14"/>
                <w:szCs w:val="14"/>
              </w:rPr>
            </w:pPr>
            <w:r>
              <w:rPr>
                <w:sz w:val="14"/>
                <w:szCs w:val="14"/>
              </w:rPr>
              <w:t>$12,213</w:t>
            </w:r>
          </w:p>
        </w:tc>
        <w:tc>
          <w:tcPr>
            <w:tcW w:w="1137" w:type="dxa"/>
            <w:tcBorders>
              <w:top w:val="nil"/>
              <w:left w:val="nil"/>
              <w:bottom w:val="single" w:sz="4" w:space="0" w:color="auto"/>
              <w:right w:val="single" w:sz="4" w:space="0" w:color="auto"/>
            </w:tcBorders>
            <w:noWrap/>
            <w:vAlign w:val="center"/>
            <w:hideMark/>
          </w:tcPr>
          <w:p w14:paraId="5F77673C" w14:textId="77777777" w:rsidR="0097359D" w:rsidRDefault="0097359D">
            <w:pPr>
              <w:jc w:val="center"/>
              <w:rPr>
                <w:rFonts w:eastAsia="Times New Roman"/>
                <w:sz w:val="14"/>
                <w:szCs w:val="14"/>
              </w:rPr>
            </w:pPr>
            <w:r>
              <w:rPr>
                <w:sz w:val="14"/>
                <w:szCs w:val="14"/>
              </w:rPr>
              <w:t>$12,451</w:t>
            </w:r>
          </w:p>
        </w:tc>
        <w:tc>
          <w:tcPr>
            <w:tcW w:w="1137" w:type="dxa"/>
            <w:tcBorders>
              <w:top w:val="nil"/>
              <w:left w:val="nil"/>
              <w:bottom w:val="single" w:sz="4" w:space="0" w:color="auto"/>
              <w:right w:val="single" w:sz="4" w:space="0" w:color="auto"/>
            </w:tcBorders>
            <w:noWrap/>
            <w:vAlign w:val="center"/>
            <w:hideMark/>
          </w:tcPr>
          <w:p w14:paraId="02C053B9" w14:textId="77777777" w:rsidR="0097359D" w:rsidRDefault="0097359D">
            <w:pPr>
              <w:jc w:val="center"/>
              <w:rPr>
                <w:rFonts w:eastAsia="Times New Roman"/>
                <w:sz w:val="14"/>
                <w:szCs w:val="14"/>
              </w:rPr>
            </w:pPr>
            <w:r>
              <w:rPr>
                <w:sz w:val="14"/>
                <w:szCs w:val="14"/>
              </w:rPr>
              <w:t>$12,658</w:t>
            </w:r>
          </w:p>
        </w:tc>
      </w:tr>
      <w:tr w:rsidR="0097359D" w14:paraId="768D9DBA"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0D4E84EE"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84E6605" w14:textId="77777777" w:rsidR="0097359D" w:rsidRDefault="0097359D">
            <w:pPr>
              <w:jc w:val="center"/>
              <w:rPr>
                <w:rFonts w:eastAsia="Times New Roman"/>
                <w:sz w:val="14"/>
                <w:szCs w:val="14"/>
              </w:rPr>
            </w:pPr>
            <w:r>
              <w:rPr>
                <w:rFonts w:eastAsia="Times New Roman"/>
                <w:sz w:val="14"/>
                <w:szCs w:val="14"/>
              </w:rPr>
              <w:t>3</w:t>
            </w:r>
          </w:p>
        </w:tc>
        <w:tc>
          <w:tcPr>
            <w:tcW w:w="1137" w:type="dxa"/>
            <w:tcBorders>
              <w:top w:val="nil"/>
              <w:left w:val="nil"/>
              <w:bottom w:val="single" w:sz="4" w:space="0" w:color="auto"/>
              <w:right w:val="single" w:sz="4" w:space="0" w:color="auto"/>
            </w:tcBorders>
            <w:noWrap/>
            <w:vAlign w:val="center"/>
            <w:hideMark/>
          </w:tcPr>
          <w:p w14:paraId="12AC9334" w14:textId="77777777" w:rsidR="0097359D" w:rsidRDefault="0097359D">
            <w:pPr>
              <w:jc w:val="center"/>
              <w:rPr>
                <w:rFonts w:eastAsia="Times New Roman"/>
                <w:sz w:val="14"/>
                <w:szCs w:val="14"/>
              </w:rPr>
            </w:pPr>
            <w:r>
              <w:rPr>
                <w:sz w:val="14"/>
                <w:szCs w:val="14"/>
              </w:rPr>
              <w:t>$10,728</w:t>
            </w:r>
          </w:p>
        </w:tc>
        <w:tc>
          <w:tcPr>
            <w:tcW w:w="1137" w:type="dxa"/>
            <w:tcBorders>
              <w:top w:val="nil"/>
              <w:left w:val="nil"/>
              <w:bottom w:val="single" w:sz="4" w:space="0" w:color="auto"/>
              <w:right w:val="single" w:sz="4" w:space="0" w:color="auto"/>
            </w:tcBorders>
            <w:noWrap/>
            <w:vAlign w:val="center"/>
            <w:hideMark/>
          </w:tcPr>
          <w:p w14:paraId="0197ED03" w14:textId="77777777" w:rsidR="0097359D" w:rsidRDefault="0097359D">
            <w:pPr>
              <w:jc w:val="center"/>
              <w:rPr>
                <w:rFonts w:eastAsia="Times New Roman"/>
                <w:sz w:val="14"/>
                <w:szCs w:val="14"/>
              </w:rPr>
            </w:pPr>
            <w:r>
              <w:rPr>
                <w:sz w:val="14"/>
                <w:szCs w:val="14"/>
              </w:rPr>
              <w:t>$10,791</w:t>
            </w:r>
          </w:p>
        </w:tc>
        <w:tc>
          <w:tcPr>
            <w:tcW w:w="1137" w:type="dxa"/>
            <w:tcBorders>
              <w:top w:val="nil"/>
              <w:left w:val="nil"/>
              <w:bottom w:val="single" w:sz="4" w:space="0" w:color="auto"/>
              <w:right w:val="single" w:sz="4" w:space="0" w:color="auto"/>
            </w:tcBorders>
            <w:noWrap/>
            <w:vAlign w:val="center"/>
            <w:hideMark/>
          </w:tcPr>
          <w:p w14:paraId="3C6C4BA1" w14:textId="77777777" w:rsidR="0097359D" w:rsidRDefault="0097359D">
            <w:pPr>
              <w:jc w:val="center"/>
              <w:rPr>
                <w:rFonts w:eastAsia="Times New Roman"/>
                <w:sz w:val="14"/>
                <w:szCs w:val="14"/>
              </w:rPr>
            </w:pPr>
            <w:r>
              <w:rPr>
                <w:sz w:val="14"/>
                <w:szCs w:val="14"/>
              </w:rPr>
              <w:t>$11,282</w:t>
            </w:r>
          </w:p>
        </w:tc>
        <w:tc>
          <w:tcPr>
            <w:tcW w:w="1137" w:type="dxa"/>
            <w:tcBorders>
              <w:top w:val="nil"/>
              <w:left w:val="nil"/>
              <w:bottom w:val="single" w:sz="4" w:space="0" w:color="auto"/>
              <w:right w:val="single" w:sz="4" w:space="0" w:color="auto"/>
            </w:tcBorders>
            <w:noWrap/>
            <w:vAlign w:val="center"/>
            <w:hideMark/>
          </w:tcPr>
          <w:p w14:paraId="219E3A88" w14:textId="77777777" w:rsidR="0097359D" w:rsidRDefault="0097359D">
            <w:pPr>
              <w:jc w:val="center"/>
              <w:rPr>
                <w:rFonts w:eastAsia="Times New Roman"/>
                <w:sz w:val="14"/>
                <w:szCs w:val="14"/>
              </w:rPr>
            </w:pPr>
            <w:r>
              <w:rPr>
                <w:sz w:val="14"/>
                <w:szCs w:val="14"/>
              </w:rPr>
              <w:t>$11,705</w:t>
            </w:r>
          </w:p>
        </w:tc>
        <w:tc>
          <w:tcPr>
            <w:tcW w:w="1137" w:type="dxa"/>
            <w:tcBorders>
              <w:top w:val="nil"/>
              <w:left w:val="nil"/>
              <w:bottom w:val="single" w:sz="4" w:space="0" w:color="auto"/>
              <w:right w:val="single" w:sz="4" w:space="0" w:color="auto"/>
            </w:tcBorders>
            <w:noWrap/>
            <w:vAlign w:val="center"/>
            <w:hideMark/>
          </w:tcPr>
          <w:p w14:paraId="4E382695" w14:textId="77777777" w:rsidR="0097359D" w:rsidRDefault="0097359D">
            <w:pPr>
              <w:jc w:val="center"/>
              <w:rPr>
                <w:rFonts w:eastAsia="Times New Roman"/>
                <w:sz w:val="14"/>
                <w:szCs w:val="14"/>
              </w:rPr>
            </w:pPr>
            <w:r>
              <w:rPr>
                <w:sz w:val="14"/>
                <w:szCs w:val="14"/>
              </w:rPr>
              <w:t>$12,045</w:t>
            </w:r>
          </w:p>
        </w:tc>
        <w:tc>
          <w:tcPr>
            <w:tcW w:w="1137" w:type="dxa"/>
            <w:tcBorders>
              <w:top w:val="nil"/>
              <w:left w:val="nil"/>
              <w:bottom w:val="single" w:sz="4" w:space="0" w:color="auto"/>
              <w:right w:val="single" w:sz="4" w:space="0" w:color="auto"/>
            </w:tcBorders>
            <w:noWrap/>
            <w:vAlign w:val="center"/>
            <w:hideMark/>
          </w:tcPr>
          <w:p w14:paraId="5B2CFE4A" w14:textId="77777777" w:rsidR="0097359D" w:rsidRDefault="0097359D">
            <w:pPr>
              <w:jc w:val="center"/>
              <w:rPr>
                <w:rFonts w:eastAsia="Times New Roman"/>
                <w:sz w:val="14"/>
                <w:szCs w:val="14"/>
              </w:rPr>
            </w:pPr>
            <w:r>
              <w:rPr>
                <w:sz w:val="14"/>
                <w:szCs w:val="14"/>
              </w:rPr>
              <w:t>$12,328</w:t>
            </w:r>
          </w:p>
        </w:tc>
        <w:tc>
          <w:tcPr>
            <w:tcW w:w="1137" w:type="dxa"/>
            <w:tcBorders>
              <w:top w:val="nil"/>
              <w:left w:val="nil"/>
              <w:bottom w:val="single" w:sz="4" w:space="0" w:color="auto"/>
              <w:right w:val="single" w:sz="4" w:space="0" w:color="auto"/>
            </w:tcBorders>
            <w:noWrap/>
            <w:vAlign w:val="center"/>
            <w:hideMark/>
          </w:tcPr>
          <w:p w14:paraId="682446C1" w14:textId="77777777" w:rsidR="0097359D" w:rsidRDefault="0097359D">
            <w:pPr>
              <w:jc w:val="center"/>
              <w:rPr>
                <w:rFonts w:eastAsia="Times New Roman"/>
                <w:sz w:val="14"/>
                <w:szCs w:val="14"/>
              </w:rPr>
            </w:pPr>
            <w:r>
              <w:rPr>
                <w:sz w:val="14"/>
                <w:szCs w:val="14"/>
              </w:rPr>
              <w:t>$12,568</w:t>
            </w:r>
          </w:p>
        </w:tc>
        <w:tc>
          <w:tcPr>
            <w:tcW w:w="1137" w:type="dxa"/>
            <w:tcBorders>
              <w:top w:val="nil"/>
              <w:left w:val="nil"/>
              <w:bottom w:val="single" w:sz="4" w:space="0" w:color="auto"/>
              <w:right w:val="single" w:sz="4" w:space="0" w:color="auto"/>
            </w:tcBorders>
            <w:noWrap/>
            <w:vAlign w:val="center"/>
            <w:hideMark/>
          </w:tcPr>
          <w:p w14:paraId="52BB4D34" w14:textId="77777777" w:rsidR="0097359D" w:rsidRDefault="0097359D">
            <w:pPr>
              <w:jc w:val="center"/>
              <w:rPr>
                <w:rFonts w:eastAsia="Times New Roman"/>
                <w:sz w:val="14"/>
                <w:szCs w:val="14"/>
              </w:rPr>
            </w:pPr>
            <w:r>
              <w:rPr>
                <w:sz w:val="14"/>
                <w:szCs w:val="14"/>
              </w:rPr>
              <w:t>$12,776</w:t>
            </w:r>
          </w:p>
        </w:tc>
      </w:tr>
      <w:tr w:rsidR="0097359D" w14:paraId="40896967"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1E8E09B"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4DFD73D9" w14:textId="77777777" w:rsidR="0097359D" w:rsidRDefault="0097359D">
            <w:pPr>
              <w:jc w:val="center"/>
              <w:rPr>
                <w:rFonts w:eastAsia="Times New Roman"/>
                <w:sz w:val="14"/>
                <w:szCs w:val="14"/>
              </w:rPr>
            </w:pPr>
            <w:r>
              <w:rPr>
                <w:rFonts w:eastAsia="Times New Roman"/>
                <w:sz w:val="14"/>
                <w:szCs w:val="14"/>
              </w:rPr>
              <w:t>4</w:t>
            </w:r>
          </w:p>
        </w:tc>
        <w:tc>
          <w:tcPr>
            <w:tcW w:w="1137" w:type="dxa"/>
            <w:tcBorders>
              <w:top w:val="nil"/>
              <w:left w:val="nil"/>
              <w:bottom w:val="single" w:sz="4" w:space="0" w:color="auto"/>
              <w:right w:val="single" w:sz="4" w:space="0" w:color="auto"/>
            </w:tcBorders>
            <w:noWrap/>
            <w:vAlign w:val="center"/>
            <w:hideMark/>
          </w:tcPr>
          <w:p w14:paraId="0F5227FF" w14:textId="77777777" w:rsidR="0097359D" w:rsidRDefault="0097359D">
            <w:pPr>
              <w:jc w:val="center"/>
              <w:rPr>
                <w:rFonts w:eastAsia="Times New Roman"/>
                <w:sz w:val="14"/>
                <w:szCs w:val="14"/>
              </w:rPr>
            </w:pPr>
            <w:r>
              <w:rPr>
                <w:sz w:val="14"/>
                <w:szCs w:val="14"/>
              </w:rPr>
              <w:t>$10,841</w:t>
            </w:r>
          </w:p>
        </w:tc>
        <w:tc>
          <w:tcPr>
            <w:tcW w:w="1137" w:type="dxa"/>
            <w:tcBorders>
              <w:top w:val="nil"/>
              <w:left w:val="nil"/>
              <w:bottom w:val="single" w:sz="4" w:space="0" w:color="auto"/>
              <w:right w:val="single" w:sz="4" w:space="0" w:color="auto"/>
            </w:tcBorders>
            <w:noWrap/>
            <w:vAlign w:val="center"/>
            <w:hideMark/>
          </w:tcPr>
          <w:p w14:paraId="5DD52525" w14:textId="77777777" w:rsidR="0097359D" w:rsidRDefault="0097359D">
            <w:pPr>
              <w:jc w:val="center"/>
              <w:rPr>
                <w:rFonts w:eastAsia="Times New Roman"/>
                <w:sz w:val="14"/>
                <w:szCs w:val="14"/>
              </w:rPr>
            </w:pPr>
            <w:r>
              <w:rPr>
                <w:sz w:val="14"/>
                <w:szCs w:val="14"/>
              </w:rPr>
              <w:t>$10,905</w:t>
            </w:r>
          </w:p>
        </w:tc>
        <w:tc>
          <w:tcPr>
            <w:tcW w:w="1137" w:type="dxa"/>
            <w:tcBorders>
              <w:top w:val="nil"/>
              <w:left w:val="nil"/>
              <w:bottom w:val="single" w:sz="4" w:space="0" w:color="auto"/>
              <w:right w:val="single" w:sz="4" w:space="0" w:color="auto"/>
            </w:tcBorders>
            <w:noWrap/>
            <w:vAlign w:val="center"/>
            <w:hideMark/>
          </w:tcPr>
          <w:p w14:paraId="54FEEF88" w14:textId="77777777" w:rsidR="0097359D" w:rsidRDefault="0097359D">
            <w:pPr>
              <w:jc w:val="center"/>
              <w:rPr>
                <w:rFonts w:eastAsia="Times New Roman"/>
                <w:sz w:val="14"/>
                <w:szCs w:val="14"/>
              </w:rPr>
            </w:pPr>
            <w:r>
              <w:rPr>
                <w:sz w:val="14"/>
                <w:szCs w:val="14"/>
              </w:rPr>
              <w:t>$11,400</w:t>
            </w:r>
          </w:p>
        </w:tc>
        <w:tc>
          <w:tcPr>
            <w:tcW w:w="1137" w:type="dxa"/>
            <w:tcBorders>
              <w:top w:val="nil"/>
              <w:left w:val="nil"/>
              <w:bottom w:val="single" w:sz="4" w:space="0" w:color="auto"/>
              <w:right w:val="single" w:sz="4" w:space="0" w:color="auto"/>
            </w:tcBorders>
            <w:noWrap/>
            <w:vAlign w:val="center"/>
            <w:hideMark/>
          </w:tcPr>
          <w:p w14:paraId="53380E3F" w14:textId="77777777" w:rsidR="0097359D" w:rsidRDefault="0097359D">
            <w:pPr>
              <w:jc w:val="center"/>
              <w:rPr>
                <w:rFonts w:eastAsia="Times New Roman"/>
                <w:sz w:val="14"/>
                <w:szCs w:val="14"/>
              </w:rPr>
            </w:pPr>
            <w:r>
              <w:rPr>
                <w:sz w:val="14"/>
                <w:szCs w:val="14"/>
              </w:rPr>
              <w:t>$11,827</w:t>
            </w:r>
          </w:p>
        </w:tc>
        <w:tc>
          <w:tcPr>
            <w:tcW w:w="1137" w:type="dxa"/>
            <w:tcBorders>
              <w:top w:val="nil"/>
              <w:left w:val="nil"/>
              <w:bottom w:val="single" w:sz="4" w:space="0" w:color="auto"/>
              <w:right w:val="single" w:sz="4" w:space="0" w:color="auto"/>
            </w:tcBorders>
            <w:noWrap/>
            <w:vAlign w:val="center"/>
            <w:hideMark/>
          </w:tcPr>
          <w:p w14:paraId="2887588F" w14:textId="77777777" w:rsidR="0097359D" w:rsidRDefault="0097359D">
            <w:pPr>
              <w:jc w:val="center"/>
              <w:rPr>
                <w:rFonts w:eastAsia="Times New Roman"/>
                <w:sz w:val="14"/>
                <w:szCs w:val="14"/>
              </w:rPr>
            </w:pPr>
            <w:r>
              <w:rPr>
                <w:sz w:val="14"/>
                <w:szCs w:val="14"/>
              </w:rPr>
              <w:t>$12,170</w:t>
            </w:r>
          </w:p>
        </w:tc>
        <w:tc>
          <w:tcPr>
            <w:tcW w:w="1137" w:type="dxa"/>
            <w:tcBorders>
              <w:top w:val="nil"/>
              <w:left w:val="nil"/>
              <w:bottom w:val="single" w:sz="4" w:space="0" w:color="auto"/>
              <w:right w:val="single" w:sz="4" w:space="0" w:color="auto"/>
            </w:tcBorders>
            <w:noWrap/>
            <w:vAlign w:val="center"/>
            <w:hideMark/>
          </w:tcPr>
          <w:p w14:paraId="6B5D3F56" w14:textId="77777777" w:rsidR="0097359D" w:rsidRDefault="0097359D">
            <w:pPr>
              <w:jc w:val="center"/>
              <w:rPr>
                <w:rFonts w:eastAsia="Times New Roman"/>
                <w:sz w:val="14"/>
                <w:szCs w:val="14"/>
              </w:rPr>
            </w:pPr>
            <w:r>
              <w:rPr>
                <w:sz w:val="14"/>
                <w:szCs w:val="14"/>
              </w:rPr>
              <w:t>$12,455</w:t>
            </w:r>
          </w:p>
        </w:tc>
        <w:tc>
          <w:tcPr>
            <w:tcW w:w="1137" w:type="dxa"/>
            <w:tcBorders>
              <w:top w:val="nil"/>
              <w:left w:val="nil"/>
              <w:bottom w:val="single" w:sz="4" w:space="0" w:color="auto"/>
              <w:right w:val="single" w:sz="4" w:space="0" w:color="auto"/>
            </w:tcBorders>
            <w:noWrap/>
            <w:vAlign w:val="center"/>
            <w:hideMark/>
          </w:tcPr>
          <w:p w14:paraId="7353BAD4" w14:textId="77777777" w:rsidR="0097359D" w:rsidRDefault="0097359D">
            <w:pPr>
              <w:jc w:val="center"/>
              <w:rPr>
                <w:rFonts w:eastAsia="Times New Roman"/>
                <w:sz w:val="14"/>
                <w:szCs w:val="14"/>
              </w:rPr>
            </w:pPr>
            <w:r>
              <w:rPr>
                <w:sz w:val="14"/>
                <w:szCs w:val="14"/>
              </w:rPr>
              <w:t>$12,697</w:t>
            </w:r>
          </w:p>
        </w:tc>
        <w:tc>
          <w:tcPr>
            <w:tcW w:w="1137" w:type="dxa"/>
            <w:tcBorders>
              <w:top w:val="nil"/>
              <w:left w:val="nil"/>
              <w:bottom w:val="single" w:sz="4" w:space="0" w:color="auto"/>
              <w:right w:val="single" w:sz="4" w:space="0" w:color="auto"/>
            </w:tcBorders>
            <w:noWrap/>
            <w:vAlign w:val="center"/>
            <w:hideMark/>
          </w:tcPr>
          <w:p w14:paraId="6E334921" w14:textId="77777777" w:rsidR="0097359D" w:rsidRDefault="0097359D">
            <w:pPr>
              <w:jc w:val="center"/>
              <w:rPr>
                <w:rFonts w:eastAsia="Times New Roman"/>
                <w:sz w:val="14"/>
                <w:szCs w:val="14"/>
              </w:rPr>
            </w:pPr>
            <w:r>
              <w:rPr>
                <w:sz w:val="14"/>
                <w:szCs w:val="14"/>
              </w:rPr>
              <w:t>$12,907</w:t>
            </w:r>
          </w:p>
        </w:tc>
      </w:tr>
      <w:tr w:rsidR="0097359D" w14:paraId="36E39591"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29D7C57"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EB81356" w14:textId="77777777" w:rsidR="0097359D" w:rsidRDefault="0097359D">
            <w:pPr>
              <w:jc w:val="center"/>
              <w:rPr>
                <w:rFonts w:eastAsia="Times New Roman"/>
                <w:sz w:val="14"/>
                <w:szCs w:val="14"/>
              </w:rPr>
            </w:pPr>
            <w:r>
              <w:rPr>
                <w:rFonts w:eastAsia="Times New Roman"/>
                <w:sz w:val="14"/>
                <w:szCs w:val="14"/>
              </w:rPr>
              <w:t>5</w:t>
            </w:r>
          </w:p>
        </w:tc>
        <w:tc>
          <w:tcPr>
            <w:tcW w:w="1137" w:type="dxa"/>
            <w:tcBorders>
              <w:top w:val="nil"/>
              <w:left w:val="nil"/>
              <w:bottom w:val="single" w:sz="4" w:space="0" w:color="auto"/>
              <w:right w:val="single" w:sz="4" w:space="0" w:color="auto"/>
            </w:tcBorders>
            <w:noWrap/>
            <w:vAlign w:val="center"/>
            <w:hideMark/>
          </w:tcPr>
          <w:p w14:paraId="16CA9C4B" w14:textId="77777777" w:rsidR="0097359D" w:rsidRDefault="0097359D">
            <w:pPr>
              <w:jc w:val="center"/>
              <w:rPr>
                <w:rFonts w:eastAsia="Times New Roman"/>
                <w:sz w:val="14"/>
                <w:szCs w:val="14"/>
              </w:rPr>
            </w:pPr>
            <w:r>
              <w:rPr>
                <w:sz w:val="14"/>
                <w:szCs w:val="14"/>
              </w:rPr>
              <w:t>$10,952</w:t>
            </w:r>
          </w:p>
        </w:tc>
        <w:tc>
          <w:tcPr>
            <w:tcW w:w="1137" w:type="dxa"/>
            <w:tcBorders>
              <w:top w:val="nil"/>
              <w:left w:val="nil"/>
              <w:bottom w:val="single" w:sz="4" w:space="0" w:color="auto"/>
              <w:right w:val="single" w:sz="4" w:space="0" w:color="auto"/>
            </w:tcBorders>
            <w:noWrap/>
            <w:vAlign w:val="center"/>
            <w:hideMark/>
          </w:tcPr>
          <w:p w14:paraId="75DA98BF" w14:textId="77777777" w:rsidR="0097359D" w:rsidRDefault="0097359D">
            <w:pPr>
              <w:jc w:val="center"/>
              <w:rPr>
                <w:rFonts w:eastAsia="Times New Roman"/>
                <w:sz w:val="14"/>
                <w:szCs w:val="14"/>
              </w:rPr>
            </w:pPr>
            <w:r>
              <w:rPr>
                <w:sz w:val="14"/>
                <w:szCs w:val="14"/>
              </w:rPr>
              <w:t>$11,017</w:t>
            </w:r>
          </w:p>
        </w:tc>
        <w:tc>
          <w:tcPr>
            <w:tcW w:w="1137" w:type="dxa"/>
            <w:tcBorders>
              <w:top w:val="nil"/>
              <w:left w:val="nil"/>
              <w:bottom w:val="single" w:sz="4" w:space="0" w:color="auto"/>
              <w:right w:val="single" w:sz="4" w:space="0" w:color="auto"/>
            </w:tcBorders>
            <w:noWrap/>
            <w:vAlign w:val="center"/>
            <w:hideMark/>
          </w:tcPr>
          <w:p w14:paraId="5E22DDBB" w14:textId="77777777" w:rsidR="0097359D" w:rsidRDefault="0097359D">
            <w:pPr>
              <w:jc w:val="center"/>
              <w:rPr>
                <w:rFonts w:eastAsia="Times New Roman"/>
                <w:sz w:val="14"/>
                <w:szCs w:val="14"/>
              </w:rPr>
            </w:pPr>
            <w:r>
              <w:rPr>
                <w:sz w:val="14"/>
                <w:szCs w:val="14"/>
              </w:rPr>
              <w:t>$11,516</w:t>
            </w:r>
          </w:p>
        </w:tc>
        <w:tc>
          <w:tcPr>
            <w:tcW w:w="1137" w:type="dxa"/>
            <w:tcBorders>
              <w:top w:val="nil"/>
              <w:left w:val="nil"/>
              <w:bottom w:val="single" w:sz="4" w:space="0" w:color="auto"/>
              <w:right w:val="single" w:sz="4" w:space="0" w:color="auto"/>
            </w:tcBorders>
            <w:noWrap/>
            <w:vAlign w:val="center"/>
            <w:hideMark/>
          </w:tcPr>
          <w:p w14:paraId="7AA142FF" w14:textId="77777777" w:rsidR="0097359D" w:rsidRDefault="0097359D">
            <w:pPr>
              <w:jc w:val="center"/>
              <w:rPr>
                <w:rFonts w:eastAsia="Times New Roman"/>
                <w:sz w:val="14"/>
                <w:szCs w:val="14"/>
              </w:rPr>
            </w:pPr>
            <w:r>
              <w:rPr>
                <w:sz w:val="14"/>
                <w:szCs w:val="14"/>
              </w:rPr>
              <w:t>$11,947</w:t>
            </w:r>
          </w:p>
        </w:tc>
        <w:tc>
          <w:tcPr>
            <w:tcW w:w="1137" w:type="dxa"/>
            <w:tcBorders>
              <w:top w:val="nil"/>
              <w:left w:val="nil"/>
              <w:bottom w:val="single" w:sz="4" w:space="0" w:color="auto"/>
              <w:right w:val="single" w:sz="4" w:space="0" w:color="auto"/>
            </w:tcBorders>
            <w:noWrap/>
            <w:vAlign w:val="center"/>
            <w:hideMark/>
          </w:tcPr>
          <w:p w14:paraId="17941857" w14:textId="77777777" w:rsidR="0097359D" w:rsidRDefault="0097359D">
            <w:pPr>
              <w:jc w:val="center"/>
              <w:rPr>
                <w:rFonts w:eastAsia="Times New Roman"/>
                <w:sz w:val="14"/>
                <w:szCs w:val="14"/>
              </w:rPr>
            </w:pPr>
            <w:r>
              <w:rPr>
                <w:sz w:val="14"/>
                <w:szCs w:val="14"/>
              </w:rPr>
              <w:t>$12,293</w:t>
            </w:r>
          </w:p>
        </w:tc>
        <w:tc>
          <w:tcPr>
            <w:tcW w:w="1137" w:type="dxa"/>
            <w:tcBorders>
              <w:top w:val="nil"/>
              <w:left w:val="nil"/>
              <w:bottom w:val="single" w:sz="4" w:space="0" w:color="auto"/>
              <w:right w:val="single" w:sz="4" w:space="0" w:color="auto"/>
            </w:tcBorders>
            <w:noWrap/>
            <w:vAlign w:val="center"/>
            <w:hideMark/>
          </w:tcPr>
          <w:p w14:paraId="27768412" w14:textId="77777777" w:rsidR="0097359D" w:rsidRDefault="0097359D">
            <w:pPr>
              <w:jc w:val="center"/>
              <w:rPr>
                <w:rFonts w:eastAsia="Times New Roman"/>
                <w:sz w:val="14"/>
                <w:szCs w:val="14"/>
              </w:rPr>
            </w:pPr>
            <w:r>
              <w:rPr>
                <w:sz w:val="14"/>
                <w:szCs w:val="14"/>
              </w:rPr>
              <w:t>$12,581</w:t>
            </w:r>
          </w:p>
        </w:tc>
        <w:tc>
          <w:tcPr>
            <w:tcW w:w="1137" w:type="dxa"/>
            <w:tcBorders>
              <w:top w:val="nil"/>
              <w:left w:val="nil"/>
              <w:bottom w:val="single" w:sz="4" w:space="0" w:color="auto"/>
              <w:right w:val="single" w:sz="4" w:space="0" w:color="auto"/>
            </w:tcBorders>
            <w:noWrap/>
            <w:vAlign w:val="center"/>
            <w:hideMark/>
          </w:tcPr>
          <w:p w14:paraId="08B55E70" w14:textId="77777777" w:rsidR="0097359D" w:rsidRDefault="0097359D">
            <w:pPr>
              <w:jc w:val="center"/>
              <w:rPr>
                <w:rFonts w:eastAsia="Times New Roman"/>
                <w:sz w:val="14"/>
                <w:szCs w:val="14"/>
              </w:rPr>
            </w:pPr>
            <w:r>
              <w:rPr>
                <w:sz w:val="14"/>
                <w:szCs w:val="14"/>
              </w:rPr>
              <w:t>$12,824</w:t>
            </w:r>
          </w:p>
        </w:tc>
        <w:tc>
          <w:tcPr>
            <w:tcW w:w="1137" w:type="dxa"/>
            <w:tcBorders>
              <w:top w:val="nil"/>
              <w:left w:val="nil"/>
              <w:bottom w:val="single" w:sz="4" w:space="0" w:color="auto"/>
              <w:right w:val="single" w:sz="4" w:space="0" w:color="auto"/>
            </w:tcBorders>
            <w:noWrap/>
            <w:vAlign w:val="center"/>
            <w:hideMark/>
          </w:tcPr>
          <w:p w14:paraId="30F4B57F" w14:textId="77777777" w:rsidR="0097359D" w:rsidRDefault="0097359D">
            <w:pPr>
              <w:jc w:val="center"/>
              <w:rPr>
                <w:rFonts w:eastAsia="Times New Roman"/>
                <w:sz w:val="14"/>
                <w:szCs w:val="14"/>
              </w:rPr>
            </w:pPr>
            <w:r>
              <w:rPr>
                <w:sz w:val="14"/>
                <w:szCs w:val="14"/>
              </w:rPr>
              <w:t>$13,036</w:t>
            </w:r>
          </w:p>
        </w:tc>
      </w:tr>
      <w:tr w:rsidR="0097359D" w14:paraId="2573626F"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53ED99A4"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D2C0ABC" w14:textId="77777777" w:rsidR="0097359D" w:rsidRDefault="0097359D">
            <w:pPr>
              <w:jc w:val="center"/>
              <w:rPr>
                <w:rFonts w:eastAsia="Times New Roman"/>
                <w:sz w:val="14"/>
                <w:szCs w:val="14"/>
              </w:rPr>
            </w:pPr>
            <w:r>
              <w:rPr>
                <w:rFonts w:eastAsia="Times New Roman"/>
                <w:sz w:val="14"/>
                <w:szCs w:val="14"/>
              </w:rPr>
              <w:t>6</w:t>
            </w:r>
          </w:p>
        </w:tc>
        <w:tc>
          <w:tcPr>
            <w:tcW w:w="1137" w:type="dxa"/>
            <w:tcBorders>
              <w:top w:val="nil"/>
              <w:left w:val="nil"/>
              <w:bottom w:val="single" w:sz="4" w:space="0" w:color="auto"/>
              <w:right w:val="single" w:sz="4" w:space="0" w:color="auto"/>
            </w:tcBorders>
            <w:noWrap/>
            <w:vAlign w:val="center"/>
            <w:hideMark/>
          </w:tcPr>
          <w:p w14:paraId="7DA4A62F" w14:textId="77777777" w:rsidR="0097359D" w:rsidRDefault="0097359D">
            <w:pPr>
              <w:jc w:val="center"/>
              <w:rPr>
                <w:rFonts w:eastAsia="Times New Roman"/>
                <w:sz w:val="14"/>
                <w:szCs w:val="14"/>
              </w:rPr>
            </w:pPr>
            <w:r>
              <w:rPr>
                <w:sz w:val="14"/>
                <w:szCs w:val="14"/>
              </w:rPr>
              <w:t>$11,059</w:t>
            </w:r>
          </w:p>
        </w:tc>
        <w:tc>
          <w:tcPr>
            <w:tcW w:w="1137" w:type="dxa"/>
            <w:tcBorders>
              <w:top w:val="nil"/>
              <w:left w:val="nil"/>
              <w:bottom w:val="single" w:sz="4" w:space="0" w:color="auto"/>
              <w:right w:val="single" w:sz="4" w:space="0" w:color="auto"/>
            </w:tcBorders>
            <w:noWrap/>
            <w:vAlign w:val="center"/>
            <w:hideMark/>
          </w:tcPr>
          <w:p w14:paraId="30885BC0" w14:textId="77777777" w:rsidR="0097359D" w:rsidRDefault="0097359D">
            <w:pPr>
              <w:jc w:val="center"/>
              <w:rPr>
                <w:rFonts w:eastAsia="Times New Roman"/>
                <w:sz w:val="14"/>
                <w:szCs w:val="14"/>
              </w:rPr>
            </w:pPr>
            <w:r>
              <w:rPr>
                <w:sz w:val="14"/>
                <w:szCs w:val="14"/>
              </w:rPr>
              <w:t>$11,124</w:t>
            </w:r>
          </w:p>
        </w:tc>
        <w:tc>
          <w:tcPr>
            <w:tcW w:w="1137" w:type="dxa"/>
            <w:tcBorders>
              <w:top w:val="nil"/>
              <w:left w:val="nil"/>
              <w:bottom w:val="single" w:sz="4" w:space="0" w:color="auto"/>
              <w:right w:val="single" w:sz="4" w:space="0" w:color="auto"/>
            </w:tcBorders>
            <w:noWrap/>
            <w:vAlign w:val="center"/>
            <w:hideMark/>
          </w:tcPr>
          <w:p w14:paraId="7A34A632" w14:textId="77777777" w:rsidR="0097359D" w:rsidRDefault="0097359D">
            <w:pPr>
              <w:jc w:val="center"/>
              <w:rPr>
                <w:rFonts w:eastAsia="Times New Roman"/>
                <w:sz w:val="14"/>
                <w:szCs w:val="14"/>
              </w:rPr>
            </w:pPr>
            <w:r>
              <w:rPr>
                <w:sz w:val="14"/>
                <w:szCs w:val="14"/>
              </w:rPr>
              <w:t>$11,627</w:t>
            </w:r>
          </w:p>
        </w:tc>
        <w:tc>
          <w:tcPr>
            <w:tcW w:w="1137" w:type="dxa"/>
            <w:tcBorders>
              <w:top w:val="nil"/>
              <w:left w:val="nil"/>
              <w:bottom w:val="single" w:sz="4" w:space="0" w:color="auto"/>
              <w:right w:val="single" w:sz="4" w:space="0" w:color="auto"/>
            </w:tcBorders>
            <w:noWrap/>
            <w:vAlign w:val="center"/>
            <w:hideMark/>
          </w:tcPr>
          <w:p w14:paraId="50D8B703" w14:textId="77777777" w:rsidR="0097359D" w:rsidRDefault="0097359D">
            <w:pPr>
              <w:jc w:val="center"/>
              <w:rPr>
                <w:rFonts w:eastAsia="Times New Roman"/>
                <w:sz w:val="14"/>
                <w:szCs w:val="14"/>
              </w:rPr>
            </w:pPr>
            <w:r>
              <w:rPr>
                <w:sz w:val="14"/>
                <w:szCs w:val="14"/>
              </w:rPr>
              <w:t>$12,061</w:t>
            </w:r>
          </w:p>
        </w:tc>
        <w:tc>
          <w:tcPr>
            <w:tcW w:w="1137" w:type="dxa"/>
            <w:tcBorders>
              <w:top w:val="nil"/>
              <w:left w:val="nil"/>
              <w:bottom w:val="single" w:sz="4" w:space="0" w:color="auto"/>
              <w:right w:val="single" w:sz="4" w:space="0" w:color="auto"/>
            </w:tcBorders>
            <w:noWrap/>
            <w:vAlign w:val="center"/>
            <w:hideMark/>
          </w:tcPr>
          <w:p w14:paraId="24F1C8D4" w14:textId="77777777" w:rsidR="0097359D" w:rsidRDefault="0097359D">
            <w:pPr>
              <w:jc w:val="center"/>
              <w:rPr>
                <w:rFonts w:eastAsia="Times New Roman"/>
                <w:sz w:val="14"/>
                <w:szCs w:val="14"/>
              </w:rPr>
            </w:pPr>
            <w:r>
              <w:rPr>
                <w:sz w:val="14"/>
                <w:szCs w:val="14"/>
              </w:rPr>
              <w:t>$12,411</w:t>
            </w:r>
          </w:p>
        </w:tc>
        <w:tc>
          <w:tcPr>
            <w:tcW w:w="1137" w:type="dxa"/>
            <w:tcBorders>
              <w:top w:val="nil"/>
              <w:left w:val="nil"/>
              <w:bottom w:val="single" w:sz="4" w:space="0" w:color="auto"/>
              <w:right w:val="single" w:sz="4" w:space="0" w:color="auto"/>
            </w:tcBorders>
            <w:noWrap/>
            <w:vAlign w:val="center"/>
            <w:hideMark/>
          </w:tcPr>
          <w:p w14:paraId="6AB24594" w14:textId="77777777" w:rsidR="0097359D" w:rsidRDefault="0097359D">
            <w:pPr>
              <w:jc w:val="center"/>
              <w:rPr>
                <w:rFonts w:eastAsia="Times New Roman"/>
                <w:sz w:val="14"/>
                <w:szCs w:val="14"/>
              </w:rPr>
            </w:pPr>
            <w:r>
              <w:rPr>
                <w:sz w:val="14"/>
                <w:szCs w:val="14"/>
              </w:rPr>
              <w:t>$12,701</w:t>
            </w:r>
          </w:p>
        </w:tc>
        <w:tc>
          <w:tcPr>
            <w:tcW w:w="1137" w:type="dxa"/>
            <w:tcBorders>
              <w:top w:val="nil"/>
              <w:left w:val="nil"/>
              <w:bottom w:val="single" w:sz="4" w:space="0" w:color="auto"/>
              <w:right w:val="single" w:sz="4" w:space="0" w:color="auto"/>
            </w:tcBorders>
            <w:noWrap/>
            <w:vAlign w:val="center"/>
            <w:hideMark/>
          </w:tcPr>
          <w:p w14:paraId="5424336E" w14:textId="77777777" w:rsidR="0097359D" w:rsidRDefault="0097359D">
            <w:pPr>
              <w:jc w:val="center"/>
              <w:rPr>
                <w:rFonts w:eastAsia="Times New Roman"/>
                <w:sz w:val="14"/>
                <w:szCs w:val="14"/>
              </w:rPr>
            </w:pPr>
            <w:r>
              <w:rPr>
                <w:sz w:val="14"/>
                <w:szCs w:val="14"/>
              </w:rPr>
              <w:t>$12,946</w:t>
            </w:r>
          </w:p>
        </w:tc>
        <w:tc>
          <w:tcPr>
            <w:tcW w:w="1137" w:type="dxa"/>
            <w:tcBorders>
              <w:top w:val="nil"/>
              <w:left w:val="nil"/>
              <w:bottom w:val="single" w:sz="4" w:space="0" w:color="auto"/>
              <w:right w:val="single" w:sz="4" w:space="0" w:color="auto"/>
            </w:tcBorders>
            <w:noWrap/>
            <w:vAlign w:val="center"/>
            <w:hideMark/>
          </w:tcPr>
          <w:p w14:paraId="0BD5D5AF" w14:textId="77777777" w:rsidR="0097359D" w:rsidRDefault="0097359D">
            <w:pPr>
              <w:jc w:val="center"/>
              <w:rPr>
                <w:rFonts w:eastAsia="Times New Roman"/>
                <w:sz w:val="14"/>
                <w:szCs w:val="14"/>
              </w:rPr>
            </w:pPr>
            <w:r>
              <w:rPr>
                <w:sz w:val="14"/>
                <w:szCs w:val="14"/>
              </w:rPr>
              <w:t>$13,160</w:t>
            </w:r>
          </w:p>
        </w:tc>
      </w:tr>
      <w:tr w:rsidR="0097359D" w14:paraId="68247FE5"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5693F738"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057FF058" w14:textId="77777777" w:rsidR="0097359D" w:rsidRDefault="0097359D">
            <w:pPr>
              <w:jc w:val="center"/>
              <w:rPr>
                <w:rFonts w:eastAsia="Times New Roman"/>
                <w:sz w:val="14"/>
                <w:szCs w:val="14"/>
              </w:rPr>
            </w:pPr>
            <w:r>
              <w:rPr>
                <w:rFonts w:eastAsia="Times New Roman"/>
                <w:sz w:val="14"/>
                <w:szCs w:val="14"/>
              </w:rPr>
              <w:t>7</w:t>
            </w:r>
          </w:p>
        </w:tc>
        <w:tc>
          <w:tcPr>
            <w:tcW w:w="1137" w:type="dxa"/>
            <w:tcBorders>
              <w:top w:val="nil"/>
              <w:left w:val="nil"/>
              <w:bottom w:val="single" w:sz="4" w:space="0" w:color="auto"/>
              <w:right w:val="single" w:sz="4" w:space="0" w:color="auto"/>
            </w:tcBorders>
            <w:noWrap/>
            <w:vAlign w:val="center"/>
            <w:hideMark/>
          </w:tcPr>
          <w:p w14:paraId="18342102" w14:textId="77777777" w:rsidR="0097359D" w:rsidRDefault="0097359D">
            <w:pPr>
              <w:jc w:val="center"/>
              <w:rPr>
                <w:rFonts w:eastAsia="Times New Roman"/>
                <w:sz w:val="14"/>
                <w:szCs w:val="14"/>
              </w:rPr>
            </w:pPr>
            <w:r>
              <w:rPr>
                <w:sz w:val="14"/>
                <w:szCs w:val="14"/>
              </w:rPr>
              <w:t>$11,160</w:t>
            </w:r>
          </w:p>
        </w:tc>
        <w:tc>
          <w:tcPr>
            <w:tcW w:w="1137" w:type="dxa"/>
            <w:tcBorders>
              <w:top w:val="nil"/>
              <w:left w:val="nil"/>
              <w:bottom w:val="single" w:sz="4" w:space="0" w:color="auto"/>
              <w:right w:val="single" w:sz="4" w:space="0" w:color="auto"/>
            </w:tcBorders>
            <w:noWrap/>
            <w:vAlign w:val="center"/>
            <w:hideMark/>
          </w:tcPr>
          <w:p w14:paraId="22E316AE" w14:textId="77777777" w:rsidR="0097359D" w:rsidRDefault="0097359D">
            <w:pPr>
              <w:jc w:val="center"/>
              <w:rPr>
                <w:rFonts w:eastAsia="Times New Roman"/>
                <w:sz w:val="14"/>
                <w:szCs w:val="14"/>
              </w:rPr>
            </w:pPr>
            <w:r>
              <w:rPr>
                <w:sz w:val="14"/>
                <w:szCs w:val="14"/>
              </w:rPr>
              <w:t>$11,225</w:t>
            </w:r>
          </w:p>
        </w:tc>
        <w:tc>
          <w:tcPr>
            <w:tcW w:w="1137" w:type="dxa"/>
            <w:tcBorders>
              <w:top w:val="nil"/>
              <w:left w:val="nil"/>
              <w:bottom w:val="single" w:sz="4" w:space="0" w:color="auto"/>
              <w:right w:val="single" w:sz="4" w:space="0" w:color="auto"/>
            </w:tcBorders>
            <w:noWrap/>
            <w:vAlign w:val="center"/>
            <w:hideMark/>
          </w:tcPr>
          <w:p w14:paraId="7CE9D997" w14:textId="77777777" w:rsidR="0097359D" w:rsidRDefault="0097359D">
            <w:pPr>
              <w:jc w:val="center"/>
              <w:rPr>
                <w:rFonts w:eastAsia="Times New Roman"/>
                <w:sz w:val="14"/>
                <w:szCs w:val="14"/>
              </w:rPr>
            </w:pPr>
            <w:r>
              <w:rPr>
                <w:sz w:val="14"/>
                <w:szCs w:val="14"/>
              </w:rPr>
              <w:t>$11,733</w:t>
            </w:r>
          </w:p>
        </w:tc>
        <w:tc>
          <w:tcPr>
            <w:tcW w:w="1137" w:type="dxa"/>
            <w:tcBorders>
              <w:top w:val="nil"/>
              <w:left w:val="nil"/>
              <w:bottom w:val="single" w:sz="4" w:space="0" w:color="auto"/>
              <w:right w:val="single" w:sz="4" w:space="0" w:color="auto"/>
            </w:tcBorders>
            <w:noWrap/>
            <w:vAlign w:val="center"/>
            <w:hideMark/>
          </w:tcPr>
          <w:p w14:paraId="324D6187" w14:textId="77777777" w:rsidR="0097359D" w:rsidRDefault="0097359D">
            <w:pPr>
              <w:jc w:val="center"/>
              <w:rPr>
                <w:rFonts w:eastAsia="Times New Roman"/>
                <w:sz w:val="14"/>
                <w:szCs w:val="14"/>
              </w:rPr>
            </w:pPr>
            <w:r>
              <w:rPr>
                <w:sz w:val="14"/>
                <w:szCs w:val="14"/>
              </w:rPr>
              <w:t>$12,171</w:t>
            </w:r>
          </w:p>
        </w:tc>
        <w:tc>
          <w:tcPr>
            <w:tcW w:w="1137" w:type="dxa"/>
            <w:tcBorders>
              <w:top w:val="nil"/>
              <w:left w:val="nil"/>
              <w:bottom w:val="single" w:sz="4" w:space="0" w:color="auto"/>
              <w:right w:val="single" w:sz="4" w:space="0" w:color="auto"/>
            </w:tcBorders>
            <w:noWrap/>
            <w:vAlign w:val="center"/>
            <w:hideMark/>
          </w:tcPr>
          <w:p w14:paraId="5DA352A1" w14:textId="77777777" w:rsidR="0097359D" w:rsidRDefault="0097359D">
            <w:pPr>
              <w:jc w:val="center"/>
              <w:rPr>
                <w:rFonts w:eastAsia="Times New Roman"/>
                <w:sz w:val="14"/>
                <w:szCs w:val="14"/>
              </w:rPr>
            </w:pPr>
            <w:r>
              <w:rPr>
                <w:sz w:val="14"/>
                <w:szCs w:val="14"/>
              </w:rPr>
              <w:t>$12,523</w:t>
            </w:r>
          </w:p>
        </w:tc>
        <w:tc>
          <w:tcPr>
            <w:tcW w:w="1137" w:type="dxa"/>
            <w:tcBorders>
              <w:top w:val="nil"/>
              <w:left w:val="nil"/>
              <w:bottom w:val="single" w:sz="4" w:space="0" w:color="auto"/>
              <w:right w:val="single" w:sz="4" w:space="0" w:color="auto"/>
            </w:tcBorders>
            <w:noWrap/>
            <w:vAlign w:val="center"/>
            <w:hideMark/>
          </w:tcPr>
          <w:p w14:paraId="5DA5DB7B" w14:textId="77777777" w:rsidR="0097359D" w:rsidRDefault="0097359D">
            <w:pPr>
              <w:jc w:val="center"/>
              <w:rPr>
                <w:rFonts w:eastAsia="Times New Roman"/>
                <w:sz w:val="14"/>
                <w:szCs w:val="14"/>
              </w:rPr>
            </w:pPr>
            <w:r>
              <w:rPr>
                <w:sz w:val="14"/>
                <w:szCs w:val="14"/>
              </w:rPr>
              <w:t>$12,815</w:t>
            </w:r>
          </w:p>
        </w:tc>
        <w:tc>
          <w:tcPr>
            <w:tcW w:w="1137" w:type="dxa"/>
            <w:tcBorders>
              <w:top w:val="nil"/>
              <w:left w:val="nil"/>
              <w:bottom w:val="single" w:sz="4" w:space="0" w:color="auto"/>
              <w:right w:val="single" w:sz="4" w:space="0" w:color="auto"/>
            </w:tcBorders>
            <w:noWrap/>
            <w:vAlign w:val="center"/>
            <w:hideMark/>
          </w:tcPr>
          <w:p w14:paraId="3EE1D43A" w14:textId="77777777" w:rsidR="0097359D" w:rsidRDefault="0097359D">
            <w:pPr>
              <w:jc w:val="center"/>
              <w:rPr>
                <w:rFonts w:eastAsia="Times New Roman"/>
                <w:sz w:val="14"/>
                <w:szCs w:val="14"/>
              </w:rPr>
            </w:pPr>
            <w:r>
              <w:rPr>
                <w:sz w:val="14"/>
                <w:szCs w:val="14"/>
              </w:rPr>
              <w:t>$13,062</w:t>
            </w:r>
          </w:p>
        </w:tc>
        <w:tc>
          <w:tcPr>
            <w:tcW w:w="1137" w:type="dxa"/>
            <w:tcBorders>
              <w:top w:val="nil"/>
              <w:left w:val="nil"/>
              <w:bottom w:val="single" w:sz="4" w:space="0" w:color="auto"/>
              <w:right w:val="single" w:sz="4" w:space="0" w:color="auto"/>
            </w:tcBorders>
            <w:noWrap/>
            <w:vAlign w:val="center"/>
            <w:hideMark/>
          </w:tcPr>
          <w:p w14:paraId="7897870A" w14:textId="77777777" w:rsidR="0097359D" w:rsidRDefault="0097359D">
            <w:pPr>
              <w:jc w:val="center"/>
              <w:rPr>
                <w:rFonts w:eastAsia="Times New Roman"/>
                <w:sz w:val="14"/>
                <w:szCs w:val="14"/>
              </w:rPr>
            </w:pPr>
            <w:r>
              <w:rPr>
                <w:sz w:val="14"/>
                <w:szCs w:val="14"/>
              </w:rPr>
              <w:t>$13,278</w:t>
            </w:r>
          </w:p>
        </w:tc>
      </w:tr>
      <w:tr w:rsidR="0097359D" w14:paraId="74D6F8D6"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5B4B585F"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748A08BA" w14:textId="77777777" w:rsidR="0097359D" w:rsidRDefault="0097359D">
            <w:pPr>
              <w:jc w:val="center"/>
              <w:rPr>
                <w:rFonts w:eastAsia="Times New Roman"/>
                <w:sz w:val="14"/>
                <w:szCs w:val="14"/>
              </w:rPr>
            </w:pPr>
            <w:r>
              <w:rPr>
                <w:rFonts w:eastAsia="Times New Roman"/>
                <w:sz w:val="14"/>
                <w:szCs w:val="14"/>
              </w:rPr>
              <w:t>8</w:t>
            </w:r>
          </w:p>
        </w:tc>
        <w:tc>
          <w:tcPr>
            <w:tcW w:w="1137" w:type="dxa"/>
            <w:tcBorders>
              <w:top w:val="nil"/>
              <w:left w:val="nil"/>
              <w:bottom w:val="single" w:sz="4" w:space="0" w:color="auto"/>
              <w:right w:val="single" w:sz="4" w:space="0" w:color="auto"/>
            </w:tcBorders>
            <w:noWrap/>
            <w:vAlign w:val="center"/>
            <w:hideMark/>
          </w:tcPr>
          <w:p w14:paraId="6E7DCE10" w14:textId="77777777" w:rsidR="0097359D" w:rsidRDefault="0097359D">
            <w:pPr>
              <w:jc w:val="center"/>
              <w:rPr>
                <w:rFonts w:eastAsia="Times New Roman"/>
                <w:sz w:val="14"/>
                <w:szCs w:val="14"/>
              </w:rPr>
            </w:pPr>
            <w:r>
              <w:rPr>
                <w:sz w:val="14"/>
                <w:szCs w:val="14"/>
              </w:rPr>
              <w:t>$11,256</w:t>
            </w:r>
          </w:p>
        </w:tc>
        <w:tc>
          <w:tcPr>
            <w:tcW w:w="1137" w:type="dxa"/>
            <w:tcBorders>
              <w:top w:val="nil"/>
              <w:left w:val="nil"/>
              <w:bottom w:val="single" w:sz="4" w:space="0" w:color="auto"/>
              <w:right w:val="single" w:sz="4" w:space="0" w:color="auto"/>
            </w:tcBorders>
            <w:noWrap/>
            <w:vAlign w:val="center"/>
            <w:hideMark/>
          </w:tcPr>
          <w:p w14:paraId="6B573DD0" w14:textId="77777777" w:rsidR="0097359D" w:rsidRDefault="0097359D">
            <w:pPr>
              <w:jc w:val="center"/>
              <w:rPr>
                <w:rFonts w:eastAsia="Times New Roman"/>
                <w:sz w:val="14"/>
                <w:szCs w:val="14"/>
              </w:rPr>
            </w:pPr>
            <w:r>
              <w:rPr>
                <w:sz w:val="14"/>
                <w:szCs w:val="14"/>
              </w:rPr>
              <w:t>$11,322</w:t>
            </w:r>
          </w:p>
        </w:tc>
        <w:tc>
          <w:tcPr>
            <w:tcW w:w="1137" w:type="dxa"/>
            <w:tcBorders>
              <w:top w:val="nil"/>
              <w:left w:val="nil"/>
              <w:bottom w:val="single" w:sz="4" w:space="0" w:color="auto"/>
              <w:right w:val="single" w:sz="4" w:space="0" w:color="auto"/>
            </w:tcBorders>
            <w:noWrap/>
            <w:vAlign w:val="center"/>
            <w:hideMark/>
          </w:tcPr>
          <w:p w14:paraId="0CEB3419" w14:textId="77777777" w:rsidR="0097359D" w:rsidRDefault="0097359D">
            <w:pPr>
              <w:jc w:val="center"/>
              <w:rPr>
                <w:rFonts w:eastAsia="Times New Roman"/>
                <w:sz w:val="14"/>
                <w:szCs w:val="14"/>
              </w:rPr>
            </w:pPr>
            <w:r>
              <w:rPr>
                <w:sz w:val="14"/>
                <w:szCs w:val="14"/>
              </w:rPr>
              <w:t>$11,833</w:t>
            </w:r>
          </w:p>
        </w:tc>
        <w:tc>
          <w:tcPr>
            <w:tcW w:w="1137" w:type="dxa"/>
            <w:tcBorders>
              <w:top w:val="nil"/>
              <w:left w:val="nil"/>
              <w:bottom w:val="single" w:sz="4" w:space="0" w:color="auto"/>
              <w:right w:val="single" w:sz="4" w:space="0" w:color="auto"/>
            </w:tcBorders>
            <w:noWrap/>
            <w:vAlign w:val="center"/>
            <w:hideMark/>
          </w:tcPr>
          <w:p w14:paraId="363A6D56" w14:textId="77777777" w:rsidR="0097359D" w:rsidRDefault="0097359D">
            <w:pPr>
              <w:jc w:val="center"/>
              <w:rPr>
                <w:rFonts w:eastAsia="Times New Roman"/>
                <w:sz w:val="14"/>
                <w:szCs w:val="14"/>
              </w:rPr>
            </w:pPr>
            <w:r>
              <w:rPr>
                <w:sz w:val="14"/>
                <w:szCs w:val="14"/>
              </w:rPr>
              <w:t>$12,274</w:t>
            </w:r>
          </w:p>
        </w:tc>
        <w:tc>
          <w:tcPr>
            <w:tcW w:w="1137" w:type="dxa"/>
            <w:tcBorders>
              <w:top w:val="nil"/>
              <w:left w:val="nil"/>
              <w:bottom w:val="single" w:sz="4" w:space="0" w:color="auto"/>
              <w:right w:val="single" w:sz="4" w:space="0" w:color="auto"/>
            </w:tcBorders>
            <w:noWrap/>
            <w:vAlign w:val="center"/>
            <w:hideMark/>
          </w:tcPr>
          <w:p w14:paraId="7A81564E" w14:textId="77777777" w:rsidR="0097359D" w:rsidRDefault="0097359D">
            <w:pPr>
              <w:jc w:val="center"/>
              <w:rPr>
                <w:rFonts w:eastAsia="Times New Roman"/>
                <w:sz w:val="14"/>
                <w:szCs w:val="14"/>
              </w:rPr>
            </w:pPr>
            <w:r>
              <w:rPr>
                <w:sz w:val="14"/>
                <w:szCs w:val="14"/>
              </w:rPr>
              <w:t>$12,629</w:t>
            </w:r>
          </w:p>
        </w:tc>
        <w:tc>
          <w:tcPr>
            <w:tcW w:w="1137" w:type="dxa"/>
            <w:tcBorders>
              <w:top w:val="nil"/>
              <w:left w:val="nil"/>
              <w:bottom w:val="single" w:sz="4" w:space="0" w:color="auto"/>
              <w:right w:val="single" w:sz="4" w:space="0" w:color="auto"/>
            </w:tcBorders>
            <w:noWrap/>
            <w:vAlign w:val="center"/>
            <w:hideMark/>
          </w:tcPr>
          <w:p w14:paraId="4ED8D4EA" w14:textId="77777777" w:rsidR="0097359D" w:rsidRDefault="0097359D">
            <w:pPr>
              <w:jc w:val="center"/>
              <w:rPr>
                <w:rFonts w:eastAsia="Times New Roman"/>
                <w:sz w:val="14"/>
                <w:szCs w:val="14"/>
              </w:rPr>
            </w:pPr>
            <w:r>
              <w:rPr>
                <w:sz w:val="14"/>
                <w:szCs w:val="14"/>
              </w:rPr>
              <w:t>$12,924</w:t>
            </w:r>
          </w:p>
        </w:tc>
        <w:tc>
          <w:tcPr>
            <w:tcW w:w="1137" w:type="dxa"/>
            <w:tcBorders>
              <w:top w:val="nil"/>
              <w:left w:val="nil"/>
              <w:bottom w:val="single" w:sz="4" w:space="0" w:color="auto"/>
              <w:right w:val="single" w:sz="4" w:space="0" w:color="auto"/>
            </w:tcBorders>
            <w:noWrap/>
            <w:vAlign w:val="center"/>
            <w:hideMark/>
          </w:tcPr>
          <w:p w14:paraId="6F6CE21B" w14:textId="77777777" w:rsidR="0097359D" w:rsidRDefault="0097359D">
            <w:pPr>
              <w:jc w:val="center"/>
              <w:rPr>
                <w:rFonts w:eastAsia="Times New Roman"/>
                <w:sz w:val="14"/>
                <w:szCs w:val="14"/>
              </w:rPr>
            </w:pPr>
            <w:r>
              <w:rPr>
                <w:sz w:val="14"/>
                <w:szCs w:val="14"/>
              </w:rPr>
              <w:t>$13,173</w:t>
            </w:r>
          </w:p>
        </w:tc>
        <w:tc>
          <w:tcPr>
            <w:tcW w:w="1137" w:type="dxa"/>
            <w:tcBorders>
              <w:top w:val="nil"/>
              <w:left w:val="nil"/>
              <w:bottom w:val="single" w:sz="4" w:space="0" w:color="auto"/>
              <w:right w:val="single" w:sz="4" w:space="0" w:color="auto"/>
            </w:tcBorders>
            <w:noWrap/>
            <w:vAlign w:val="center"/>
            <w:hideMark/>
          </w:tcPr>
          <w:p w14:paraId="3F2B227D" w14:textId="77777777" w:rsidR="0097359D" w:rsidRDefault="0097359D">
            <w:pPr>
              <w:jc w:val="center"/>
              <w:rPr>
                <w:rFonts w:eastAsia="Times New Roman"/>
                <w:sz w:val="14"/>
                <w:szCs w:val="14"/>
              </w:rPr>
            </w:pPr>
            <w:r>
              <w:rPr>
                <w:sz w:val="14"/>
                <w:szCs w:val="14"/>
              </w:rPr>
              <w:t>$13,390</w:t>
            </w:r>
          </w:p>
        </w:tc>
      </w:tr>
      <w:tr w:rsidR="0097359D" w14:paraId="10B64EF7"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6152B5D"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252D9848" w14:textId="77777777" w:rsidR="0097359D" w:rsidRDefault="0097359D">
            <w:pPr>
              <w:jc w:val="center"/>
              <w:rPr>
                <w:rFonts w:eastAsia="Times New Roman"/>
                <w:sz w:val="14"/>
                <w:szCs w:val="14"/>
              </w:rPr>
            </w:pPr>
            <w:r>
              <w:rPr>
                <w:rFonts w:eastAsia="Times New Roman"/>
                <w:sz w:val="14"/>
                <w:szCs w:val="14"/>
              </w:rPr>
              <w:t>9</w:t>
            </w:r>
          </w:p>
        </w:tc>
        <w:tc>
          <w:tcPr>
            <w:tcW w:w="1137" w:type="dxa"/>
            <w:tcBorders>
              <w:top w:val="nil"/>
              <w:left w:val="nil"/>
              <w:bottom w:val="single" w:sz="4" w:space="0" w:color="auto"/>
              <w:right w:val="single" w:sz="4" w:space="0" w:color="auto"/>
            </w:tcBorders>
            <w:noWrap/>
            <w:vAlign w:val="center"/>
            <w:hideMark/>
          </w:tcPr>
          <w:p w14:paraId="6137C19E" w14:textId="77777777" w:rsidR="0097359D" w:rsidRDefault="0097359D">
            <w:pPr>
              <w:jc w:val="center"/>
              <w:rPr>
                <w:rFonts w:eastAsia="Times New Roman"/>
                <w:sz w:val="14"/>
                <w:szCs w:val="14"/>
              </w:rPr>
            </w:pPr>
            <w:r>
              <w:rPr>
                <w:sz w:val="14"/>
                <w:szCs w:val="14"/>
              </w:rPr>
              <w:t>$11,347</w:t>
            </w:r>
          </w:p>
        </w:tc>
        <w:tc>
          <w:tcPr>
            <w:tcW w:w="1137" w:type="dxa"/>
            <w:tcBorders>
              <w:top w:val="nil"/>
              <w:left w:val="nil"/>
              <w:bottom w:val="single" w:sz="4" w:space="0" w:color="auto"/>
              <w:right w:val="single" w:sz="4" w:space="0" w:color="auto"/>
            </w:tcBorders>
            <w:noWrap/>
            <w:vAlign w:val="center"/>
            <w:hideMark/>
          </w:tcPr>
          <w:p w14:paraId="330BC4D5" w14:textId="77777777" w:rsidR="0097359D" w:rsidRDefault="0097359D">
            <w:pPr>
              <w:jc w:val="center"/>
              <w:rPr>
                <w:rFonts w:eastAsia="Times New Roman"/>
                <w:sz w:val="14"/>
                <w:szCs w:val="14"/>
              </w:rPr>
            </w:pPr>
            <w:r>
              <w:rPr>
                <w:sz w:val="14"/>
                <w:szCs w:val="14"/>
              </w:rPr>
              <w:t>$11,414</w:t>
            </w:r>
          </w:p>
        </w:tc>
        <w:tc>
          <w:tcPr>
            <w:tcW w:w="1137" w:type="dxa"/>
            <w:tcBorders>
              <w:top w:val="nil"/>
              <w:left w:val="nil"/>
              <w:bottom w:val="single" w:sz="4" w:space="0" w:color="auto"/>
              <w:right w:val="single" w:sz="4" w:space="0" w:color="auto"/>
            </w:tcBorders>
            <w:noWrap/>
            <w:vAlign w:val="center"/>
            <w:hideMark/>
          </w:tcPr>
          <w:p w14:paraId="658AF193" w14:textId="77777777" w:rsidR="0097359D" w:rsidRDefault="0097359D">
            <w:pPr>
              <w:jc w:val="center"/>
              <w:rPr>
                <w:rFonts w:eastAsia="Times New Roman"/>
                <w:sz w:val="14"/>
                <w:szCs w:val="14"/>
              </w:rPr>
            </w:pPr>
            <w:r>
              <w:rPr>
                <w:sz w:val="14"/>
                <w:szCs w:val="14"/>
              </w:rPr>
              <w:t>$11,929</w:t>
            </w:r>
          </w:p>
        </w:tc>
        <w:tc>
          <w:tcPr>
            <w:tcW w:w="1137" w:type="dxa"/>
            <w:tcBorders>
              <w:top w:val="nil"/>
              <w:left w:val="nil"/>
              <w:bottom w:val="single" w:sz="4" w:space="0" w:color="auto"/>
              <w:right w:val="single" w:sz="4" w:space="0" w:color="auto"/>
            </w:tcBorders>
            <w:noWrap/>
            <w:vAlign w:val="center"/>
            <w:hideMark/>
          </w:tcPr>
          <w:p w14:paraId="1E627836" w14:textId="77777777" w:rsidR="0097359D" w:rsidRDefault="0097359D">
            <w:pPr>
              <w:jc w:val="center"/>
              <w:rPr>
                <w:rFonts w:eastAsia="Times New Roman"/>
                <w:sz w:val="14"/>
                <w:szCs w:val="14"/>
              </w:rPr>
            </w:pPr>
            <w:r>
              <w:rPr>
                <w:sz w:val="14"/>
                <w:szCs w:val="14"/>
              </w:rPr>
              <w:t>$12,373</w:t>
            </w:r>
          </w:p>
        </w:tc>
        <w:tc>
          <w:tcPr>
            <w:tcW w:w="1137" w:type="dxa"/>
            <w:tcBorders>
              <w:top w:val="nil"/>
              <w:left w:val="nil"/>
              <w:bottom w:val="single" w:sz="4" w:space="0" w:color="auto"/>
              <w:right w:val="single" w:sz="4" w:space="0" w:color="auto"/>
            </w:tcBorders>
            <w:noWrap/>
            <w:vAlign w:val="center"/>
            <w:hideMark/>
          </w:tcPr>
          <w:p w14:paraId="42AA60FF" w14:textId="77777777" w:rsidR="0097359D" w:rsidRDefault="0097359D">
            <w:pPr>
              <w:jc w:val="center"/>
              <w:rPr>
                <w:rFonts w:eastAsia="Times New Roman"/>
                <w:sz w:val="14"/>
                <w:szCs w:val="14"/>
              </w:rPr>
            </w:pPr>
            <w:r>
              <w:rPr>
                <w:sz w:val="14"/>
                <w:szCs w:val="14"/>
              </w:rPr>
              <w:t>$12,731</w:t>
            </w:r>
          </w:p>
        </w:tc>
        <w:tc>
          <w:tcPr>
            <w:tcW w:w="1137" w:type="dxa"/>
            <w:tcBorders>
              <w:top w:val="nil"/>
              <w:left w:val="nil"/>
              <w:bottom w:val="single" w:sz="4" w:space="0" w:color="auto"/>
              <w:right w:val="single" w:sz="4" w:space="0" w:color="auto"/>
            </w:tcBorders>
            <w:noWrap/>
            <w:vAlign w:val="center"/>
            <w:hideMark/>
          </w:tcPr>
          <w:p w14:paraId="1D57E504" w14:textId="77777777" w:rsidR="0097359D" w:rsidRDefault="0097359D">
            <w:pPr>
              <w:jc w:val="center"/>
              <w:rPr>
                <w:rFonts w:eastAsia="Times New Roman"/>
                <w:sz w:val="14"/>
                <w:szCs w:val="14"/>
              </w:rPr>
            </w:pPr>
            <w:r>
              <w:rPr>
                <w:sz w:val="14"/>
                <w:szCs w:val="14"/>
              </w:rPr>
              <w:t>$13,027</w:t>
            </w:r>
          </w:p>
        </w:tc>
        <w:tc>
          <w:tcPr>
            <w:tcW w:w="1137" w:type="dxa"/>
            <w:tcBorders>
              <w:top w:val="nil"/>
              <w:left w:val="nil"/>
              <w:bottom w:val="single" w:sz="4" w:space="0" w:color="auto"/>
              <w:right w:val="single" w:sz="4" w:space="0" w:color="auto"/>
            </w:tcBorders>
            <w:noWrap/>
            <w:vAlign w:val="center"/>
            <w:hideMark/>
          </w:tcPr>
          <w:p w14:paraId="4FF97DC7" w14:textId="77777777" w:rsidR="0097359D" w:rsidRDefault="0097359D">
            <w:pPr>
              <w:jc w:val="center"/>
              <w:rPr>
                <w:rFonts w:eastAsia="Times New Roman"/>
                <w:sz w:val="14"/>
                <w:szCs w:val="14"/>
              </w:rPr>
            </w:pPr>
            <w:r>
              <w:rPr>
                <w:sz w:val="14"/>
                <w:szCs w:val="14"/>
              </w:rPr>
              <w:t>$13,278</w:t>
            </w:r>
          </w:p>
        </w:tc>
        <w:tc>
          <w:tcPr>
            <w:tcW w:w="1137" w:type="dxa"/>
            <w:tcBorders>
              <w:top w:val="nil"/>
              <w:left w:val="nil"/>
              <w:bottom w:val="single" w:sz="4" w:space="0" w:color="auto"/>
              <w:right w:val="single" w:sz="4" w:space="0" w:color="auto"/>
            </w:tcBorders>
            <w:noWrap/>
            <w:vAlign w:val="center"/>
            <w:hideMark/>
          </w:tcPr>
          <w:p w14:paraId="315B2565" w14:textId="77777777" w:rsidR="0097359D" w:rsidRDefault="0097359D">
            <w:pPr>
              <w:jc w:val="center"/>
              <w:rPr>
                <w:rFonts w:eastAsia="Times New Roman"/>
                <w:sz w:val="14"/>
                <w:szCs w:val="14"/>
              </w:rPr>
            </w:pPr>
            <w:r>
              <w:rPr>
                <w:sz w:val="14"/>
                <w:szCs w:val="14"/>
              </w:rPr>
              <w:t>$13,497</w:t>
            </w:r>
          </w:p>
        </w:tc>
      </w:tr>
      <w:tr w:rsidR="0097359D" w14:paraId="52D81074"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D0000D8"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442D3144" w14:textId="77777777" w:rsidR="0097359D" w:rsidRDefault="0097359D">
            <w:pPr>
              <w:jc w:val="center"/>
              <w:rPr>
                <w:rFonts w:eastAsia="Times New Roman"/>
                <w:sz w:val="14"/>
                <w:szCs w:val="14"/>
              </w:rPr>
            </w:pPr>
            <w:r>
              <w:rPr>
                <w:rFonts w:eastAsia="Times New Roman"/>
                <w:sz w:val="14"/>
                <w:szCs w:val="14"/>
              </w:rPr>
              <w:t>10</w:t>
            </w:r>
          </w:p>
        </w:tc>
        <w:tc>
          <w:tcPr>
            <w:tcW w:w="1137" w:type="dxa"/>
            <w:tcBorders>
              <w:top w:val="nil"/>
              <w:left w:val="nil"/>
              <w:bottom w:val="single" w:sz="4" w:space="0" w:color="auto"/>
              <w:right w:val="single" w:sz="4" w:space="0" w:color="auto"/>
            </w:tcBorders>
            <w:noWrap/>
            <w:vAlign w:val="center"/>
            <w:hideMark/>
          </w:tcPr>
          <w:p w14:paraId="14C7CC88" w14:textId="77777777" w:rsidR="0097359D" w:rsidRDefault="0097359D">
            <w:pPr>
              <w:jc w:val="center"/>
              <w:rPr>
                <w:rFonts w:eastAsia="Times New Roman"/>
                <w:sz w:val="14"/>
                <w:szCs w:val="14"/>
              </w:rPr>
            </w:pPr>
            <w:r>
              <w:rPr>
                <w:sz w:val="14"/>
                <w:szCs w:val="14"/>
              </w:rPr>
              <w:t>$11,434</w:t>
            </w:r>
          </w:p>
        </w:tc>
        <w:tc>
          <w:tcPr>
            <w:tcW w:w="1137" w:type="dxa"/>
            <w:tcBorders>
              <w:top w:val="nil"/>
              <w:left w:val="nil"/>
              <w:bottom w:val="single" w:sz="4" w:space="0" w:color="auto"/>
              <w:right w:val="single" w:sz="4" w:space="0" w:color="auto"/>
            </w:tcBorders>
            <w:noWrap/>
            <w:vAlign w:val="center"/>
            <w:hideMark/>
          </w:tcPr>
          <w:p w14:paraId="4FFE342E" w14:textId="77777777" w:rsidR="0097359D" w:rsidRDefault="0097359D">
            <w:pPr>
              <w:jc w:val="center"/>
              <w:rPr>
                <w:rFonts w:eastAsia="Times New Roman"/>
                <w:sz w:val="14"/>
                <w:szCs w:val="14"/>
              </w:rPr>
            </w:pPr>
            <w:r>
              <w:rPr>
                <w:sz w:val="14"/>
                <w:szCs w:val="14"/>
              </w:rPr>
              <w:t>$11,501</w:t>
            </w:r>
          </w:p>
        </w:tc>
        <w:tc>
          <w:tcPr>
            <w:tcW w:w="1137" w:type="dxa"/>
            <w:tcBorders>
              <w:top w:val="nil"/>
              <w:left w:val="nil"/>
              <w:bottom w:val="single" w:sz="4" w:space="0" w:color="auto"/>
              <w:right w:val="single" w:sz="4" w:space="0" w:color="auto"/>
            </w:tcBorders>
            <w:noWrap/>
            <w:vAlign w:val="center"/>
            <w:hideMark/>
          </w:tcPr>
          <w:p w14:paraId="66249A15" w14:textId="77777777" w:rsidR="0097359D" w:rsidRDefault="0097359D">
            <w:pPr>
              <w:jc w:val="center"/>
              <w:rPr>
                <w:rFonts w:eastAsia="Times New Roman"/>
                <w:sz w:val="14"/>
                <w:szCs w:val="14"/>
              </w:rPr>
            </w:pPr>
            <w:r>
              <w:rPr>
                <w:sz w:val="14"/>
                <w:szCs w:val="14"/>
              </w:rPr>
              <w:t>$12,020</w:t>
            </w:r>
          </w:p>
        </w:tc>
        <w:tc>
          <w:tcPr>
            <w:tcW w:w="1137" w:type="dxa"/>
            <w:tcBorders>
              <w:top w:val="nil"/>
              <w:left w:val="nil"/>
              <w:bottom w:val="single" w:sz="4" w:space="0" w:color="auto"/>
              <w:right w:val="single" w:sz="4" w:space="0" w:color="auto"/>
            </w:tcBorders>
            <w:noWrap/>
            <w:vAlign w:val="center"/>
            <w:hideMark/>
          </w:tcPr>
          <w:p w14:paraId="2537FB83" w14:textId="77777777" w:rsidR="0097359D" w:rsidRDefault="0097359D">
            <w:pPr>
              <w:jc w:val="center"/>
              <w:rPr>
                <w:rFonts w:eastAsia="Times New Roman"/>
                <w:sz w:val="14"/>
                <w:szCs w:val="14"/>
              </w:rPr>
            </w:pPr>
            <w:r>
              <w:rPr>
                <w:sz w:val="14"/>
                <w:szCs w:val="14"/>
              </w:rPr>
              <w:t>$12,468</w:t>
            </w:r>
          </w:p>
        </w:tc>
        <w:tc>
          <w:tcPr>
            <w:tcW w:w="1137" w:type="dxa"/>
            <w:tcBorders>
              <w:top w:val="nil"/>
              <w:left w:val="nil"/>
              <w:bottom w:val="single" w:sz="4" w:space="0" w:color="auto"/>
              <w:right w:val="single" w:sz="4" w:space="0" w:color="auto"/>
            </w:tcBorders>
            <w:noWrap/>
            <w:vAlign w:val="center"/>
            <w:hideMark/>
          </w:tcPr>
          <w:p w14:paraId="6FB888EF" w14:textId="77777777" w:rsidR="0097359D" w:rsidRDefault="0097359D">
            <w:pPr>
              <w:jc w:val="center"/>
              <w:rPr>
                <w:rFonts w:eastAsia="Times New Roman"/>
                <w:sz w:val="14"/>
                <w:szCs w:val="14"/>
              </w:rPr>
            </w:pPr>
            <w:r>
              <w:rPr>
                <w:sz w:val="14"/>
                <w:szCs w:val="14"/>
              </w:rPr>
              <w:t>$12,828</w:t>
            </w:r>
          </w:p>
        </w:tc>
        <w:tc>
          <w:tcPr>
            <w:tcW w:w="1137" w:type="dxa"/>
            <w:tcBorders>
              <w:top w:val="nil"/>
              <w:left w:val="nil"/>
              <w:bottom w:val="single" w:sz="4" w:space="0" w:color="auto"/>
              <w:right w:val="single" w:sz="4" w:space="0" w:color="auto"/>
            </w:tcBorders>
            <w:noWrap/>
            <w:vAlign w:val="center"/>
            <w:hideMark/>
          </w:tcPr>
          <w:p w14:paraId="156A2972" w14:textId="77777777" w:rsidR="0097359D" w:rsidRDefault="0097359D">
            <w:pPr>
              <w:jc w:val="center"/>
              <w:rPr>
                <w:rFonts w:eastAsia="Times New Roman"/>
                <w:sz w:val="14"/>
                <w:szCs w:val="14"/>
              </w:rPr>
            </w:pPr>
            <w:r>
              <w:rPr>
                <w:sz w:val="14"/>
                <w:szCs w:val="14"/>
              </w:rPr>
              <w:t>$13,126</w:t>
            </w:r>
          </w:p>
        </w:tc>
        <w:tc>
          <w:tcPr>
            <w:tcW w:w="1137" w:type="dxa"/>
            <w:tcBorders>
              <w:top w:val="nil"/>
              <w:left w:val="nil"/>
              <w:bottom w:val="single" w:sz="4" w:space="0" w:color="auto"/>
              <w:right w:val="single" w:sz="4" w:space="0" w:color="auto"/>
            </w:tcBorders>
            <w:noWrap/>
            <w:vAlign w:val="center"/>
            <w:hideMark/>
          </w:tcPr>
          <w:p w14:paraId="24C4AE31" w14:textId="77777777" w:rsidR="0097359D" w:rsidRDefault="0097359D">
            <w:pPr>
              <w:jc w:val="center"/>
              <w:rPr>
                <w:rFonts w:eastAsia="Times New Roman"/>
                <w:sz w:val="14"/>
                <w:szCs w:val="14"/>
              </w:rPr>
            </w:pPr>
            <w:r>
              <w:rPr>
                <w:sz w:val="14"/>
                <w:szCs w:val="14"/>
              </w:rPr>
              <w:t>$13,379</w:t>
            </w:r>
          </w:p>
        </w:tc>
        <w:tc>
          <w:tcPr>
            <w:tcW w:w="1137" w:type="dxa"/>
            <w:tcBorders>
              <w:top w:val="nil"/>
              <w:left w:val="nil"/>
              <w:bottom w:val="single" w:sz="4" w:space="0" w:color="auto"/>
              <w:right w:val="single" w:sz="4" w:space="0" w:color="auto"/>
            </w:tcBorders>
            <w:noWrap/>
            <w:vAlign w:val="center"/>
            <w:hideMark/>
          </w:tcPr>
          <w:p w14:paraId="285B54FC" w14:textId="77777777" w:rsidR="0097359D" w:rsidRDefault="0097359D">
            <w:pPr>
              <w:jc w:val="center"/>
              <w:rPr>
                <w:rFonts w:eastAsia="Times New Roman"/>
                <w:sz w:val="14"/>
                <w:szCs w:val="14"/>
              </w:rPr>
            </w:pPr>
            <w:r>
              <w:rPr>
                <w:sz w:val="14"/>
                <w:szCs w:val="14"/>
              </w:rPr>
              <w:t>$13,599</w:t>
            </w:r>
          </w:p>
        </w:tc>
      </w:tr>
      <w:tr w:rsidR="0097359D" w14:paraId="4476DFCE"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45FC01DD"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6FE05F50" w14:textId="77777777" w:rsidR="0097359D" w:rsidRDefault="0097359D">
            <w:pPr>
              <w:jc w:val="center"/>
              <w:rPr>
                <w:rFonts w:eastAsia="Times New Roman"/>
                <w:sz w:val="14"/>
                <w:szCs w:val="14"/>
              </w:rPr>
            </w:pPr>
            <w:r>
              <w:rPr>
                <w:rFonts w:eastAsia="Times New Roman"/>
                <w:sz w:val="14"/>
                <w:szCs w:val="14"/>
              </w:rPr>
              <w:t>11</w:t>
            </w:r>
          </w:p>
        </w:tc>
        <w:tc>
          <w:tcPr>
            <w:tcW w:w="1137" w:type="dxa"/>
            <w:tcBorders>
              <w:top w:val="nil"/>
              <w:left w:val="nil"/>
              <w:bottom w:val="single" w:sz="4" w:space="0" w:color="auto"/>
              <w:right w:val="single" w:sz="4" w:space="0" w:color="auto"/>
            </w:tcBorders>
            <w:noWrap/>
            <w:vAlign w:val="center"/>
            <w:hideMark/>
          </w:tcPr>
          <w:p w14:paraId="0DB56CB6" w14:textId="77777777" w:rsidR="0097359D" w:rsidRDefault="0097359D">
            <w:pPr>
              <w:jc w:val="center"/>
              <w:rPr>
                <w:rFonts w:eastAsia="Times New Roman"/>
                <w:sz w:val="14"/>
                <w:szCs w:val="14"/>
              </w:rPr>
            </w:pPr>
            <w:r>
              <w:rPr>
                <w:sz w:val="14"/>
                <w:szCs w:val="14"/>
              </w:rPr>
              <w:t>$11,518</w:t>
            </w:r>
          </w:p>
        </w:tc>
        <w:tc>
          <w:tcPr>
            <w:tcW w:w="1137" w:type="dxa"/>
            <w:tcBorders>
              <w:top w:val="nil"/>
              <w:left w:val="nil"/>
              <w:bottom w:val="single" w:sz="4" w:space="0" w:color="auto"/>
              <w:right w:val="single" w:sz="4" w:space="0" w:color="auto"/>
            </w:tcBorders>
            <w:noWrap/>
            <w:vAlign w:val="center"/>
            <w:hideMark/>
          </w:tcPr>
          <w:p w14:paraId="04184448" w14:textId="77777777" w:rsidR="0097359D" w:rsidRDefault="0097359D">
            <w:pPr>
              <w:jc w:val="center"/>
              <w:rPr>
                <w:rFonts w:eastAsia="Times New Roman"/>
                <w:sz w:val="14"/>
                <w:szCs w:val="14"/>
              </w:rPr>
            </w:pPr>
            <w:r>
              <w:rPr>
                <w:sz w:val="14"/>
                <w:szCs w:val="14"/>
              </w:rPr>
              <w:t>$11,585</w:t>
            </w:r>
          </w:p>
        </w:tc>
        <w:tc>
          <w:tcPr>
            <w:tcW w:w="1137" w:type="dxa"/>
            <w:tcBorders>
              <w:top w:val="nil"/>
              <w:left w:val="nil"/>
              <w:bottom w:val="single" w:sz="4" w:space="0" w:color="auto"/>
              <w:right w:val="single" w:sz="4" w:space="0" w:color="auto"/>
            </w:tcBorders>
            <w:noWrap/>
            <w:vAlign w:val="center"/>
            <w:hideMark/>
          </w:tcPr>
          <w:p w14:paraId="3200408B" w14:textId="77777777" w:rsidR="0097359D" w:rsidRDefault="0097359D">
            <w:pPr>
              <w:jc w:val="center"/>
              <w:rPr>
                <w:rFonts w:eastAsia="Times New Roman"/>
                <w:sz w:val="14"/>
                <w:szCs w:val="14"/>
              </w:rPr>
            </w:pPr>
            <w:r>
              <w:rPr>
                <w:sz w:val="14"/>
                <w:szCs w:val="14"/>
              </w:rPr>
              <w:t>$12,107</w:t>
            </w:r>
          </w:p>
        </w:tc>
        <w:tc>
          <w:tcPr>
            <w:tcW w:w="1137" w:type="dxa"/>
            <w:tcBorders>
              <w:top w:val="nil"/>
              <w:left w:val="nil"/>
              <w:bottom w:val="single" w:sz="4" w:space="0" w:color="auto"/>
              <w:right w:val="single" w:sz="4" w:space="0" w:color="auto"/>
            </w:tcBorders>
            <w:noWrap/>
            <w:vAlign w:val="center"/>
            <w:hideMark/>
          </w:tcPr>
          <w:p w14:paraId="4EB8EBC9" w14:textId="77777777" w:rsidR="0097359D" w:rsidRDefault="0097359D">
            <w:pPr>
              <w:jc w:val="center"/>
              <w:rPr>
                <w:rFonts w:eastAsia="Times New Roman"/>
                <w:sz w:val="14"/>
                <w:szCs w:val="14"/>
              </w:rPr>
            </w:pPr>
            <w:r>
              <w:rPr>
                <w:sz w:val="14"/>
                <w:szCs w:val="14"/>
              </w:rPr>
              <w:t>$12,558</w:t>
            </w:r>
          </w:p>
        </w:tc>
        <w:tc>
          <w:tcPr>
            <w:tcW w:w="1137" w:type="dxa"/>
            <w:tcBorders>
              <w:top w:val="nil"/>
              <w:left w:val="nil"/>
              <w:bottom w:val="single" w:sz="4" w:space="0" w:color="auto"/>
              <w:right w:val="single" w:sz="4" w:space="0" w:color="auto"/>
            </w:tcBorders>
            <w:noWrap/>
            <w:vAlign w:val="center"/>
            <w:hideMark/>
          </w:tcPr>
          <w:p w14:paraId="273A6F50" w14:textId="77777777" w:rsidR="0097359D" w:rsidRDefault="0097359D">
            <w:pPr>
              <w:jc w:val="center"/>
              <w:rPr>
                <w:rFonts w:eastAsia="Times New Roman"/>
                <w:sz w:val="14"/>
                <w:szCs w:val="14"/>
              </w:rPr>
            </w:pPr>
            <w:r>
              <w:rPr>
                <w:sz w:val="14"/>
                <w:szCs w:val="14"/>
              </w:rPr>
              <w:t>$12,920</w:t>
            </w:r>
          </w:p>
        </w:tc>
        <w:tc>
          <w:tcPr>
            <w:tcW w:w="1137" w:type="dxa"/>
            <w:tcBorders>
              <w:top w:val="nil"/>
              <w:left w:val="nil"/>
              <w:bottom w:val="single" w:sz="4" w:space="0" w:color="auto"/>
              <w:right w:val="single" w:sz="4" w:space="0" w:color="auto"/>
            </w:tcBorders>
            <w:noWrap/>
            <w:vAlign w:val="center"/>
            <w:hideMark/>
          </w:tcPr>
          <w:p w14:paraId="07CD1C1E" w14:textId="77777777" w:rsidR="0097359D" w:rsidRDefault="0097359D">
            <w:pPr>
              <w:jc w:val="center"/>
              <w:rPr>
                <w:rFonts w:eastAsia="Times New Roman"/>
                <w:sz w:val="14"/>
                <w:szCs w:val="14"/>
              </w:rPr>
            </w:pPr>
            <w:r>
              <w:rPr>
                <w:sz w:val="14"/>
                <w:szCs w:val="14"/>
              </w:rPr>
              <w:t>$13,221</w:t>
            </w:r>
          </w:p>
        </w:tc>
        <w:tc>
          <w:tcPr>
            <w:tcW w:w="1137" w:type="dxa"/>
            <w:tcBorders>
              <w:top w:val="nil"/>
              <w:left w:val="nil"/>
              <w:bottom w:val="single" w:sz="4" w:space="0" w:color="auto"/>
              <w:right w:val="single" w:sz="4" w:space="0" w:color="auto"/>
            </w:tcBorders>
            <w:noWrap/>
            <w:vAlign w:val="center"/>
            <w:hideMark/>
          </w:tcPr>
          <w:p w14:paraId="62BC6C62" w14:textId="77777777" w:rsidR="0097359D" w:rsidRDefault="0097359D">
            <w:pPr>
              <w:jc w:val="center"/>
              <w:rPr>
                <w:rFonts w:eastAsia="Times New Roman"/>
                <w:sz w:val="14"/>
                <w:szCs w:val="14"/>
              </w:rPr>
            </w:pPr>
            <w:r>
              <w:rPr>
                <w:sz w:val="14"/>
                <w:szCs w:val="14"/>
              </w:rPr>
              <w:t>$13,475</w:t>
            </w:r>
          </w:p>
        </w:tc>
        <w:tc>
          <w:tcPr>
            <w:tcW w:w="1137" w:type="dxa"/>
            <w:tcBorders>
              <w:top w:val="nil"/>
              <w:left w:val="nil"/>
              <w:bottom w:val="single" w:sz="4" w:space="0" w:color="auto"/>
              <w:right w:val="single" w:sz="4" w:space="0" w:color="auto"/>
            </w:tcBorders>
            <w:noWrap/>
            <w:vAlign w:val="center"/>
            <w:hideMark/>
          </w:tcPr>
          <w:p w14:paraId="7196E25C" w14:textId="77777777" w:rsidR="0097359D" w:rsidRDefault="0097359D">
            <w:pPr>
              <w:jc w:val="center"/>
              <w:rPr>
                <w:rFonts w:eastAsia="Times New Roman"/>
                <w:sz w:val="14"/>
                <w:szCs w:val="14"/>
              </w:rPr>
            </w:pPr>
            <w:r>
              <w:rPr>
                <w:sz w:val="14"/>
                <w:szCs w:val="14"/>
              </w:rPr>
              <w:t>$13,697</w:t>
            </w:r>
          </w:p>
        </w:tc>
      </w:tr>
      <w:tr w:rsidR="0097359D" w14:paraId="27B3B9F1"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1F74A965"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9934D13" w14:textId="77777777" w:rsidR="0097359D" w:rsidRDefault="0097359D">
            <w:pPr>
              <w:jc w:val="center"/>
              <w:rPr>
                <w:rFonts w:eastAsia="Times New Roman"/>
                <w:sz w:val="14"/>
                <w:szCs w:val="14"/>
              </w:rPr>
            </w:pPr>
            <w:r>
              <w:rPr>
                <w:rFonts w:eastAsia="Times New Roman"/>
                <w:sz w:val="14"/>
                <w:szCs w:val="14"/>
              </w:rPr>
              <w:t>12</w:t>
            </w:r>
          </w:p>
        </w:tc>
        <w:tc>
          <w:tcPr>
            <w:tcW w:w="1137" w:type="dxa"/>
            <w:tcBorders>
              <w:top w:val="nil"/>
              <w:left w:val="nil"/>
              <w:bottom w:val="single" w:sz="4" w:space="0" w:color="auto"/>
              <w:right w:val="single" w:sz="4" w:space="0" w:color="auto"/>
            </w:tcBorders>
            <w:noWrap/>
            <w:vAlign w:val="center"/>
            <w:hideMark/>
          </w:tcPr>
          <w:p w14:paraId="0300B363" w14:textId="77777777" w:rsidR="0097359D" w:rsidRDefault="0097359D">
            <w:pPr>
              <w:jc w:val="center"/>
              <w:rPr>
                <w:rFonts w:eastAsia="Times New Roman"/>
                <w:sz w:val="14"/>
                <w:szCs w:val="14"/>
              </w:rPr>
            </w:pPr>
            <w:r>
              <w:rPr>
                <w:sz w:val="14"/>
                <w:szCs w:val="14"/>
              </w:rPr>
              <w:t>$11,597</w:t>
            </w:r>
          </w:p>
        </w:tc>
        <w:tc>
          <w:tcPr>
            <w:tcW w:w="1137" w:type="dxa"/>
            <w:tcBorders>
              <w:top w:val="nil"/>
              <w:left w:val="nil"/>
              <w:bottom w:val="single" w:sz="4" w:space="0" w:color="auto"/>
              <w:right w:val="single" w:sz="4" w:space="0" w:color="auto"/>
            </w:tcBorders>
            <w:noWrap/>
            <w:vAlign w:val="center"/>
            <w:hideMark/>
          </w:tcPr>
          <w:p w14:paraId="4CEE9C81" w14:textId="77777777" w:rsidR="0097359D" w:rsidRDefault="0097359D">
            <w:pPr>
              <w:jc w:val="center"/>
              <w:rPr>
                <w:rFonts w:eastAsia="Times New Roman"/>
                <w:sz w:val="14"/>
                <w:szCs w:val="14"/>
              </w:rPr>
            </w:pPr>
            <w:r>
              <w:rPr>
                <w:sz w:val="14"/>
                <w:szCs w:val="14"/>
              </w:rPr>
              <w:t>$11,666</w:t>
            </w:r>
          </w:p>
        </w:tc>
        <w:tc>
          <w:tcPr>
            <w:tcW w:w="1137" w:type="dxa"/>
            <w:tcBorders>
              <w:top w:val="nil"/>
              <w:left w:val="nil"/>
              <w:bottom w:val="single" w:sz="4" w:space="0" w:color="auto"/>
              <w:right w:val="single" w:sz="4" w:space="0" w:color="auto"/>
            </w:tcBorders>
            <w:noWrap/>
            <w:vAlign w:val="center"/>
            <w:hideMark/>
          </w:tcPr>
          <w:p w14:paraId="78F6DBE6" w14:textId="77777777" w:rsidR="0097359D" w:rsidRDefault="0097359D">
            <w:pPr>
              <w:jc w:val="center"/>
              <w:rPr>
                <w:rFonts w:eastAsia="Times New Roman"/>
                <w:sz w:val="14"/>
                <w:szCs w:val="14"/>
              </w:rPr>
            </w:pPr>
            <w:r>
              <w:rPr>
                <w:sz w:val="14"/>
                <w:szCs w:val="14"/>
              </w:rPr>
              <w:t>$12,191</w:t>
            </w:r>
          </w:p>
        </w:tc>
        <w:tc>
          <w:tcPr>
            <w:tcW w:w="1137" w:type="dxa"/>
            <w:tcBorders>
              <w:top w:val="nil"/>
              <w:left w:val="nil"/>
              <w:bottom w:val="single" w:sz="4" w:space="0" w:color="auto"/>
              <w:right w:val="single" w:sz="4" w:space="0" w:color="auto"/>
            </w:tcBorders>
            <w:noWrap/>
            <w:vAlign w:val="center"/>
            <w:hideMark/>
          </w:tcPr>
          <w:p w14:paraId="315F11FF" w14:textId="77777777" w:rsidR="0097359D" w:rsidRDefault="0097359D">
            <w:pPr>
              <w:jc w:val="center"/>
              <w:rPr>
                <w:rFonts w:eastAsia="Times New Roman"/>
                <w:sz w:val="14"/>
                <w:szCs w:val="14"/>
              </w:rPr>
            </w:pPr>
            <w:r>
              <w:rPr>
                <w:sz w:val="14"/>
                <w:szCs w:val="14"/>
              </w:rPr>
              <w:t>$12,645</w:t>
            </w:r>
          </w:p>
        </w:tc>
        <w:tc>
          <w:tcPr>
            <w:tcW w:w="1137" w:type="dxa"/>
            <w:tcBorders>
              <w:top w:val="nil"/>
              <w:left w:val="nil"/>
              <w:bottom w:val="single" w:sz="4" w:space="0" w:color="auto"/>
              <w:right w:val="single" w:sz="4" w:space="0" w:color="auto"/>
            </w:tcBorders>
            <w:noWrap/>
            <w:vAlign w:val="center"/>
            <w:hideMark/>
          </w:tcPr>
          <w:p w14:paraId="27423ED4" w14:textId="77777777" w:rsidR="0097359D" w:rsidRDefault="0097359D">
            <w:pPr>
              <w:jc w:val="center"/>
              <w:rPr>
                <w:rFonts w:eastAsia="Times New Roman"/>
                <w:sz w:val="14"/>
                <w:szCs w:val="14"/>
              </w:rPr>
            </w:pPr>
            <w:r>
              <w:rPr>
                <w:sz w:val="14"/>
                <w:szCs w:val="14"/>
              </w:rPr>
              <w:t>$13,009</w:t>
            </w:r>
          </w:p>
        </w:tc>
        <w:tc>
          <w:tcPr>
            <w:tcW w:w="1137" w:type="dxa"/>
            <w:tcBorders>
              <w:top w:val="nil"/>
              <w:left w:val="nil"/>
              <w:bottom w:val="single" w:sz="4" w:space="0" w:color="auto"/>
              <w:right w:val="single" w:sz="4" w:space="0" w:color="auto"/>
            </w:tcBorders>
            <w:noWrap/>
            <w:vAlign w:val="center"/>
            <w:hideMark/>
          </w:tcPr>
          <w:p w14:paraId="337100AA" w14:textId="77777777" w:rsidR="0097359D" w:rsidRDefault="0097359D">
            <w:pPr>
              <w:jc w:val="center"/>
              <w:rPr>
                <w:rFonts w:eastAsia="Times New Roman"/>
                <w:sz w:val="14"/>
                <w:szCs w:val="14"/>
              </w:rPr>
            </w:pPr>
            <w:r>
              <w:rPr>
                <w:sz w:val="14"/>
                <w:szCs w:val="14"/>
              </w:rPr>
              <w:t>$13,312</w:t>
            </w:r>
          </w:p>
        </w:tc>
        <w:tc>
          <w:tcPr>
            <w:tcW w:w="1137" w:type="dxa"/>
            <w:tcBorders>
              <w:top w:val="nil"/>
              <w:left w:val="nil"/>
              <w:bottom w:val="single" w:sz="4" w:space="0" w:color="auto"/>
              <w:right w:val="single" w:sz="4" w:space="0" w:color="auto"/>
            </w:tcBorders>
            <w:noWrap/>
            <w:vAlign w:val="center"/>
            <w:hideMark/>
          </w:tcPr>
          <w:p w14:paraId="113355B3" w14:textId="77777777" w:rsidR="0097359D" w:rsidRDefault="0097359D">
            <w:pPr>
              <w:jc w:val="center"/>
              <w:rPr>
                <w:rFonts w:eastAsia="Times New Roman"/>
                <w:sz w:val="14"/>
                <w:szCs w:val="14"/>
              </w:rPr>
            </w:pPr>
            <w:r>
              <w:rPr>
                <w:sz w:val="14"/>
                <w:szCs w:val="14"/>
              </w:rPr>
              <w:t>$13,568</w:t>
            </w:r>
          </w:p>
        </w:tc>
        <w:tc>
          <w:tcPr>
            <w:tcW w:w="1137" w:type="dxa"/>
            <w:tcBorders>
              <w:top w:val="nil"/>
              <w:left w:val="nil"/>
              <w:bottom w:val="single" w:sz="4" w:space="0" w:color="auto"/>
              <w:right w:val="single" w:sz="4" w:space="0" w:color="auto"/>
            </w:tcBorders>
            <w:noWrap/>
            <w:vAlign w:val="center"/>
            <w:hideMark/>
          </w:tcPr>
          <w:p w14:paraId="796B62A1" w14:textId="77777777" w:rsidR="0097359D" w:rsidRDefault="0097359D">
            <w:pPr>
              <w:jc w:val="center"/>
              <w:rPr>
                <w:rFonts w:eastAsia="Times New Roman"/>
                <w:sz w:val="14"/>
                <w:szCs w:val="14"/>
              </w:rPr>
            </w:pPr>
            <w:r>
              <w:rPr>
                <w:sz w:val="14"/>
                <w:szCs w:val="14"/>
              </w:rPr>
              <w:t>$13,791</w:t>
            </w:r>
          </w:p>
        </w:tc>
      </w:tr>
      <w:tr w:rsidR="0097359D" w14:paraId="296C0E3A"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4F12B58"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23188BD0" w14:textId="77777777" w:rsidR="0097359D" w:rsidRDefault="0097359D">
            <w:pPr>
              <w:jc w:val="center"/>
              <w:rPr>
                <w:rFonts w:eastAsia="Times New Roman"/>
                <w:sz w:val="14"/>
                <w:szCs w:val="14"/>
              </w:rPr>
            </w:pPr>
            <w:r>
              <w:rPr>
                <w:rFonts w:eastAsia="Times New Roman"/>
                <w:sz w:val="14"/>
                <w:szCs w:val="14"/>
              </w:rPr>
              <w:t>13</w:t>
            </w:r>
          </w:p>
        </w:tc>
        <w:tc>
          <w:tcPr>
            <w:tcW w:w="1137" w:type="dxa"/>
            <w:tcBorders>
              <w:top w:val="nil"/>
              <w:left w:val="nil"/>
              <w:bottom w:val="single" w:sz="4" w:space="0" w:color="auto"/>
              <w:right w:val="single" w:sz="4" w:space="0" w:color="auto"/>
            </w:tcBorders>
            <w:noWrap/>
            <w:vAlign w:val="center"/>
            <w:hideMark/>
          </w:tcPr>
          <w:p w14:paraId="7FB870EB" w14:textId="77777777" w:rsidR="0097359D" w:rsidRDefault="0097359D">
            <w:pPr>
              <w:jc w:val="center"/>
              <w:rPr>
                <w:rFonts w:eastAsia="Times New Roman"/>
                <w:sz w:val="14"/>
                <w:szCs w:val="14"/>
              </w:rPr>
            </w:pPr>
            <w:r>
              <w:rPr>
                <w:sz w:val="14"/>
                <w:szCs w:val="14"/>
              </w:rPr>
              <w:t>$11,674</w:t>
            </w:r>
          </w:p>
        </w:tc>
        <w:tc>
          <w:tcPr>
            <w:tcW w:w="1137" w:type="dxa"/>
            <w:tcBorders>
              <w:top w:val="nil"/>
              <w:left w:val="nil"/>
              <w:bottom w:val="single" w:sz="4" w:space="0" w:color="auto"/>
              <w:right w:val="single" w:sz="4" w:space="0" w:color="auto"/>
            </w:tcBorders>
            <w:noWrap/>
            <w:vAlign w:val="center"/>
            <w:hideMark/>
          </w:tcPr>
          <w:p w14:paraId="61D0D6B6" w14:textId="77777777" w:rsidR="0097359D" w:rsidRDefault="0097359D">
            <w:pPr>
              <w:jc w:val="center"/>
              <w:rPr>
                <w:rFonts w:eastAsia="Times New Roman"/>
                <w:sz w:val="14"/>
                <w:szCs w:val="14"/>
              </w:rPr>
            </w:pPr>
            <w:r>
              <w:rPr>
                <w:sz w:val="14"/>
                <w:szCs w:val="14"/>
              </w:rPr>
              <w:t>$11,743</w:t>
            </w:r>
          </w:p>
        </w:tc>
        <w:tc>
          <w:tcPr>
            <w:tcW w:w="1137" w:type="dxa"/>
            <w:tcBorders>
              <w:top w:val="nil"/>
              <w:left w:val="nil"/>
              <w:bottom w:val="single" w:sz="4" w:space="0" w:color="auto"/>
              <w:right w:val="single" w:sz="4" w:space="0" w:color="auto"/>
            </w:tcBorders>
            <w:noWrap/>
            <w:vAlign w:val="center"/>
            <w:hideMark/>
          </w:tcPr>
          <w:p w14:paraId="23CA0153" w14:textId="77777777" w:rsidR="0097359D" w:rsidRDefault="0097359D">
            <w:pPr>
              <w:jc w:val="center"/>
              <w:rPr>
                <w:rFonts w:eastAsia="Times New Roman"/>
                <w:sz w:val="14"/>
                <w:szCs w:val="14"/>
              </w:rPr>
            </w:pPr>
            <w:r>
              <w:rPr>
                <w:sz w:val="14"/>
                <w:szCs w:val="14"/>
              </w:rPr>
              <w:t>$12,272</w:t>
            </w:r>
          </w:p>
        </w:tc>
        <w:tc>
          <w:tcPr>
            <w:tcW w:w="1137" w:type="dxa"/>
            <w:tcBorders>
              <w:top w:val="nil"/>
              <w:left w:val="nil"/>
              <w:bottom w:val="single" w:sz="4" w:space="0" w:color="auto"/>
              <w:right w:val="single" w:sz="4" w:space="0" w:color="auto"/>
            </w:tcBorders>
            <w:noWrap/>
            <w:vAlign w:val="center"/>
            <w:hideMark/>
          </w:tcPr>
          <w:p w14:paraId="17A194A3" w14:textId="77777777" w:rsidR="0097359D" w:rsidRDefault="0097359D">
            <w:pPr>
              <w:jc w:val="center"/>
              <w:rPr>
                <w:rFonts w:eastAsia="Times New Roman"/>
                <w:sz w:val="14"/>
                <w:szCs w:val="14"/>
              </w:rPr>
            </w:pPr>
            <w:r>
              <w:rPr>
                <w:sz w:val="14"/>
                <w:szCs w:val="14"/>
              </w:rPr>
              <w:t>$12,728</w:t>
            </w:r>
          </w:p>
        </w:tc>
        <w:tc>
          <w:tcPr>
            <w:tcW w:w="1137" w:type="dxa"/>
            <w:tcBorders>
              <w:top w:val="nil"/>
              <w:left w:val="nil"/>
              <w:bottom w:val="single" w:sz="4" w:space="0" w:color="auto"/>
              <w:right w:val="single" w:sz="4" w:space="0" w:color="auto"/>
            </w:tcBorders>
            <w:noWrap/>
            <w:vAlign w:val="center"/>
            <w:hideMark/>
          </w:tcPr>
          <w:p w14:paraId="2CCFEFA2" w14:textId="77777777" w:rsidR="0097359D" w:rsidRDefault="0097359D">
            <w:pPr>
              <w:jc w:val="center"/>
              <w:rPr>
                <w:rFonts w:eastAsia="Times New Roman"/>
                <w:sz w:val="14"/>
                <w:szCs w:val="14"/>
              </w:rPr>
            </w:pPr>
            <w:r>
              <w:rPr>
                <w:sz w:val="14"/>
                <w:szCs w:val="14"/>
              </w:rPr>
              <w:t>$13,095</w:t>
            </w:r>
          </w:p>
        </w:tc>
        <w:tc>
          <w:tcPr>
            <w:tcW w:w="1137" w:type="dxa"/>
            <w:tcBorders>
              <w:top w:val="nil"/>
              <w:left w:val="nil"/>
              <w:bottom w:val="single" w:sz="4" w:space="0" w:color="auto"/>
              <w:right w:val="single" w:sz="4" w:space="0" w:color="auto"/>
            </w:tcBorders>
            <w:noWrap/>
            <w:vAlign w:val="center"/>
            <w:hideMark/>
          </w:tcPr>
          <w:p w14:paraId="4028D917" w14:textId="77777777" w:rsidR="0097359D" w:rsidRDefault="0097359D">
            <w:pPr>
              <w:jc w:val="center"/>
              <w:rPr>
                <w:rFonts w:eastAsia="Times New Roman"/>
                <w:sz w:val="14"/>
                <w:szCs w:val="14"/>
              </w:rPr>
            </w:pPr>
            <w:r>
              <w:rPr>
                <w:sz w:val="14"/>
                <w:szCs w:val="14"/>
              </w:rPr>
              <w:t>$13,399</w:t>
            </w:r>
          </w:p>
        </w:tc>
        <w:tc>
          <w:tcPr>
            <w:tcW w:w="1137" w:type="dxa"/>
            <w:tcBorders>
              <w:top w:val="nil"/>
              <w:left w:val="nil"/>
              <w:bottom w:val="single" w:sz="4" w:space="0" w:color="auto"/>
              <w:right w:val="single" w:sz="4" w:space="0" w:color="auto"/>
            </w:tcBorders>
            <w:noWrap/>
            <w:vAlign w:val="center"/>
            <w:hideMark/>
          </w:tcPr>
          <w:p w14:paraId="7A1D2CE1" w14:textId="77777777" w:rsidR="0097359D" w:rsidRDefault="0097359D">
            <w:pPr>
              <w:jc w:val="center"/>
              <w:rPr>
                <w:rFonts w:eastAsia="Times New Roman"/>
                <w:sz w:val="14"/>
                <w:szCs w:val="14"/>
              </w:rPr>
            </w:pPr>
            <w:r>
              <w:rPr>
                <w:sz w:val="14"/>
                <w:szCs w:val="14"/>
              </w:rPr>
              <w:t>$13,657</w:t>
            </w:r>
          </w:p>
        </w:tc>
        <w:tc>
          <w:tcPr>
            <w:tcW w:w="1137" w:type="dxa"/>
            <w:tcBorders>
              <w:top w:val="nil"/>
              <w:left w:val="nil"/>
              <w:bottom w:val="single" w:sz="4" w:space="0" w:color="auto"/>
              <w:right w:val="single" w:sz="4" w:space="0" w:color="auto"/>
            </w:tcBorders>
            <w:noWrap/>
            <w:vAlign w:val="center"/>
            <w:hideMark/>
          </w:tcPr>
          <w:p w14:paraId="4C4FB8A9" w14:textId="77777777" w:rsidR="0097359D" w:rsidRDefault="0097359D">
            <w:pPr>
              <w:jc w:val="center"/>
              <w:rPr>
                <w:rFonts w:eastAsia="Times New Roman"/>
                <w:sz w:val="14"/>
                <w:szCs w:val="14"/>
              </w:rPr>
            </w:pPr>
            <w:r>
              <w:rPr>
                <w:sz w:val="14"/>
                <w:szCs w:val="14"/>
              </w:rPr>
              <w:t>$13,881</w:t>
            </w:r>
          </w:p>
        </w:tc>
      </w:tr>
      <w:tr w:rsidR="0097359D" w14:paraId="4201D0FC"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16A90F3"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604797DC" w14:textId="77777777" w:rsidR="0097359D" w:rsidRDefault="0097359D">
            <w:pPr>
              <w:jc w:val="center"/>
              <w:rPr>
                <w:rFonts w:eastAsia="Times New Roman"/>
                <w:sz w:val="14"/>
                <w:szCs w:val="14"/>
              </w:rPr>
            </w:pPr>
            <w:r>
              <w:rPr>
                <w:rFonts w:eastAsia="Times New Roman"/>
                <w:sz w:val="14"/>
                <w:szCs w:val="14"/>
              </w:rPr>
              <w:t>14</w:t>
            </w:r>
          </w:p>
        </w:tc>
        <w:tc>
          <w:tcPr>
            <w:tcW w:w="1137" w:type="dxa"/>
            <w:tcBorders>
              <w:top w:val="nil"/>
              <w:left w:val="nil"/>
              <w:bottom w:val="single" w:sz="4" w:space="0" w:color="auto"/>
              <w:right w:val="single" w:sz="4" w:space="0" w:color="auto"/>
            </w:tcBorders>
            <w:noWrap/>
            <w:vAlign w:val="center"/>
            <w:hideMark/>
          </w:tcPr>
          <w:p w14:paraId="3599CE1B" w14:textId="77777777" w:rsidR="0097359D" w:rsidRDefault="0097359D">
            <w:pPr>
              <w:jc w:val="center"/>
              <w:rPr>
                <w:rFonts w:eastAsia="Times New Roman"/>
                <w:sz w:val="14"/>
                <w:szCs w:val="14"/>
              </w:rPr>
            </w:pPr>
            <w:r>
              <w:rPr>
                <w:sz w:val="14"/>
                <w:szCs w:val="14"/>
              </w:rPr>
              <w:t>$11,748</w:t>
            </w:r>
          </w:p>
        </w:tc>
        <w:tc>
          <w:tcPr>
            <w:tcW w:w="1137" w:type="dxa"/>
            <w:tcBorders>
              <w:top w:val="nil"/>
              <w:left w:val="nil"/>
              <w:bottom w:val="single" w:sz="4" w:space="0" w:color="auto"/>
              <w:right w:val="single" w:sz="4" w:space="0" w:color="auto"/>
            </w:tcBorders>
            <w:noWrap/>
            <w:vAlign w:val="center"/>
            <w:hideMark/>
          </w:tcPr>
          <w:p w14:paraId="6884ACF6" w14:textId="77777777" w:rsidR="0097359D" w:rsidRDefault="0097359D">
            <w:pPr>
              <w:jc w:val="center"/>
              <w:rPr>
                <w:rFonts w:eastAsia="Times New Roman"/>
                <w:sz w:val="14"/>
                <w:szCs w:val="14"/>
              </w:rPr>
            </w:pPr>
            <w:r>
              <w:rPr>
                <w:sz w:val="14"/>
                <w:szCs w:val="14"/>
              </w:rPr>
              <w:t>$11,817</w:t>
            </w:r>
          </w:p>
        </w:tc>
        <w:tc>
          <w:tcPr>
            <w:tcW w:w="1137" w:type="dxa"/>
            <w:tcBorders>
              <w:top w:val="nil"/>
              <w:left w:val="nil"/>
              <w:bottom w:val="single" w:sz="4" w:space="0" w:color="auto"/>
              <w:right w:val="single" w:sz="4" w:space="0" w:color="auto"/>
            </w:tcBorders>
            <w:noWrap/>
            <w:vAlign w:val="center"/>
            <w:hideMark/>
          </w:tcPr>
          <w:p w14:paraId="44EC3A53" w14:textId="77777777" w:rsidR="0097359D" w:rsidRDefault="0097359D">
            <w:pPr>
              <w:jc w:val="center"/>
              <w:rPr>
                <w:rFonts w:eastAsia="Times New Roman"/>
                <w:sz w:val="14"/>
                <w:szCs w:val="14"/>
              </w:rPr>
            </w:pPr>
            <w:r>
              <w:rPr>
                <w:sz w:val="14"/>
                <w:szCs w:val="14"/>
              </w:rPr>
              <w:t>$12,349</w:t>
            </w:r>
          </w:p>
        </w:tc>
        <w:tc>
          <w:tcPr>
            <w:tcW w:w="1137" w:type="dxa"/>
            <w:tcBorders>
              <w:top w:val="nil"/>
              <w:left w:val="nil"/>
              <w:bottom w:val="single" w:sz="4" w:space="0" w:color="auto"/>
              <w:right w:val="single" w:sz="4" w:space="0" w:color="auto"/>
            </w:tcBorders>
            <w:noWrap/>
            <w:vAlign w:val="center"/>
            <w:hideMark/>
          </w:tcPr>
          <w:p w14:paraId="35865DA4" w14:textId="77777777" w:rsidR="0097359D" w:rsidRDefault="0097359D">
            <w:pPr>
              <w:jc w:val="center"/>
              <w:rPr>
                <w:rFonts w:eastAsia="Times New Roman"/>
                <w:sz w:val="14"/>
                <w:szCs w:val="14"/>
              </w:rPr>
            </w:pPr>
            <w:r>
              <w:rPr>
                <w:sz w:val="14"/>
                <w:szCs w:val="14"/>
              </w:rPr>
              <w:t>$12,808</w:t>
            </w:r>
          </w:p>
        </w:tc>
        <w:tc>
          <w:tcPr>
            <w:tcW w:w="1137" w:type="dxa"/>
            <w:tcBorders>
              <w:top w:val="nil"/>
              <w:left w:val="nil"/>
              <w:bottom w:val="single" w:sz="4" w:space="0" w:color="auto"/>
              <w:right w:val="single" w:sz="4" w:space="0" w:color="auto"/>
            </w:tcBorders>
            <w:noWrap/>
            <w:vAlign w:val="center"/>
            <w:hideMark/>
          </w:tcPr>
          <w:p w14:paraId="7EC32E19" w14:textId="77777777" w:rsidR="0097359D" w:rsidRDefault="0097359D">
            <w:pPr>
              <w:jc w:val="center"/>
              <w:rPr>
                <w:rFonts w:eastAsia="Times New Roman"/>
                <w:sz w:val="14"/>
                <w:szCs w:val="14"/>
              </w:rPr>
            </w:pPr>
            <w:r>
              <w:rPr>
                <w:sz w:val="14"/>
                <w:szCs w:val="14"/>
              </w:rPr>
              <w:t>$13,177</w:t>
            </w:r>
          </w:p>
        </w:tc>
        <w:tc>
          <w:tcPr>
            <w:tcW w:w="1137" w:type="dxa"/>
            <w:tcBorders>
              <w:top w:val="nil"/>
              <w:left w:val="nil"/>
              <w:bottom w:val="single" w:sz="4" w:space="0" w:color="auto"/>
              <w:right w:val="single" w:sz="4" w:space="0" w:color="auto"/>
            </w:tcBorders>
            <w:noWrap/>
            <w:vAlign w:val="center"/>
            <w:hideMark/>
          </w:tcPr>
          <w:p w14:paraId="20CC66E6" w14:textId="77777777" w:rsidR="0097359D" w:rsidRDefault="0097359D">
            <w:pPr>
              <w:jc w:val="center"/>
              <w:rPr>
                <w:rFonts w:eastAsia="Times New Roman"/>
                <w:sz w:val="14"/>
                <w:szCs w:val="14"/>
              </w:rPr>
            </w:pPr>
            <w:r>
              <w:rPr>
                <w:sz w:val="14"/>
                <w:szCs w:val="14"/>
              </w:rPr>
              <w:t>$13,483</w:t>
            </w:r>
          </w:p>
        </w:tc>
        <w:tc>
          <w:tcPr>
            <w:tcW w:w="1137" w:type="dxa"/>
            <w:tcBorders>
              <w:top w:val="nil"/>
              <w:left w:val="nil"/>
              <w:bottom w:val="single" w:sz="4" w:space="0" w:color="auto"/>
              <w:right w:val="single" w:sz="4" w:space="0" w:color="auto"/>
            </w:tcBorders>
            <w:noWrap/>
            <w:vAlign w:val="center"/>
            <w:hideMark/>
          </w:tcPr>
          <w:p w14:paraId="5C945C18" w14:textId="77777777" w:rsidR="0097359D" w:rsidRDefault="0097359D">
            <w:pPr>
              <w:jc w:val="center"/>
              <w:rPr>
                <w:rFonts w:eastAsia="Times New Roman"/>
                <w:sz w:val="14"/>
                <w:szCs w:val="14"/>
              </w:rPr>
            </w:pPr>
            <w:r>
              <w:rPr>
                <w:sz w:val="14"/>
                <w:szCs w:val="14"/>
              </w:rPr>
              <w:t>$13,742</w:t>
            </w:r>
          </w:p>
        </w:tc>
        <w:tc>
          <w:tcPr>
            <w:tcW w:w="1137" w:type="dxa"/>
            <w:tcBorders>
              <w:top w:val="nil"/>
              <w:left w:val="nil"/>
              <w:bottom w:val="single" w:sz="4" w:space="0" w:color="auto"/>
              <w:right w:val="single" w:sz="4" w:space="0" w:color="auto"/>
            </w:tcBorders>
            <w:noWrap/>
            <w:vAlign w:val="center"/>
            <w:hideMark/>
          </w:tcPr>
          <w:p w14:paraId="429DFD0E" w14:textId="77777777" w:rsidR="0097359D" w:rsidRDefault="0097359D">
            <w:pPr>
              <w:jc w:val="center"/>
              <w:rPr>
                <w:rFonts w:eastAsia="Times New Roman"/>
                <w:sz w:val="14"/>
                <w:szCs w:val="14"/>
              </w:rPr>
            </w:pPr>
            <w:r>
              <w:rPr>
                <w:sz w:val="14"/>
                <w:szCs w:val="14"/>
              </w:rPr>
              <w:t>$13,968</w:t>
            </w:r>
          </w:p>
        </w:tc>
      </w:tr>
      <w:tr w:rsidR="0097359D" w14:paraId="6006ED2C"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5ABB37A6"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B52CEEB" w14:textId="77777777" w:rsidR="0097359D" w:rsidRDefault="0097359D">
            <w:pPr>
              <w:jc w:val="center"/>
              <w:rPr>
                <w:rFonts w:eastAsia="Times New Roman"/>
                <w:sz w:val="14"/>
                <w:szCs w:val="14"/>
              </w:rPr>
            </w:pPr>
            <w:r>
              <w:rPr>
                <w:rFonts w:eastAsia="Times New Roman"/>
                <w:sz w:val="14"/>
                <w:szCs w:val="14"/>
              </w:rPr>
              <w:t>15</w:t>
            </w:r>
          </w:p>
        </w:tc>
        <w:tc>
          <w:tcPr>
            <w:tcW w:w="1137" w:type="dxa"/>
            <w:tcBorders>
              <w:top w:val="nil"/>
              <w:left w:val="nil"/>
              <w:bottom w:val="single" w:sz="4" w:space="0" w:color="auto"/>
              <w:right w:val="single" w:sz="4" w:space="0" w:color="auto"/>
            </w:tcBorders>
            <w:noWrap/>
            <w:vAlign w:val="center"/>
            <w:hideMark/>
          </w:tcPr>
          <w:p w14:paraId="12D8F1A1" w14:textId="77777777" w:rsidR="0097359D" w:rsidRDefault="0097359D">
            <w:pPr>
              <w:jc w:val="center"/>
              <w:rPr>
                <w:rFonts w:eastAsia="Times New Roman"/>
                <w:sz w:val="14"/>
                <w:szCs w:val="14"/>
              </w:rPr>
            </w:pPr>
            <w:r>
              <w:rPr>
                <w:sz w:val="14"/>
                <w:szCs w:val="14"/>
              </w:rPr>
              <w:t>$11,820</w:t>
            </w:r>
          </w:p>
        </w:tc>
        <w:tc>
          <w:tcPr>
            <w:tcW w:w="1137" w:type="dxa"/>
            <w:tcBorders>
              <w:top w:val="nil"/>
              <w:left w:val="nil"/>
              <w:bottom w:val="single" w:sz="4" w:space="0" w:color="auto"/>
              <w:right w:val="single" w:sz="4" w:space="0" w:color="auto"/>
            </w:tcBorders>
            <w:noWrap/>
            <w:vAlign w:val="center"/>
            <w:hideMark/>
          </w:tcPr>
          <w:p w14:paraId="27BA6251" w14:textId="77777777" w:rsidR="0097359D" w:rsidRDefault="0097359D">
            <w:pPr>
              <w:jc w:val="center"/>
              <w:rPr>
                <w:rFonts w:eastAsia="Times New Roman"/>
                <w:sz w:val="14"/>
                <w:szCs w:val="14"/>
              </w:rPr>
            </w:pPr>
            <w:r>
              <w:rPr>
                <w:sz w:val="14"/>
                <w:szCs w:val="14"/>
              </w:rPr>
              <w:t>$11,889</w:t>
            </w:r>
          </w:p>
        </w:tc>
        <w:tc>
          <w:tcPr>
            <w:tcW w:w="1137" w:type="dxa"/>
            <w:tcBorders>
              <w:top w:val="nil"/>
              <w:left w:val="nil"/>
              <w:bottom w:val="single" w:sz="4" w:space="0" w:color="auto"/>
              <w:right w:val="single" w:sz="4" w:space="0" w:color="auto"/>
            </w:tcBorders>
            <w:noWrap/>
            <w:vAlign w:val="center"/>
            <w:hideMark/>
          </w:tcPr>
          <w:p w14:paraId="345A7313" w14:textId="77777777" w:rsidR="0097359D" w:rsidRDefault="0097359D">
            <w:pPr>
              <w:jc w:val="center"/>
              <w:rPr>
                <w:rFonts w:eastAsia="Times New Roman"/>
                <w:sz w:val="14"/>
                <w:szCs w:val="14"/>
              </w:rPr>
            </w:pPr>
            <w:r>
              <w:rPr>
                <w:sz w:val="14"/>
                <w:szCs w:val="14"/>
              </w:rPr>
              <w:t>$12,424</w:t>
            </w:r>
          </w:p>
        </w:tc>
        <w:tc>
          <w:tcPr>
            <w:tcW w:w="1137" w:type="dxa"/>
            <w:tcBorders>
              <w:top w:val="nil"/>
              <w:left w:val="nil"/>
              <w:bottom w:val="single" w:sz="4" w:space="0" w:color="auto"/>
              <w:right w:val="single" w:sz="4" w:space="0" w:color="auto"/>
            </w:tcBorders>
            <w:noWrap/>
            <w:vAlign w:val="center"/>
            <w:hideMark/>
          </w:tcPr>
          <w:p w14:paraId="0CFD7BD8" w14:textId="77777777" w:rsidR="0097359D" w:rsidRDefault="0097359D">
            <w:pPr>
              <w:jc w:val="center"/>
              <w:rPr>
                <w:rFonts w:eastAsia="Times New Roman"/>
                <w:sz w:val="14"/>
                <w:szCs w:val="14"/>
              </w:rPr>
            </w:pPr>
            <w:r>
              <w:rPr>
                <w:sz w:val="14"/>
                <w:szCs w:val="14"/>
              </w:rPr>
              <w:t>$12,886</w:t>
            </w:r>
          </w:p>
        </w:tc>
        <w:tc>
          <w:tcPr>
            <w:tcW w:w="1137" w:type="dxa"/>
            <w:tcBorders>
              <w:top w:val="nil"/>
              <w:left w:val="nil"/>
              <w:bottom w:val="single" w:sz="4" w:space="0" w:color="auto"/>
              <w:right w:val="single" w:sz="4" w:space="0" w:color="auto"/>
            </w:tcBorders>
            <w:noWrap/>
            <w:vAlign w:val="center"/>
            <w:hideMark/>
          </w:tcPr>
          <w:p w14:paraId="7384BC12" w14:textId="77777777" w:rsidR="0097359D" w:rsidRDefault="0097359D">
            <w:pPr>
              <w:jc w:val="center"/>
              <w:rPr>
                <w:rFonts w:eastAsia="Times New Roman"/>
                <w:sz w:val="14"/>
                <w:szCs w:val="14"/>
              </w:rPr>
            </w:pPr>
            <w:r>
              <w:rPr>
                <w:sz w:val="14"/>
                <w:szCs w:val="14"/>
              </w:rPr>
              <w:t>$13,257</w:t>
            </w:r>
          </w:p>
        </w:tc>
        <w:tc>
          <w:tcPr>
            <w:tcW w:w="1137" w:type="dxa"/>
            <w:tcBorders>
              <w:top w:val="nil"/>
              <w:left w:val="nil"/>
              <w:bottom w:val="single" w:sz="4" w:space="0" w:color="auto"/>
              <w:right w:val="single" w:sz="4" w:space="0" w:color="auto"/>
            </w:tcBorders>
            <w:noWrap/>
            <w:vAlign w:val="center"/>
            <w:hideMark/>
          </w:tcPr>
          <w:p w14:paraId="462FFDFE" w14:textId="77777777" w:rsidR="0097359D" w:rsidRDefault="0097359D">
            <w:pPr>
              <w:jc w:val="center"/>
              <w:rPr>
                <w:rFonts w:eastAsia="Times New Roman"/>
                <w:sz w:val="14"/>
                <w:szCs w:val="14"/>
              </w:rPr>
            </w:pPr>
            <w:r>
              <w:rPr>
                <w:sz w:val="14"/>
                <w:szCs w:val="14"/>
              </w:rPr>
              <w:t>$13,564</w:t>
            </w:r>
          </w:p>
        </w:tc>
        <w:tc>
          <w:tcPr>
            <w:tcW w:w="1137" w:type="dxa"/>
            <w:tcBorders>
              <w:top w:val="nil"/>
              <w:left w:val="nil"/>
              <w:bottom w:val="single" w:sz="4" w:space="0" w:color="auto"/>
              <w:right w:val="single" w:sz="4" w:space="0" w:color="auto"/>
            </w:tcBorders>
            <w:noWrap/>
            <w:vAlign w:val="center"/>
            <w:hideMark/>
          </w:tcPr>
          <w:p w14:paraId="3A2FD210" w14:textId="77777777" w:rsidR="0097359D" w:rsidRDefault="0097359D">
            <w:pPr>
              <w:jc w:val="center"/>
              <w:rPr>
                <w:rFonts w:eastAsia="Times New Roman"/>
                <w:sz w:val="14"/>
                <w:szCs w:val="14"/>
              </w:rPr>
            </w:pPr>
            <w:r>
              <w:rPr>
                <w:sz w:val="14"/>
                <w:szCs w:val="14"/>
              </w:rPr>
              <w:t>$13,825</w:t>
            </w:r>
          </w:p>
        </w:tc>
        <w:tc>
          <w:tcPr>
            <w:tcW w:w="1137" w:type="dxa"/>
            <w:tcBorders>
              <w:top w:val="nil"/>
              <w:left w:val="nil"/>
              <w:bottom w:val="single" w:sz="4" w:space="0" w:color="auto"/>
              <w:right w:val="single" w:sz="4" w:space="0" w:color="auto"/>
            </w:tcBorders>
            <w:noWrap/>
            <w:vAlign w:val="center"/>
            <w:hideMark/>
          </w:tcPr>
          <w:p w14:paraId="579A9304" w14:textId="77777777" w:rsidR="0097359D" w:rsidRDefault="0097359D">
            <w:pPr>
              <w:jc w:val="center"/>
              <w:rPr>
                <w:rFonts w:eastAsia="Times New Roman"/>
                <w:sz w:val="14"/>
                <w:szCs w:val="14"/>
              </w:rPr>
            </w:pPr>
            <w:r>
              <w:rPr>
                <w:sz w:val="14"/>
                <w:szCs w:val="14"/>
              </w:rPr>
              <w:t>$14,052</w:t>
            </w:r>
          </w:p>
        </w:tc>
      </w:tr>
      <w:tr w:rsidR="0097359D" w14:paraId="133574B8"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04C5A055"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2CA48D36" w14:textId="77777777" w:rsidR="0097359D" w:rsidRDefault="0097359D">
            <w:pPr>
              <w:jc w:val="center"/>
              <w:rPr>
                <w:rFonts w:eastAsia="Times New Roman"/>
                <w:sz w:val="14"/>
                <w:szCs w:val="14"/>
              </w:rPr>
            </w:pPr>
            <w:r>
              <w:rPr>
                <w:rFonts w:eastAsia="Times New Roman"/>
                <w:sz w:val="14"/>
                <w:szCs w:val="14"/>
              </w:rPr>
              <w:t>16-20</w:t>
            </w:r>
          </w:p>
        </w:tc>
        <w:tc>
          <w:tcPr>
            <w:tcW w:w="1137" w:type="dxa"/>
            <w:tcBorders>
              <w:top w:val="nil"/>
              <w:left w:val="nil"/>
              <w:bottom w:val="single" w:sz="4" w:space="0" w:color="auto"/>
              <w:right w:val="single" w:sz="4" w:space="0" w:color="auto"/>
            </w:tcBorders>
            <w:noWrap/>
            <w:vAlign w:val="center"/>
            <w:hideMark/>
          </w:tcPr>
          <w:p w14:paraId="3FCA0A2A" w14:textId="77777777" w:rsidR="0097359D" w:rsidRDefault="0097359D">
            <w:pPr>
              <w:jc w:val="center"/>
              <w:rPr>
                <w:rFonts w:eastAsia="Times New Roman"/>
                <w:sz w:val="14"/>
                <w:szCs w:val="14"/>
              </w:rPr>
            </w:pPr>
            <w:r>
              <w:rPr>
                <w:sz w:val="14"/>
                <w:szCs w:val="14"/>
              </w:rPr>
              <w:t>$12,021</w:t>
            </w:r>
          </w:p>
        </w:tc>
        <w:tc>
          <w:tcPr>
            <w:tcW w:w="1137" w:type="dxa"/>
            <w:tcBorders>
              <w:top w:val="nil"/>
              <w:left w:val="nil"/>
              <w:bottom w:val="single" w:sz="4" w:space="0" w:color="auto"/>
              <w:right w:val="single" w:sz="4" w:space="0" w:color="auto"/>
            </w:tcBorders>
            <w:noWrap/>
            <w:vAlign w:val="center"/>
            <w:hideMark/>
          </w:tcPr>
          <w:p w14:paraId="44F4B3EA" w14:textId="77777777" w:rsidR="0097359D" w:rsidRDefault="0097359D">
            <w:pPr>
              <w:jc w:val="center"/>
              <w:rPr>
                <w:rFonts w:eastAsia="Times New Roman"/>
                <w:sz w:val="14"/>
                <w:szCs w:val="14"/>
              </w:rPr>
            </w:pPr>
            <w:r>
              <w:rPr>
                <w:sz w:val="14"/>
                <w:szCs w:val="14"/>
              </w:rPr>
              <w:t>$12,091</w:t>
            </w:r>
          </w:p>
        </w:tc>
        <w:tc>
          <w:tcPr>
            <w:tcW w:w="1137" w:type="dxa"/>
            <w:tcBorders>
              <w:top w:val="nil"/>
              <w:left w:val="nil"/>
              <w:bottom w:val="single" w:sz="4" w:space="0" w:color="auto"/>
              <w:right w:val="single" w:sz="4" w:space="0" w:color="auto"/>
            </w:tcBorders>
            <w:noWrap/>
            <w:vAlign w:val="center"/>
            <w:hideMark/>
          </w:tcPr>
          <w:p w14:paraId="7AA6FCDC" w14:textId="77777777" w:rsidR="0097359D" w:rsidRDefault="0097359D">
            <w:pPr>
              <w:jc w:val="center"/>
              <w:rPr>
                <w:rFonts w:eastAsia="Times New Roman"/>
                <w:sz w:val="14"/>
                <w:szCs w:val="14"/>
              </w:rPr>
            </w:pPr>
            <w:r>
              <w:rPr>
                <w:sz w:val="14"/>
                <w:szCs w:val="14"/>
              </w:rPr>
              <w:t>$12,634</w:t>
            </w:r>
          </w:p>
        </w:tc>
        <w:tc>
          <w:tcPr>
            <w:tcW w:w="1137" w:type="dxa"/>
            <w:tcBorders>
              <w:top w:val="nil"/>
              <w:left w:val="nil"/>
              <w:bottom w:val="single" w:sz="4" w:space="0" w:color="auto"/>
              <w:right w:val="single" w:sz="4" w:space="0" w:color="auto"/>
            </w:tcBorders>
            <w:noWrap/>
            <w:vAlign w:val="center"/>
            <w:hideMark/>
          </w:tcPr>
          <w:p w14:paraId="733F707D" w14:textId="77777777" w:rsidR="0097359D" w:rsidRDefault="0097359D">
            <w:pPr>
              <w:jc w:val="center"/>
              <w:rPr>
                <w:rFonts w:eastAsia="Times New Roman"/>
                <w:sz w:val="14"/>
                <w:szCs w:val="14"/>
              </w:rPr>
            </w:pPr>
            <w:r>
              <w:rPr>
                <w:sz w:val="14"/>
                <w:szCs w:val="14"/>
              </w:rPr>
              <w:t>$13,103</w:t>
            </w:r>
          </w:p>
        </w:tc>
        <w:tc>
          <w:tcPr>
            <w:tcW w:w="1137" w:type="dxa"/>
            <w:tcBorders>
              <w:top w:val="nil"/>
              <w:left w:val="nil"/>
              <w:bottom w:val="single" w:sz="4" w:space="0" w:color="auto"/>
              <w:right w:val="single" w:sz="4" w:space="0" w:color="auto"/>
            </w:tcBorders>
            <w:noWrap/>
            <w:vAlign w:val="center"/>
            <w:hideMark/>
          </w:tcPr>
          <w:p w14:paraId="63CB7341" w14:textId="77777777" w:rsidR="0097359D" w:rsidRDefault="0097359D">
            <w:pPr>
              <w:jc w:val="center"/>
              <w:rPr>
                <w:rFonts w:eastAsia="Times New Roman"/>
                <w:sz w:val="14"/>
                <w:szCs w:val="14"/>
              </w:rPr>
            </w:pPr>
            <w:r>
              <w:rPr>
                <w:sz w:val="14"/>
                <w:szCs w:val="14"/>
              </w:rPr>
              <w:t>$13,480</w:t>
            </w:r>
          </w:p>
        </w:tc>
        <w:tc>
          <w:tcPr>
            <w:tcW w:w="1137" w:type="dxa"/>
            <w:tcBorders>
              <w:top w:val="nil"/>
              <w:left w:val="nil"/>
              <w:bottom w:val="single" w:sz="4" w:space="0" w:color="auto"/>
              <w:right w:val="single" w:sz="4" w:space="0" w:color="auto"/>
            </w:tcBorders>
            <w:noWrap/>
            <w:vAlign w:val="center"/>
            <w:hideMark/>
          </w:tcPr>
          <w:p w14:paraId="0F116A98" w14:textId="77777777" w:rsidR="0097359D" w:rsidRDefault="0097359D">
            <w:pPr>
              <w:jc w:val="center"/>
              <w:rPr>
                <w:rFonts w:eastAsia="Times New Roman"/>
                <w:sz w:val="14"/>
                <w:szCs w:val="14"/>
              </w:rPr>
            </w:pPr>
            <w:r>
              <w:rPr>
                <w:sz w:val="14"/>
                <w:szCs w:val="14"/>
              </w:rPr>
              <w:t>$13,793</w:t>
            </w:r>
          </w:p>
        </w:tc>
        <w:tc>
          <w:tcPr>
            <w:tcW w:w="1137" w:type="dxa"/>
            <w:tcBorders>
              <w:top w:val="nil"/>
              <w:left w:val="nil"/>
              <w:bottom w:val="single" w:sz="4" w:space="0" w:color="auto"/>
              <w:right w:val="single" w:sz="4" w:space="0" w:color="auto"/>
            </w:tcBorders>
            <w:noWrap/>
            <w:vAlign w:val="center"/>
            <w:hideMark/>
          </w:tcPr>
          <w:p w14:paraId="2A3304DD" w14:textId="77777777" w:rsidR="0097359D" w:rsidRDefault="0097359D">
            <w:pPr>
              <w:jc w:val="center"/>
              <w:rPr>
                <w:rFonts w:eastAsia="Times New Roman"/>
                <w:sz w:val="14"/>
                <w:szCs w:val="14"/>
              </w:rPr>
            </w:pPr>
            <w:r>
              <w:rPr>
                <w:sz w:val="14"/>
                <w:szCs w:val="14"/>
              </w:rPr>
              <w:t>$14,057</w:t>
            </w:r>
          </w:p>
        </w:tc>
        <w:tc>
          <w:tcPr>
            <w:tcW w:w="1137" w:type="dxa"/>
            <w:tcBorders>
              <w:top w:val="nil"/>
              <w:left w:val="nil"/>
              <w:bottom w:val="single" w:sz="4" w:space="0" w:color="auto"/>
              <w:right w:val="single" w:sz="4" w:space="0" w:color="auto"/>
            </w:tcBorders>
            <w:noWrap/>
            <w:vAlign w:val="center"/>
            <w:hideMark/>
          </w:tcPr>
          <w:p w14:paraId="024E5C3E" w14:textId="77777777" w:rsidR="0097359D" w:rsidRDefault="0097359D">
            <w:pPr>
              <w:jc w:val="center"/>
              <w:rPr>
                <w:rFonts w:eastAsia="Times New Roman"/>
                <w:sz w:val="14"/>
                <w:szCs w:val="14"/>
              </w:rPr>
            </w:pPr>
            <w:r>
              <w:rPr>
                <w:sz w:val="14"/>
                <w:szCs w:val="14"/>
              </w:rPr>
              <w:t>$14,287</w:t>
            </w:r>
          </w:p>
        </w:tc>
      </w:tr>
      <w:tr w:rsidR="0097359D" w14:paraId="7ACB87AB"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04CB612F"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095C043F" w14:textId="77777777" w:rsidR="0097359D" w:rsidRDefault="0097359D">
            <w:pPr>
              <w:jc w:val="center"/>
              <w:rPr>
                <w:rFonts w:eastAsia="Times New Roman"/>
                <w:sz w:val="14"/>
                <w:szCs w:val="14"/>
              </w:rPr>
            </w:pPr>
            <w:r>
              <w:rPr>
                <w:rFonts w:eastAsia="Times New Roman"/>
                <w:sz w:val="14"/>
                <w:szCs w:val="14"/>
              </w:rPr>
              <w:t>21-25</w:t>
            </w:r>
          </w:p>
        </w:tc>
        <w:tc>
          <w:tcPr>
            <w:tcW w:w="1137" w:type="dxa"/>
            <w:tcBorders>
              <w:top w:val="nil"/>
              <w:left w:val="nil"/>
              <w:bottom w:val="single" w:sz="4" w:space="0" w:color="auto"/>
              <w:right w:val="single" w:sz="4" w:space="0" w:color="auto"/>
            </w:tcBorders>
            <w:noWrap/>
            <w:vAlign w:val="center"/>
            <w:hideMark/>
          </w:tcPr>
          <w:p w14:paraId="2A1B92E5" w14:textId="77777777" w:rsidR="0097359D" w:rsidRDefault="0097359D">
            <w:pPr>
              <w:jc w:val="center"/>
              <w:rPr>
                <w:rFonts w:eastAsia="Times New Roman"/>
                <w:sz w:val="14"/>
                <w:szCs w:val="14"/>
              </w:rPr>
            </w:pPr>
            <w:r>
              <w:rPr>
                <w:sz w:val="14"/>
                <w:szCs w:val="14"/>
              </w:rPr>
              <w:t>$12,319</w:t>
            </w:r>
          </w:p>
        </w:tc>
        <w:tc>
          <w:tcPr>
            <w:tcW w:w="1137" w:type="dxa"/>
            <w:tcBorders>
              <w:top w:val="nil"/>
              <w:left w:val="nil"/>
              <w:bottom w:val="single" w:sz="4" w:space="0" w:color="auto"/>
              <w:right w:val="single" w:sz="4" w:space="0" w:color="auto"/>
            </w:tcBorders>
            <w:noWrap/>
            <w:vAlign w:val="center"/>
            <w:hideMark/>
          </w:tcPr>
          <w:p w14:paraId="7EDF22E5" w14:textId="77777777" w:rsidR="0097359D" w:rsidRDefault="0097359D">
            <w:pPr>
              <w:jc w:val="center"/>
              <w:rPr>
                <w:rFonts w:eastAsia="Times New Roman"/>
                <w:sz w:val="14"/>
                <w:szCs w:val="14"/>
              </w:rPr>
            </w:pPr>
            <w:r>
              <w:rPr>
                <w:sz w:val="14"/>
                <w:szCs w:val="14"/>
              </w:rPr>
              <w:t>$12,391</w:t>
            </w:r>
          </w:p>
        </w:tc>
        <w:tc>
          <w:tcPr>
            <w:tcW w:w="1137" w:type="dxa"/>
            <w:tcBorders>
              <w:top w:val="nil"/>
              <w:left w:val="nil"/>
              <w:bottom w:val="single" w:sz="4" w:space="0" w:color="auto"/>
              <w:right w:val="single" w:sz="4" w:space="0" w:color="auto"/>
            </w:tcBorders>
            <w:noWrap/>
            <w:vAlign w:val="center"/>
            <w:hideMark/>
          </w:tcPr>
          <w:p w14:paraId="514AA4E0" w14:textId="77777777" w:rsidR="0097359D" w:rsidRDefault="0097359D">
            <w:pPr>
              <w:jc w:val="center"/>
              <w:rPr>
                <w:rFonts w:eastAsia="Times New Roman"/>
                <w:sz w:val="14"/>
                <w:szCs w:val="14"/>
              </w:rPr>
            </w:pPr>
            <w:r>
              <w:rPr>
                <w:sz w:val="14"/>
                <w:szCs w:val="14"/>
              </w:rPr>
              <w:t>$12,947</w:t>
            </w:r>
          </w:p>
        </w:tc>
        <w:tc>
          <w:tcPr>
            <w:tcW w:w="1137" w:type="dxa"/>
            <w:tcBorders>
              <w:top w:val="nil"/>
              <w:left w:val="nil"/>
              <w:bottom w:val="single" w:sz="4" w:space="0" w:color="auto"/>
              <w:right w:val="single" w:sz="4" w:space="0" w:color="auto"/>
            </w:tcBorders>
            <w:noWrap/>
            <w:vAlign w:val="center"/>
            <w:hideMark/>
          </w:tcPr>
          <w:p w14:paraId="37A3FE9E" w14:textId="77777777" w:rsidR="0097359D" w:rsidRDefault="0097359D">
            <w:pPr>
              <w:jc w:val="center"/>
              <w:rPr>
                <w:rFonts w:eastAsia="Times New Roman"/>
                <w:sz w:val="14"/>
                <w:szCs w:val="14"/>
              </w:rPr>
            </w:pPr>
            <w:r>
              <w:rPr>
                <w:sz w:val="14"/>
                <w:szCs w:val="14"/>
              </w:rPr>
              <w:t>$13,427</w:t>
            </w:r>
          </w:p>
        </w:tc>
        <w:tc>
          <w:tcPr>
            <w:tcW w:w="1137" w:type="dxa"/>
            <w:tcBorders>
              <w:top w:val="nil"/>
              <w:left w:val="nil"/>
              <w:bottom w:val="single" w:sz="4" w:space="0" w:color="auto"/>
              <w:right w:val="single" w:sz="4" w:space="0" w:color="auto"/>
            </w:tcBorders>
            <w:noWrap/>
            <w:vAlign w:val="center"/>
            <w:hideMark/>
          </w:tcPr>
          <w:p w14:paraId="296BB3B0" w14:textId="77777777" w:rsidR="0097359D" w:rsidRDefault="0097359D">
            <w:pPr>
              <w:jc w:val="center"/>
              <w:rPr>
                <w:rFonts w:eastAsia="Times New Roman"/>
                <w:sz w:val="14"/>
                <w:szCs w:val="14"/>
              </w:rPr>
            </w:pPr>
            <w:r>
              <w:rPr>
                <w:sz w:val="14"/>
                <w:szCs w:val="14"/>
              </w:rPr>
              <w:t>$13,812</w:t>
            </w:r>
          </w:p>
        </w:tc>
        <w:tc>
          <w:tcPr>
            <w:tcW w:w="1137" w:type="dxa"/>
            <w:tcBorders>
              <w:top w:val="nil"/>
              <w:left w:val="nil"/>
              <w:bottom w:val="single" w:sz="4" w:space="0" w:color="auto"/>
              <w:right w:val="single" w:sz="4" w:space="0" w:color="auto"/>
            </w:tcBorders>
            <w:noWrap/>
            <w:vAlign w:val="center"/>
            <w:hideMark/>
          </w:tcPr>
          <w:p w14:paraId="23D93AEF" w14:textId="77777777" w:rsidR="0097359D" w:rsidRDefault="0097359D">
            <w:pPr>
              <w:jc w:val="center"/>
              <w:rPr>
                <w:rFonts w:eastAsia="Times New Roman"/>
                <w:sz w:val="14"/>
                <w:szCs w:val="14"/>
              </w:rPr>
            </w:pPr>
            <w:r>
              <w:rPr>
                <w:sz w:val="14"/>
                <w:szCs w:val="14"/>
              </w:rPr>
              <w:t>$14,132</w:t>
            </w:r>
          </w:p>
        </w:tc>
        <w:tc>
          <w:tcPr>
            <w:tcW w:w="1137" w:type="dxa"/>
            <w:tcBorders>
              <w:top w:val="nil"/>
              <w:left w:val="nil"/>
              <w:bottom w:val="single" w:sz="4" w:space="0" w:color="auto"/>
              <w:right w:val="single" w:sz="4" w:space="0" w:color="auto"/>
            </w:tcBorders>
            <w:noWrap/>
            <w:vAlign w:val="center"/>
            <w:hideMark/>
          </w:tcPr>
          <w:p w14:paraId="5FB6AE0D" w14:textId="77777777" w:rsidR="0097359D" w:rsidRDefault="0097359D">
            <w:pPr>
              <w:jc w:val="center"/>
              <w:rPr>
                <w:rFonts w:eastAsia="Times New Roman"/>
                <w:sz w:val="14"/>
                <w:szCs w:val="14"/>
              </w:rPr>
            </w:pPr>
            <w:r>
              <w:rPr>
                <w:sz w:val="14"/>
                <w:szCs w:val="14"/>
              </w:rPr>
              <w:t>$14,403</w:t>
            </w:r>
          </w:p>
        </w:tc>
        <w:tc>
          <w:tcPr>
            <w:tcW w:w="1137" w:type="dxa"/>
            <w:tcBorders>
              <w:top w:val="nil"/>
              <w:left w:val="nil"/>
              <w:bottom w:val="single" w:sz="4" w:space="0" w:color="auto"/>
              <w:right w:val="single" w:sz="4" w:space="0" w:color="auto"/>
            </w:tcBorders>
            <w:noWrap/>
            <w:vAlign w:val="center"/>
            <w:hideMark/>
          </w:tcPr>
          <w:p w14:paraId="7E4010A5" w14:textId="77777777" w:rsidR="0097359D" w:rsidRDefault="0097359D">
            <w:pPr>
              <w:jc w:val="center"/>
              <w:rPr>
                <w:rFonts w:eastAsia="Times New Roman"/>
                <w:sz w:val="14"/>
                <w:szCs w:val="14"/>
              </w:rPr>
            </w:pPr>
            <w:r>
              <w:rPr>
                <w:sz w:val="14"/>
                <w:szCs w:val="14"/>
              </w:rPr>
              <w:t>$14,638</w:t>
            </w:r>
          </w:p>
        </w:tc>
      </w:tr>
      <w:tr w:rsidR="0097359D" w14:paraId="7F4DE283"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6D20A387"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82E6E5A" w14:textId="77777777" w:rsidR="0097359D" w:rsidRDefault="0097359D">
            <w:pPr>
              <w:jc w:val="center"/>
              <w:rPr>
                <w:rFonts w:eastAsia="Times New Roman"/>
                <w:sz w:val="14"/>
                <w:szCs w:val="14"/>
              </w:rPr>
            </w:pPr>
            <w:r>
              <w:rPr>
                <w:rFonts w:eastAsia="Times New Roman"/>
                <w:sz w:val="14"/>
                <w:szCs w:val="14"/>
              </w:rPr>
              <w:t>26-30</w:t>
            </w:r>
          </w:p>
        </w:tc>
        <w:tc>
          <w:tcPr>
            <w:tcW w:w="1137" w:type="dxa"/>
            <w:tcBorders>
              <w:top w:val="nil"/>
              <w:left w:val="nil"/>
              <w:bottom w:val="single" w:sz="4" w:space="0" w:color="auto"/>
              <w:right w:val="single" w:sz="4" w:space="0" w:color="auto"/>
            </w:tcBorders>
            <w:noWrap/>
            <w:vAlign w:val="center"/>
            <w:hideMark/>
          </w:tcPr>
          <w:p w14:paraId="484C335C" w14:textId="77777777" w:rsidR="0097359D" w:rsidRDefault="0097359D">
            <w:pPr>
              <w:jc w:val="center"/>
              <w:rPr>
                <w:rFonts w:eastAsia="Times New Roman"/>
                <w:sz w:val="14"/>
                <w:szCs w:val="14"/>
              </w:rPr>
            </w:pPr>
            <w:r>
              <w:rPr>
                <w:sz w:val="14"/>
                <w:szCs w:val="14"/>
              </w:rPr>
              <w:t>$12,584</w:t>
            </w:r>
          </w:p>
        </w:tc>
        <w:tc>
          <w:tcPr>
            <w:tcW w:w="1137" w:type="dxa"/>
            <w:tcBorders>
              <w:top w:val="nil"/>
              <w:left w:val="nil"/>
              <w:bottom w:val="single" w:sz="4" w:space="0" w:color="auto"/>
              <w:right w:val="single" w:sz="4" w:space="0" w:color="auto"/>
            </w:tcBorders>
            <w:noWrap/>
            <w:vAlign w:val="center"/>
            <w:hideMark/>
          </w:tcPr>
          <w:p w14:paraId="2E5B20E5" w14:textId="77777777" w:rsidR="0097359D" w:rsidRDefault="0097359D">
            <w:pPr>
              <w:jc w:val="center"/>
              <w:rPr>
                <w:rFonts w:eastAsia="Times New Roman"/>
                <w:sz w:val="14"/>
                <w:szCs w:val="14"/>
              </w:rPr>
            </w:pPr>
            <w:r>
              <w:rPr>
                <w:sz w:val="14"/>
                <w:szCs w:val="14"/>
              </w:rPr>
              <w:t>$12,657</w:t>
            </w:r>
          </w:p>
        </w:tc>
        <w:tc>
          <w:tcPr>
            <w:tcW w:w="1137" w:type="dxa"/>
            <w:tcBorders>
              <w:top w:val="nil"/>
              <w:left w:val="nil"/>
              <w:bottom w:val="single" w:sz="4" w:space="0" w:color="auto"/>
              <w:right w:val="single" w:sz="4" w:space="0" w:color="auto"/>
            </w:tcBorders>
            <w:noWrap/>
            <w:vAlign w:val="center"/>
            <w:hideMark/>
          </w:tcPr>
          <w:p w14:paraId="7909CE2D" w14:textId="77777777" w:rsidR="0097359D" w:rsidRDefault="0097359D">
            <w:pPr>
              <w:jc w:val="center"/>
              <w:rPr>
                <w:rFonts w:eastAsia="Times New Roman"/>
                <w:sz w:val="14"/>
                <w:szCs w:val="14"/>
              </w:rPr>
            </w:pPr>
            <w:r>
              <w:rPr>
                <w:sz w:val="14"/>
                <w:szCs w:val="14"/>
              </w:rPr>
              <w:t>$13,224</w:t>
            </w:r>
          </w:p>
        </w:tc>
        <w:tc>
          <w:tcPr>
            <w:tcW w:w="1137" w:type="dxa"/>
            <w:tcBorders>
              <w:top w:val="nil"/>
              <w:left w:val="nil"/>
              <w:bottom w:val="single" w:sz="4" w:space="0" w:color="auto"/>
              <w:right w:val="single" w:sz="4" w:space="0" w:color="auto"/>
            </w:tcBorders>
            <w:noWrap/>
            <w:vAlign w:val="center"/>
            <w:hideMark/>
          </w:tcPr>
          <w:p w14:paraId="08377E26" w14:textId="77777777" w:rsidR="0097359D" w:rsidRDefault="0097359D">
            <w:pPr>
              <w:jc w:val="center"/>
              <w:rPr>
                <w:rFonts w:eastAsia="Times New Roman"/>
                <w:sz w:val="14"/>
                <w:szCs w:val="14"/>
              </w:rPr>
            </w:pPr>
            <w:r>
              <w:rPr>
                <w:sz w:val="14"/>
                <w:szCs w:val="14"/>
              </w:rPr>
              <w:t>$13,714</w:t>
            </w:r>
          </w:p>
        </w:tc>
        <w:tc>
          <w:tcPr>
            <w:tcW w:w="1137" w:type="dxa"/>
            <w:tcBorders>
              <w:top w:val="nil"/>
              <w:left w:val="nil"/>
              <w:bottom w:val="single" w:sz="4" w:space="0" w:color="auto"/>
              <w:right w:val="single" w:sz="4" w:space="0" w:color="auto"/>
            </w:tcBorders>
            <w:noWrap/>
            <w:vAlign w:val="center"/>
            <w:hideMark/>
          </w:tcPr>
          <w:p w14:paraId="53EF3D90" w14:textId="77777777" w:rsidR="0097359D" w:rsidRDefault="0097359D">
            <w:pPr>
              <w:jc w:val="center"/>
              <w:rPr>
                <w:rFonts w:eastAsia="Times New Roman"/>
                <w:sz w:val="14"/>
                <w:szCs w:val="14"/>
              </w:rPr>
            </w:pPr>
            <w:r>
              <w:rPr>
                <w:sz w:val="14"/>
                <w:szCs w:val="14"/>
              </w:rPr>
              <w:t>$14,107</w:t>
            </w:r>
          </w:p>
        </w:tc>
        <w:tc>
          <w:tcPr>
            <w:tcW w:w="1137" w:type="dxa"/>
            <w:tcBorders>
              <w:top w:val="nil"/>
              <w:left w:val="nil"/>
              <w:bottom w:val="single" w:sz="4" w:space="0" w:color="auto"/>
              <w:right w:val="single" w:sz="4" w:space="0" w:color="auto"/>
            </w:tcBorders>
            <w:noWrap/>
            <w:vAlign w:val="center"/>
            <w:hideMark/>
          </w:tcPr>
          <w:p w14:paraId="1C199B46" w14:textId="77777777" w:rsidR="0097359D" w:rsidRDefault="0097359D">
            <w:pPr>
              <w:jc w:val="center"/>
              <w:rPr>
                <w:rFonts w:eastAsia="Times New Roman"/>
                <w:sz w:val="14"/>
                <w:szCs w:val="14"/>
              </w:rPr>
            </w:pPr>
            <w:r>
              <w:rPr>
                <w:sz w:val="14"/>
                <w:szCs w:val="14"/>
              </w:rPr>
              <w:t>$14,433</w:t>
            </w:r>
          </w:p>
        </w:tc>
        <w:tc>
          <w:tcPr>
            <w:tcW w:w="1137" w:type="dxa"/>
            <w:tcBorders>
              <w:top w:val="nil"/>
              <w:left w:val="nil"/>
              <w:bottom w:val="single" w:sz="4" w:space="0" w:color="auto"/>
              <w:right w:val="single" w:sz="4" w:space="0" w:color="auto"/>
            </w:tcBorders>
            <w:noWrap/>
            <w:vAlign w:val="center"/>
            <w:hideMark/>
          </w:tcPr>
          <w:p w14:paraId="1D669DBB" w14:textId="77777777" w:rsidR="0097359D" w:rsidRDefault="0097359D">
            <w:pPr>
              <w:jc w:val="center"/>
              <w:rPr>
                <w:rFonts w:eastAsia="Times New Roman"/>
                <w:sz w:val="14"/>
                <w:szCs w:val="14"/>
              </w:rPr>
            </w:pPr>
            <w:r>
              <w:rPr>
                <w:sz w:val="14"/>
                <w:szCs w:val="14"/>
              </w:rPr>
              <w:t>$14,709</w:t>
            </w:r>
          </w:p>
        </w:tc>
        <w:tc>
          <w:tcPr>
            <w:tcW w:w="1137" w:type="dxa"/>
            <w:tcBorders>
              <w:top w:val="nil"/>
              <w:left w:val="nil"/>
              <w:bottom w:val="single" w:sz="4" w:space="0" w:color="auto"/>
              <w:right w:val="single" w:sz="4" w:space="0" w:color="auto"/>
            </w:tcBorders>
            <w:noWrap/>
            <w:vAlign w:val="center"/>
            <w:hideMark/>
          </w:tcPr>
          <w:p w14:paraId="04BDC57C" w14:textId="77777777" w:rsidR="0097359D" w:rsidRDefault="0097359D">
            <w:pPr>
              <w:jc w:val="center"/>
              <w:rPr>
                <w:rFonts w:eastAsia="Times New Roman"/>
                <w:sz w:val="14"/>
                <w:szCs w:val="14"/>
              </w:rPr>
            </w:pPr>
            <w:r>
              <w:rPr>
                <w:sz w:val="14"/>
                <w:szCs w:val="14"/>
              </w:rPr>
              <w:t>$14,949</w:t>
            </w:r>
          </w:p>
        </w:tc>
      </w:tr>
      <w:tr w:rsidR="0097359D" w14:paraId="42078CBE"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69F7ABD5"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D87E81D" w14:textId="77777777" w:rsidR="0097359D" w:rsidRDefault="0097359D">
            <w:pPr>
              <w:jc w:val="center"/>
              <w:rPr>
                <w:rFonts w:eastAsia="Times New Roman"/>
                <w:sz w:val="14"/>
                <w:szCs w:val="14"/>
              </w:rPr>
            </w:pPr>
            <w:r>
              <w:rPr>
                <w:rFonts w:eastAsia="Times New Roman"/>
                <w:sz w:val="14"/>
                <w:szCs w:val="14"/>
              </w:rPr>
              <w:t>31-35</w:t>
            </w:r>
          </w:p>
        </w:tc>
        <w:tc>
          <w:tcPr>
            <w:tcW w:w="1137" w:type="dxa"/>
            <w:tcBorders>
              <w:top w:val="nil"/>
              <w:left w:val="nil"/>
              <w:bottom w:val="single" w:sz="4" w:space="0" w:color="auto"/>
              <w:right w:val="single" w:sz="4" w:space="0" w:color="auto"/>
            </w:tcBorders>
            <w:noWrap/>
            <w:vAlign w:val="center"/>
            <w:hideMark/>
          </w:tcPr>
          <w:p w14:paraId="41E0834A" w14:textId="77777777" w:rsidR="0097359D" w:rsidRDefault="0097359D">
            <w:pPr>
              <w:jc w:val="center"/>
              <w:rPr>
                <w:rFonts w:eastAsia="Times New Roman"/>
                <w:sz w:val="14"/>
                <w:szCs w:val="14"/>
              </w:rPr>
            </w:pPr>
            <w:r>
              <w:rPr>
                <w:sz w:val="14"/>
                <w:szCs w:val="14"/>
              </w:rPr>
              <w:t>$12,822</w:t>
            </w:r>
          </w:p>
        </w:tc>
        <w:tc>
          <w:tcPr>
            <w:tcW w:w="1137" w:type="dxa"/>
            <w:tcBorders>
              <w:top w:val="nil"/>
              <w:left w:val="nil"/>
              <w:bottom w:val="single" w:sz="4" w:space="0" w:color="auto"/>
              <w:right w:val="single" w:sz="4" w:space="0" w:color="auto"/>
            </w:tcBorders>
            <w:noWrap/>
            <w:vAlign w:val="center"/>
            <w:hideMark/>
          </w:tcPr>
          <w:p w14:paraId="5D199728" w14:textId="77777777" w:rsidR="0097359D" w:rsidRDefault="0097359D">
            <w:pPr>
              <w:jc w:val="center"/>
              <w:rPr>
                <w:rFonts w:eastAsia="Times New Roman"/>
                <w:sz w:val="14"/>
                <w:szCs w:val="14"/>
              </w:rPr>
            </w:pPr>
            <w:r>
              <w:rPr>
                <w:sz w:val="14"/>
                <w:szCs w:val="14"/>
              </w:rPr>
              <w:t>$12,897</w:t>
            </w:r>
          </w:p>
        </w:tc>
        <w:tc>
          <w:tcPr>
            <w:tcW w:w="1137" w:type="dxa"/>
            <w:tcBorders>
              <w:top w:val="nil"/>
              <w:left w:val="nil"/>
              <w:bottom w:val="single" w:sz="4" w:space="0" w:color="auto"/>
              <w:right w:val="single" w:sz="4" w:space="0" w:color="auto"/>
            </w:tcBorders>
            <w:noWrap/>
            <w:vAlign w:val="center"/>
            <w:hideMark/>
          </w:tcPr>
          <w:p w14:paraId="39C8BB3D" w14:textId="77777777" w:rsidR="0097359D" w:rsidRDefault="0097359D">
            <w:pPr>
              <w:jc w:val="center"/>
              <w:rPr>
                <w:rFonts w:eastAsia="Times New Roman"/>
                <w:sz w:val="14"/>
                <w:szCs w:val="14"/>
              </w:rPr>
            </w:pPr>
            <w:r>
              <w:rPr>
                <w:sz w:val="14"/>
                <w:szCs w:val="14"/>
              </w:rPr>
              <w:t>$13,475</w:t>
            </w:r>
          </w:p>
        </w:tc>
        <w:tc>
          <w:tcPr>
            <w:tcW w:w="1137" w:type="dxa"/>
            <w:tcBorders>
              <w:top w:val="nil"/>
              <w:left w:val="nil"/>
              <w:bottom w:val="single" w:sz="4" w:space="0" w:color="auto"/>
              <w:right w:val="single" w:sz="4" w:space="0" w:color="auto"/>
            </w:tcBorders>
            <w:noWrap/>
            <w:vAlign w:val="center"/>
            <w:hideMark/>
          </w:tcPr>
          <w:p w14:paraId="64C3E79A" w14:textId="77777777" w:rsidR="0097359D" w:rsidRDefault="0097359D">
            <w:pPr>
              <w:jc w:val="center"/>
              <w:rPr>
                <w:rFonts w:eastAsia="Times New Roman"/>
                <w:sz w:val="14"/>
                <w:szCs w:val="14"/>
              </w:rPr>
            </w:pPr>
            <w:r>
              <w:rPr>
                <w:sz w:val="14"/>
                <w:szCs w:val="14"/>
              </w:rPr>
              <w:t>$13,973</w:t>
            </w:r>
          </w:p>
        </w:tc>
        <w:tc>
          <w:tcPr>
            <w:tcW w:w="1137" w:type="dxa"/>
            <w:tcBorders>
              <w:top w:val="nil"/>
              <w:left w:val="nil"/>
              <w:bottom w:val="single" w:sz="4" w:space="0" w:color="auto"/>
              <w:right w:val="single" w:sz="4" w:space="0" w:color="auto"/>
            </w:tcBorders>
            <w:noWrap/>
            <w:vAlign w:val="center"/>
            <w:hideMark/>
          </w:tcPr>
          <w:p w14:paraId="4A98F3FC" w14:textId="77777777" w:rsidR="0097359D" w:rsidRDefault="0097359D">
            <w:pPr>
              <w:jc w:val="center"/>
              <w:rPr>
                <w:rFonts w:eastAsia="Times New Roman"/>
                <w:sz w:val="14"/>
                <w:szCs w:val="14"/>
              </w:rPr>
            </w:pPr>
            <w:r>
              <w:rPr>
                <w:sz w:val="14"/>
                <w:szCs w:val="14"/>
              </w:rPr>
              <w:t>$14,373</w:t>
            </w:r>
          </w:p>
        </w:tc>
        <w:tc>
          <w:tcPr>
            <w:tcW w:w="1137" w:type="dxa"/>
            <w:tcBorders>
              <w:top w:val="nil"/>
              <w:left w:val="nil"/>
              <w:bottom w:val="single" w:sz="4" w:space="0" w:color="auto"/>
              <w:right w:val="single" w:sz="4" w:space="0" w:color="auto"/>
            </w:tcBorders>
            <w:noWrap/>
            <w:vAlign w:val="center"/>
            <w:hideMark/>
          </w:tcPr>
          <w:p w14:paraId="68D4D9BE" w14:textId="77777777" w:rsidR="0097359D" w:rsidRDefault="0097359D">
            <w:pPr>
              <w:jc w:val="center"/>
              <w:rPr>
                <w:rFonts w:eastAsia="Times New Roman"/>
                <w:sz w:val="14"/>
                <w:szCs w:val="14"/>
              </w:rPr>
            </w:pPr>
            <w:r>
              <w:rPr>
                <w:sz w:val="14"/>
                <w:szCs w:val="14"/>
              </w:rPr>
              <w:t>$14,705</w:t>
            </w:r>
          </w:p>
        </w:tc>
        <w:tc>
          <w:tcPr>
            <w:tcW w:w="1137" w:type="dxa"/>
            <w:tcBorders>
              <w:top w:val="nil"/>
              <w:left w:val="nil"/>
              <w:bottom w:val="single" w:sz="4" w:space="0" w:color="auto"/>
              <w:right w:val="single" w:sz="4" w:space="0" w:color="auto"/>
            </w:tcBorders>
            <w:noWrap/>
            <w:vAlign w:val="center"/>
            <w:hideMark/>
          </w:tcPr>
          <w:p w14:paraId="48B24E00" w14:textId="77777777" w:rsidR="0097359D" w:rsidRDefault="0097359D">
            <w:pPr>
              <w:jc w:val="center"/>
              <w:rPr>
                <w:rFonts w:eastAsia="Times New Roman"/>
                <w:sz w:val="14"/>
                <w:szCs w:val="14"/>
              </w:rPr>
            </w:pPr>
            <w:r>
              <w:rPr>
                <w:sz w:val="14"/>
                <w:szCs w:val="14"/>
              </w:rPr>
              <w:t>$14,986</w:t>
            </w:r>
          </w:p>
        </w:tc>
        <w:tc>
          <w:tcPr>
            <w:tcW w:w="1137" w:type="dxa"/>
            <w:tcBorders>
              <w:top w:val="nil"/>
              <w:left w:val="nil"/>
              <w:bottom w:val="single" w:sz="4" w:space="0" w:color="auto"/>
              <w:right w:val="single" w:sz="4" w:space="0" w:color="auto"/>
            </w:tcBorders>
            <w:noWrap/>
            <w:vAlign w:val="center"/>
            <w:hideMark/>
          </w:tcPr>
          <w:p w14:paraId="7B673920" w14:textId="77777777" w:rsidR="0097359D" w:rsidRDefault="0097359D">
            <w:pPr>
              <w:jc w:val="center"/>
              <w:rPr>
                <w:rFonts w:eastAsia="Times New Roman"/>
                <w:sz w:val="14"/>
                <w:szCs w:val="14"/>
              </w:rPr>
            </w:pPr>
            <w:r>
              <w:rPr>
                <w:sz w:val="14"/>
                <w:szCs w:val="14"/>
              </w:rPr>
              <w:t>$15,230</w:t>
            </w:r>
          </w:p>
        </w:tc>
      </w:tr>
      <w:tr w:rsidR="0097359D" w14:paraId="738E8E72"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6AF2247"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77C2BBAE" w14:textId="77777777" w:rsidR="0097359D" w:rsidRDefault="0097359D">
            <w:pPr>
              <w:jc w:val="center"/>
              <w:rPr>
                <w:rFonts w:eastAsia="Times New Roman"/>
                <w:sz w:val="14"/>
                <w:szCs w:val="14"/>
              </w:rPr>
            </w:pPr>
            <w:r>
              <w:rPr>
                <w:rFonts w:eastAsia="Times New Roman"/>
                <w:sz w:val="14"/>
                <w:szCs w:val="14"/>
              </w:rPr>
              <w:t>36-40</w:t>
            </w:r>
          </w:p>
        </w:tc>
        <w:tc>
          <w:tcPr>
            <w:tcW w:w="1137" w:type="dxa"/>
            <w:tcBorders>
              <w:top w:val="nil"/>
              <w:left w:val="nil"/>
              <w:bottom w:val="single" w:sz="4" w:space="0" w:color="auto"/>
              <w:right w:val="single" w:sz="4" w:space="0" w:color="auto"/>
            </w:tcBorders>
            <w:noWrap/>
            <w:vAlign w:val="center"/>
            <w:hideMark/>
          </w:tcPr>
          <w:p w14:paraId="04A703C4" w14:textId="77777777" w:rsidR="0097359D" w:rsidRDefault="0097359D">
            <w:pPr>
              <w:jc w:val="center"/>
              <w:rPr>
                <w:rFonts w:eastAsia="Times New Roman"/>
                <w:sz w:val="14"/>
                <w:szCs w:val="14"/>
              </w:rPr>
            </w:pPr>
            <w:r>
              <w:rPr>
                <w:sz w:val="14"/>
                <w:szCs w:val="14"/>
              </w:rPr>
              <w:t>$13,041</w:t>
            </w:r>
          </w:p>
        </w:tc>
        <w:tc>
          <w:tcPr>
            <w:tcW w:w="1137" w:type="dxa"/>
            <w:tcBorders>
              <w:top w:val="nil"/>
              <w:left w:val="nil"/>
              <w:bottom w:val="single" w:sz="4" w:space="0" w:color="auto"/>
              <w:right w:val="single" w:sz="4" w:space="0" w:color="auto"/>
            </w:tcBorders>
            <w:noWrap/>
            <w:vAlign w:val="center"/>
            <w:hideMark/>
          </w:tcPr>
          <w:p w14:paraId="16482BEE" w14:textId="77777777" w:rsidR="0097359D" w:rsidRDefault="0097359D">
            <w:pPr>
              <w:jc w:val="center"/>
              <w:rPr>
                <w:rFonts w:eastAsia="Times New Roman"/>
                <w:sz w:val="14"/>
                <w:szCs w:val="14"/>
              </w:rPr>
            </w:pPr>
            <w:r>
              <w:rPr>
                <w:sz w:val="14"/>
                <w:szCs w:val="14"/>
              </w:rPr>
              <w:t>$13,117</w:t>
            </w:r>
          </w:p>
        </w:tc>
        <w:tc>
          <w:tcPr>
            <w:tcW w:w="1137" w:type="dxa"/>
            <w:tcBorders>
              <w:top w:val="nil"/>
              <w:left w:val="nil"/>
              <w:bottom w:val="single" w:sz="4" w:space="0" w:color="auto"/>
              <w:right w:val="single" w:sz="4" w:space="0" w:color="auto"/>
            </w:tcBorders>
            <w:noWrap/>
            <w:vAlign w:val="center"/>
            <w:hideMark/>
          </w:tcPr>
          <w:p w14:paraId="69CA0600" w14:textId="77777777" w:rsidR="0097359D" w:rsidRDefault="0097359D">
            <w:pPr>
              <w:jc w:val="center"/>
              <w:rPr>
                <w:rFonts w:eastAsia="Times New Roman"/>
                <w:sz w:val="14"/>
                <w:szCs w:val="14"/>
              </w:rPr>
            </w:pPr>
            <w:r>
              <w:rPr>
                <w:sz w:val="14"/>
                <w:szCs w:val="14"/>
              </w:rPr>
              <w:t>$13,704</w:t>
            </w:r>
          </w:p>
        </w:tc>
        <w:tc>
          <w:tcPr>
            <w:tcW w:w="1137" w:type="dxa"/>
            <w:tcBorders>
              <w:top w:val="nil"/>
              <w:left w:val="nil"/>
              <w:bottom w:val="single" w:sz="4" w:space="0" w:color="auto"/>
              <w:right w:val="single" w:sz="4" w:space="0" w:color="auto"/>
            </w:tcBorders>
            <w:noWrap/>
            <w:vAlign w:val="center"/>
            <w:hideMark/>
          </w:tcPr>
          <w:p w14:paraId="06552537" w14:textId="77777777" w:rsidR="0097359D" w:rsidRDefault="0097359D">
            <w:pPr>
              <w:jc w:val="center"/>
              <w:rPr>
                <w:rFonts w:eastAsia="Times New Roman"/>
                <w:sz w:val="14"/>
                <w:szCs w:val="14"/>
              </w:rPr>
            </w:pPr>
            <w:r>
              <w:rPr>
                <w:sz w:val="14"/>
                <w:szCs w:val="14"/>
              </w:rPr>
              <w:t>$14,211</w:t>
            </w:r>
          </w:p>
        </w:tc>
        <w:tc>
          <w:tcPr>
            <w:tcW w:w="1137" w:type="dxa"/>
            <w:tcBorders>
              <w:top w:val="nil"/>
              <w:left w:val="nil"/>
              <w:bottom w:val="single" w:sz="4" w:space="0" w:color="auto"/>
              <w:right w:val="single" w:sz="4" w:space="0" w:color="auto"/>
            </w:tcBorders>
            <w:noWrap/>
            <w:vAlign w:val="center"/>
            <w:hideMark/>
          </w:tcPr>
          <w:p w14:paraId="0B816216" w14:textId="77777777" w:rsidR="0097359D" w:rsidRDefault="0097359D">
            <w:pPr>
              <w:jc w:val="center"/>
              <w:rPr>
                <w:rFonts w:eastAsia="Times New Roman"/>
                <w:sz w:val="14"/>
                <w:szCs w:val="14"/>
              </w:rPr>
            </w:pPr>
            <w:r>
              <w:rPr>
                <w:sz w:val="14"/>
                <w:szCs w:val="14"/>
              </w:rPr>
              <w:t>$14,617</w:t>
            </w:r>
          </w:p>
        </w:tc>
        <w:tc>
          <w:tcPr>
            <w:tcW w:w="1137" w:type="dxa"/>
            <w:tcBorders>
              <w:top w:val="nil"/>
              <w:left w:val="nil"/>
              <w:bottom w:val="single" w:sz="4" w:space="0" w:color="auto"/>
              <w:right w:val="single" w:sz="4" w:space="0" w:color="auto"/>
            </w:tcBorders>
            <w:noWrap/>
            <w:vAlign w:val="center"/>
            <w:hideMark/>
          </w:tcPr>
          <w:p w14:paraId="7D9C94D2" w14:textId="77777777" w:rsidR="0097359D" w:rsidRDefault="0097359D">
            <w:pPr>
              <w:jc w:val="center"/>
              <w:rPr>
                <w:rFonts w:eastAsia="Times New Roman"/>
                <w:sz w:val="14"/>
                <w:szCs w:val="14"/>
              </w:rPr>
            </w:pPr>
            <w:r>
              <w:rPr>
                <w:sz w:val="14"/>
                <w:szCs w:val="14"/>
              </w:rPr>
              <w:t>$14,954</w:t>
            </w:r>
          </w:p>
        </w:tc>
        <w:tc>
          <w:tcPr>
            <w:tcW w:w="1137" w:type="dxa"/>
            <w:tcBorders>
              <w:top w:val="nil"/>
              <w:left w:val="nil"/>
              <w:bottom w:val="single" w:sz="4" w:space="0" w:color="auto"/>
              <w:right w:val="single" w:sz="4" w:space="0" w:color="auto"/>
            </w:tcBorders>
            <w:noWrap/>
            <w:vAlign w:val="center"/>
            <w:hideMark/>
          </w:tcPr>
          <w:p w14:paraId="7B062A48" w14:textId="77777777" w:rsidR="0097359D" w:rsidRDefault="0097359D">
            <w:pPr>
              <w:jc w:val="center"/>
              <w:rPr>
                <w:rFonts w:eastAsia="Times New Roman"/>
                <w:sz w:val="14"/>
                <w:szCs w:val="14"/>
              </w:rPr>
            </w:pPr>
            <w:r>
              <w:rPr>
                <w:sz w:val="14"/>
                <w:szCs w:val="14"/>
              </w:rPr>
              <w:t>$15,240</w:t>
            </w:r>
          </w:p>
        </w:tc>
        <w:tc>
          <w:tcPr>
            <w:tcW w:w="1137" w:type="dxa"/>
            <w:tcBorders>
              <w:top w:val="nil"/>
              <w:left w:val="nil"/>
              <w:bottom w:val="single" w:sz="4" w:space="0" w:color="auto"/>
              <w:right w:val="single" w:sz="4" w:space="0" w:color="auto"/>
            </w:tcBorders>
            <w:noWrap/>
            <w:vAlign w:val="center"/>
            <w:hideMark/>
          </w:tcPr>
          <w:p w14:paraId="3690FEDF" w14:textId="77777777" w:rsidR="0097359D" w:rsidRDefault="0097359D">
            <w:pPr>
              <w:jc w:val="center"/>
              <w:rPr>
                <w:rFonts w:eastAsia="Times New Roman"/>
                <w:sz w:val="14"/>
                <w:szCs w:val="14"/>
              </w:rPr>
            </w:pPr>
            <w:r>
              <w:rPr>
                <w:sz w:val="14"/>
                <w:szCs w:val="14"/>
              </w:rPr>
              <w:t>$15,488</w:t>
            </w:r>
          </w:p>
        </w:tc>
      </w:tr>
      <w:tr w:rsidR="0097359D" w14:paraId="778C4B09"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EFB98A9"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51C5EF0" w14:textId="77777777" w:rsidR="0097359D" w:rsidRDefault="0097359D">
            <w:pPr>
              <w:jc w:val="center"/>
              <w:rPr>
                <w:rFonts w:eastAsia="Times New Roman"/>
                <w:sz w:val="14"/>
                <w:szCs w:val="14"/>
              </w:rPr>
            </w:pPr>
            <w:r>
              <w:rPr>
                <w:rFonts w:eastAsia="Times New Roman"/>
                <w:sz w:val="14"/>
                <w:szCs w:val="14"/>
              </w:rPr>
              <w:t>41-50</w:t>
            </w:r>
          </w:p>
        </w:tc>
        <w:tc>
          <w:tcPr>
            <w:tcW w:w="1137" w:type="dxa"/>
            <w:tcBorders>
              <w:top w:val="nil"/>
              <w:left w:val="nil"/>
              <w:bottom w:val="single" w:sz="4" w:space="0" w:color="auto"/>
              <w:right w:val="single" w:sz="4" w:space="0" w:color="auto"/>
            </w:tcBorders>
            <w:noWrap/>
            <w:vAlign w:val="center"/>
            <w:hideMark/>
          </w:tcPr>
          <w:p w14:paraId="3C730B55" w14:textId="77777777" w:rsidR="0097359D" w:rsidRDefault="0097359D">
            <w:pPr>
              <w:jc w:val="center"/>
              <w:rPr>
                <w:rFonts w:eastAsia="Times New Roman"/>
                <w:sz w:val="14"/>
                <w:szCs w:val="14"/>
              </w:rPr>
            </w:pPr>
            <w:r>
              <w:rPr>
                <w:sz w:val="14"/>
                <w:szCs w:val="14"/>
              </w:rPr>
              <w:t>$13,359</w:t>
            </w:r>
          </w:p>
        </w:tc>
        <w:tc>
          <w:tcPr>
            <w:tcW w:w="1137" w:type="dxa"/>
            <w:tcBorders>
              <w:top w:val="nil"/>
              <w:left w:val="nil"/>
              <w:bottom w:val="single" w:sz="4" w:space="0" w:color="auto"/>
              <w:right w:val="single" w:sz="4" w:space="0" w:color="auto"/>
            </w:tcBorders>
            <w:noWrap/>
            <w:vAlign w:val="center"/>
            <w:hideMark/>
          </w:tcPr>
          <w:p w14:paraId="2486962B" w14:textId="77777777" w:rsidR="0097359D" w:rsidRDefault="0097359D">
            <w:pPr>
              <w:jc w:val="center"/>
              <w:rPr>
                <w:rFonts w:eastAsia="Times New Roman"/>
                <w:sz w:val="14"/>
                <w:szCs w:val="14"/>
              </w:rPr>
            </w:pPr>
            <w:r>
              <w:rPr>
                <w:sz w:val="14"/>
                <w:szCs w:val="14"/>
              </w:rPr>
              <w:t>$13,437</w:t>
            </w:r>
          </w:p>
        </w:tc>
        <w:tc>
          <w:tcPr>
            <w:tcW w:w="1137" w:type="dxa"/>
            <w:tcBorders>
              <w:top w:val="nil"/>
              <w:left w:val="nil"/>
              <w:bottom w:val="single" w:sz="4" w:space="0" w:color="auto"/>
              <w:right w:val="single" w:sz="4" w:space="0" w:color="auto"/>
            </w:tcBorders>
            <w:noWrap/>
            <w:vAlign w:val="center"/>
            <w:hideMark/>
          </w:tcPr>
          <w:p w14:paraId="5A3BC4BD" w14:textId="77777777" w:rsidR="0097359D" w:rsidRDefault="0097359D">
            <w:pPr>
              <w:jc w:val="center"/>
              <w:rPr>
                <w:rFonts w:eastAsia="Times New Roman"/>
                <w:sz w:val="14"/>
                <w:szCs w:val="14"/>
              </w:rPr>
            </w:pPr>
            <w:r>
              <w:rPr>
                <w:sz w:val="14"/>
                <w:szCs w:val="14"/>
              </w:rPr>
              <w:t>$14,037</w:t>
            </w:r>
          </w:p>
        </w:tc>
        <w:tc>
          <w:tcPr>
            <w:tcW w:w="1137" w:type="dxa"/>
            <w:tcBorders>
              <w:top w:val="nil"/>
              <w:left w:val="nil"/>
              <w:bottom w:val="single" w:sz="4" w:space="0" w:color="auto"/>
              <w:right w:val="single" w:sz="4" w:space="0" w:color="auto"/>
            </w:tcBorders>
            <w:noWrap/>
            <w:vAlign w:val="center"/>
            <w:hideMark/>
          </w:tcPr>
          <w:p w14:paraId="41F76DB0" w14:textId="77777777" w:rsidR="0097359D" w:rsidRDefault="0097359D">
            <w:pPr>
              <w:jc w:val="center"/>
              <w:rPr>
                <w:rFonts w:eastAsia="Times New Roman"/>
                <w:sz w:val="14"/>
                <w:szCs w:val="14"/>
              </w:rPr>
            </w:pPr>
            <w:r>
              <w:rPr>
                <w:sz w:val="14"/>
                <w:szCs w:val="14"/>
              </w:rPr>
              <w:t>$14,555</w:t>
            </w:r>
          </w:p>
        </w:tc>
        <w:tc>
          <w:tcPr>
            <w:tcW w:w="1137" w:type="dxa"/>
            <w:tcBorders>
              <w:top w:val="nil"/>
              <w:left w:val="nil"/>
              <w:bottom w:val="single" w:sz="4" w:space="0" w:color="auto"/>
              <w:right w:val="single" w:sz="4" w:space="0" w:color="auto"/>
            </w:tcBorders>
            <w:noWrap/>
            <w:vAlign w:val="center"/>
            <w:hideMark/>
          </w:tcPr>
          <w:p w14:paraId="4C37C969" w14:textId="77777777" w:rsidR="0097359D" w:rsidRDefault="0097359D">
            <w:pPr>
              <w:jc w:val="center"/>
              <w:rPr>
                <w:rFonts w:eastAsia="Times New Roman"/>
                <w:sz w:val="14"/>
                <w:szCs w:val="14"/>
              </w:rPr>
            </w:pPr>
            <w:r>
              <w:rPr>
                <w:sz w:val="14"/>
                <w:szCs w:val="14"/>
              </w:rPr>
              <w:t>$14,971</w:t>
            </w:r>
          </w:p>
        </w:tc>
        <w:tc>
          <w:tcPr>
            <w:tcW w:w="1137" w:type="dxa"/>
            <w:tcBorders>
              <w:top w:val="nil"/>
              <w:left w:val="nil"/>
              <w:bottom w:val="single" w:sz="4" w:space="0" w:color="auto"/>
              <w:right w:val="single" w:sz="4" w:space="0" w:color="auto"/>
            </w:tcBorders>
            <w:noWrap/>
            <w:vAlign w:val="center"/>
            <w:hideMark/>
          </w:tcPr>
          <w:p w14:paraId="13369E22" w14:textId="77777777" w:rsidR="0097359D" w:rsidRDefault="0097359D">
            <w:pPr>
              <w:jc w:val="center"/>
              <w:rPr>
                <w:rFonts w:eastAsia="Times New Roman"/>
                <w:sz w:val="14"/>
                <w:szCs w:val="14"/>
              </w:rPr>
            </w:pPr>
            <w:r>
              <w:rPr>
                <w:sz w:val="14"/>
                <w:szCs w:val="14"/>
              </w:rPr>
              <w:t>$15,316</w:t>
            </w:r>
          </w:p>
        </w:tc>
        <w:tc>
          <w:tcPr>
            <w:tcW w:w="1137" w:type="dxa"/>
            <w:tcBorders>
              <w:top w:val="nil"/>
              <w:left w:val="nil"/>
              <w:bottom w:val="single" w:sz="4" w:space="0" w:color="auto"/>
              <w:right w:val="single" w:sz="4" w:space="0" w:color="auto"/>
            </w:tcBorders>
            <w:noWrap/>
            <w:vAlign w:val="center"/>
            <w:hideMark/>
          </w:tcPr>
          <w:p w14:paraId="315D41CA" w14:textId="77777777" w:rsidR="0097359D" w:rsidRDefault="0097359D">
            <w:pPr>
              <w:jc w:val="center"/>
              <w:rPr>
                <w:rFonts w:eastAsia="Times New Roman"/>
                <w:sz w:val="14"/>
                <w:szCs w:val="14"/>
              </w:rPr>
            </w:pPr>
            <w:r>
              <w:rPr>
                <w:sz w:val="14"/>
                <w:szCs w:val="14"/>
              </w:rPr>
              <w:t>$15,608</w:t>
            </w:r>
          </w:p>
        </w:tc>
        <w:tc>
          <w:tcPr>
            <w:tcW w:w="1137" w:type="dxa"/>
            <w:tcBorders>
              <w:top w:val="nil"/>
              <w:left w:val="nil"/>
              <w:bottom w:val="single" w:sz="4" w:space="0" w:color="auto"/>
              <w:right w:val="single" w:sz="4" w:space="0" w:color="auto"/>
            </w:tcBorders>
            <w:noWrap/>
            <w:vAlign w:val="center"/>
            <w:hideMark/>
          </w:tcPr>
          <w:p w14:paraId="61B1A824" w14:textId="77777777" w:rsidR="0097359D" w:rsidRDefault="0097359D">
            <w:pPr>
              <w:jc w:val="center"/>
              <w:rPr>
                <w:rFonts w:eastAsia="Times New Roman"/>
                <w:sz w:val="14"/>
                <w:szCs w:val="14"/>
              </w:rPr>
            </w:pPr>
            <w:r>
              <w:rPr>
                <w:sz w:val="14"/>
                <w:szCs w:val="14"/>
              </w:rPr>
              <w:t>$15,861</w:t>
            </w:r>
          </w:p>
        </w:tc>
      </w:tr>
      <w:tr w:rsidR="0097359D" w14:paraId="7CC84821"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5C278FEE"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74C97A72" w14:textId="77777777" w:rsidR="0097359D" w:rsidRDefault="0097359D">
            <w:pPr>
              <w:jc w:val="center"/>
              <w:rPr>
                <w:rFonts w:eastAsia="Times New Roman"/>
                <w:sz w:val="14"/>
                <w:szCs w:val="14"/>
              </w:rPr>
            </w:pPr>
            <w:r>
              <w:rPr>
                <w:rFonts w:eastAsia="Times New Roman"/>
                <w:sz w:val="14"/>
                <w:szCs w:val="14"/>
              </w:rPr>
              <w:t>51-60</w:t>
            </w:r>
          </w:p>
        </w:tc>
        <w:tc>
          <w:tcPr>
            <w:tcW w:w="1137" w:type="dxa"/>
            <w:tcBorders>
              <w:top w:val="nil"/>
              <w:left w:val="nil"/>
              <w:bottom w:val="single" w:sz="4" w:space="0" w:color="auto"/>
              <w:right w:val="single" w:sz="4" w:space="0" w:color="auto"/>
            </w:tcBorders>
            <w:noWrap/>
            <w:vAlign w:val="center"/>
            <w:hideMark/>
          </w:tcPr>
          <w:p w14:paraId="706B5136" w14:textId="77777777" w:rsidR="0097359D" w:rsidRDefault="0097359D">
            <w:pPr>
              <w:jc w:val="center"/>
              <w:rPr>
                <w:rFonts w:eastAsia="Times New Roman"/>
                <w:sz w:val="14"/>
                <w:szCs w:val="14"/>
              </w:rPr>
            </w:pPr>
            <w:r>
              <w:rPr>
                <w:sz w:val="14"/>
                <w:szCs w:val="14"/>
              </w:rPr>
              <w:t>$13,713</w:t>
            </w:r>
          </w:p>
        </w:tc>
        <w:tc>
          <w:tcPr>
            <w:tcW w:w="1137" w:type="dxa"/>
            <w:tcBorders>
              <w:top w:val="nil"/>
              <w:left w:val="nil"/>
              <w:bottom w:val="single" w:sz="4" w:space="0" w:color="auto"/>
              <w:right w:val="single" w:sz="4" w:space="0" w:color="auto"/>
            </w:tcBorders>
            <w:noWrap/>
            <w:vAlign w:val="center"/>
            <w:hideMark/>
          </w:tcPr>
          <w:p w14:paraId="601770BD" w14:textId="77777777" w:rsidR="0097359D" w:rsidRDefault="0097359D">
            <w:pPr>
              <w:jc w:val="center"/>
              <w:rPr>
                <w:rFonts w:eastAsia="Times New Roman"/>
                <w:sz w:val="14"/>
                <w:szCs w:val="14"/>
              </w:rPr>
            </w:pPr>
            <w:r>
              <w:rPr>
                <w:sz w:val="14"/>
                <w:szCs w:val="14"/>
              </w:rPr>
              <w:t>$13,792</w:t>
            </w:r>
          </w:p>
        </w:tc>
        <w:tc>
          <w:tcPr>
            <w:tcW w:w="1137" w:type="dxa"/>
            <w:tcBorders>
              <w:top w:val="nil"/>
              <w:left w:val="nil"/>
              <w:bottom w:val="single" w:sz="4" w:space="0" w:color="auto"/>
              <w:right w:val="single" w:sz="4" w:space="0" w:color="auto"/>
            </w:tcBorders>
            <w:noWrap/>
            <w:vAlign w:val="center"/>
            <w:hideMark/>
          </w:tcPr>
          <w:p w14:paraId="7E4CE0B1" w14:textId="77777777" w:rsidR="0097359D" w:rsidRDefault="0097359D">
            <w:pPr>
              <w:jc w:val="center"/>
              <w:rPr>
                <w:rFonts w:eastAsia="Times New Roman"/>
                <w:sz w:val="14"/>
                <w:szCs w:val="14"/>
              </w:rPr>
            </w:pPr>
            <w:r>
              <w:rPr>
                <w:sz w:val="14"/>
                <w:szCs w:val="14"/>
              </w:rPr>
              <w:t>$14,408</w:t>
            </w:r>
          </w:p>
        </w:tc>
        <w:tc>
          <w:tcPr>
            <w:tcW w:w="1137" w:type="dxa"/>
            <w:tcBorders>
              <w:top w:val="nil"/>
              <w:left w:val="nil"/>
              <w:bottom w:val="single" w:sz="4" w:space="0" w:color="auto"/>
              <w:right w:val="single" w:sz="4" w:space="0" w:color="auto"/>
            </w:tcBorders>
            <w:noWrap/>
            <w:vAlign w:val="center"/>
            <w:hideMark/>
          </w:tcPr>
          <w:p w14:paraId="6654E4ED" w14:textId="77777777" w:rsidR="0097359D" w:rsidRDefault="0097359D">
            <w:pPr>
              <w:jc w:val="center"/>
              <w:rPr>
                <w:rFonts w:eastAsia="Times New Roman"/>
                <w:sz w:val="14"/>
                <w:szCs w:val="14"/>
              </w:rPr>
            </w:pPr>
            <w:r>
              <w:rPr>
                <w:sz w:val="14"/>
                <w:szCs w:val="14"/>
              </w:rPr>
              <w:t>$14,939</w:t>
            </w:r>
          </w:p>
        </w:tc>
        <w:tc>
          <w:tcPr>
            <w:tcW w:w="1137" w:type="dxa"/>
            <w:tcBorders>
              <w:top w:val="nil"/>
              <w:left w:val="nil"/>
              <w:bottom w:val="single" w:sz="4" w:space="0" w:color="auto"/>
              <w:right w:val="single" w:sz="4" w:space="0" w:color="auto"/>
            </w:tcBorders>
            <w:noWrap/>
            <w:vAlign w:val="center"/>
            <w:hideMark/>
          </w:tcPr>
          <w:p w14:paraId="61DF5766" w14:textId="77777777" w:rsidR="0097359D" w:rsidRDefault="0097359D">
            <w:pPr>
              <w:jc w:val="center"/>
              <w:rPr>
                <w:rFonts w:eastAsia="Times New Roman"/>
                <w:sz w:val="14"/>
                <w:szCs w:val="14"/>
              </w:rPr>
            </w:pPr>
            <w:r>
              <w:rPr>
                <w:sz w:val="14"/>
                <w:szCs w:val="14"/>
              </w:rPr>
              <w:t>$15,365</w:t>
            </w:r>
          </w:p>
        </w:tc>
        <w:tc>
          <w:tcPr>
            <w:tcW w:w="1137" w:type="dxa"/>
            <w:tcBorders>
              <w:top w:val="nil"/>
              <w:left w:val="nil"/>
              <w:bottom w:val="single" w:sz="4" w:space="0" w:color="auto"/>
              <w:right w:val="single" w:sz="4" w:space="0" w:color="auto"/>
            </w:tcBorders>
            <w:noWrap/>
            <w:vAlign w:val="center"/>
            <w:hideMark/>
          </w:tcPr>
          <w:p w14:paraId="5028D532" w14:textId="77777777" w:rsidR="0097359D" w:rsidRDefault="0097359D">
            <w:pPr>
              <w:jc w:val="center"/>
              <w:rPr>
                <w:rFonts w:eastAsia="Times New Roman"/>
                <w:sz w:val="14"/>
                <w:szCs w:val="14"/>
              </w:rPr>
            </w:pPr>
            <w:r>
              <w:rPr>
                <w:sz w:val="14"/>
                <w:szCs w:val="14"/>
              </w:rPr>
              <w:t>$15,719</w:t>
            </w:r>
          </w:p>
        </w:tc>
        <w:tc>
          <w:tcPr>
            <w:tcW w:w="1137" w:type="dxa"/>
            <w:tcBorders>
              <w:top w:val="nil"/>
              <w:left w:val="nil"/>
              <w:bottom w:val="single" w:sz="4" w:space="0" w:color="auto"/>
              <w:right w:val="single" w:sz="4" w:space="0" w:color="auto"/>
            </w:tcBorders>
            <w:noWrap/>
            <w:vAlign w:val="center"/>
            <w:hideMark/>
          </w:tcPr>
          <w:p w14:paraId="4987C3A5" w14:textId="77777777" w:rsidR="0097359D" w:rsidRDefault="0097359D">
            <w:pPr>
              <w:jc w:val="center"/>
              <w:rPr>
                <w:rFonts w:eastAsia="Times New Roman"/>
                <w:sz w:val="14"/>
                <w:szCs w:val="14"/>
              </w:rPr>
            </w:pPr>
            <w:r>
              <w:rPr>
                <w:sz w:val="14"/>
                <w:szCs w:val="14"/>
              </w:rPr>
              <w:t>$16,018</w:t>
            </w:r>
          </w:p>
        </w:tc>
        <w:tc>
          <w:tcPr>
            <w:tcW w:w="1137" w:type="dxa"/>
            <w:tcBorders>
              <w:top w:val="nil"/>
              <w:left w:val="nil"/>
              <w:bottom w:val="single" w:sz="4" w:space="0" w:color="auto"/>
              <w:right w:val="single" w:sz="4" w:space="0" w:color="auto"/>
            </w:tcBorders>
            <w:noWrap/>
            <w:vAlign w:val="center"/>
            <w:hideMark/>
          </w:tcPr>
          <w:p w14:paraId="78695AAB" w14:textId="77777777" w:rsidR="0097359D" w:rsidRDefault="0097359D">
            <w:pPr>
              <w:jc w:val="center"/>
              <w:rPr>
                <w:rFonts w:eastAsia="Times New Roman"/>
                <w:sz w:val="14"/>
                <w:szCs w:val="14"/>
              </w:rPr>
            </w:pPr>
            <w:r>
              <w:rPr>
                <w:sz w:val="14"/>
                <w:szCs w:val="14"/>
              </w:rPr>
              <w:t>$16,278</w:t>
            </w:r>
          </w:p>
        </w:tc>
      </w:tr>
      <w:tr w:rsidR="0097359D" w14:paraId="2D1404D4"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2A841D7D"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296C15DC" w14:textId="77777777" w:rsidR="0097359D" w:rsidRDefault="0097359D">
            <w:pPr>
              <w:jc w:val="center"/>
              <w:rPr>
                <w:rFonts w:eastAsia="Times New Roman"/>
                <w:sz w:val="14"/>
                <w:szCs w:val="14"/>
              </w:rPr>
            </w:pPr>
            <w:r>
              <w:rPr>
                <w:rFonts w:eastAsia="Times New Roman"/>
                <w:sz w:val="14"/>
                <w:szCs w:val="14"/>
              </w:rPr>
              <w:t>61-70</w:t>
            </w:r>
          </w:p>
        </w:tc>
        <w:tc>
          <w:tcPr>
            <w:tcW w:w="1137" w:type="dxa"/>
            <w:tcBorders>
              <w:top w:val="nil"/>
              <w:left w:val="nil"/>
              <w:bottom w:val="single" w:sz="4" w:space="0" w:color="auto"/>
              <w:right w:val="single" w:sz="4" w:space="0" w:color="auto"/>
            </w:tcBorders>
            <w:noWrap/>
            <w:vAlign w:val="center"/>
            <w:hideMark/>
          </w:tcPr>
          <w:p w14:paraId="328F5D68" w14:textId="77777777" w:rsidR="0097359D" w:rsidRDefault="0097359D">
            <w:pPr>
              <w:jc w:val="center"/>
              <w:rPr>
                <w:rFonts w:eastAsia="Times New Roman"/>
                <w:sz w:val="14"/>
                <w:szCs w:val="14"/>
              </w:rPr>
            </w:pPr>
            <w:r>
              <w:rPr>
                <w:sz w:val="14"/>
                <w:szCs w:val="14"/>
              </w:rPr>
              <w:t>$14,030</w:t>
            </w:r>
          </w:p>
        </w:tc>
        <w:tc>
          <w:tcPr>
            <w:tcW w:w="1137" w:type="dxa"/>
            <w:tcBorders>
              <w:top w:val="nil"/>
              <w:left w:val="nil"/>
              <w:bottom w:val="single" w:sz="4" w:space="0" w:color="auto"/>
              <w:right w:val="single" w:sz="4" w:space="0" w:color="auto"/>
            </w:tcBorders>
            <w:noWrap/>
            <w:vAlign w:val="center"/>
            <w:hideMark/>
          </w:tcPr>
          <w:p w14:paraId="40FF395F" w14:textId="77777777" w:rsidR="0097359D" w:rsidRDefault="0097359D">
            <w:pPr>
              <w:jc w:val="center"/>
              <w:rPr>
                <w:rFonts w:eastAsia="Times New Roman"/>
                <w:sz w:val="14"/>
                <w:szCs w:val="14"/>
              </w:rPr>
            </w:pPr>
            <w:r>
              <w:rPr>
                <w:sz w:val="14"/>
                <w:szCs w:val="14"/>
              </w:rPr>
              <w:t>$14,112</w:t>
            </w:r>
          </w:p>
        </w:tc>
        <w:tc>
          <w:tcPr>
            <w:tcW w:w="1137" w:type="dxa"/>
            <w:tcBorders>
              <w:top w:val="nil"/>
              <w:left w:val="nil"/>
              <w:bottom w:val="single" w:sz="4" w:space="0" w:color="auto"/>
              <w:right w:val="single" w:sz="4" w:space="0" w:color="auto"/>
            </w:tcBorders>
            <w:noWrap/>
            <w:vAlign w:val="center"/>
            <w:hideMark/>
          </w:tcPr>
          <w:p w14:paraId="1A48BC25" w14:textId="77777777" w:rsidR="0097359D" w:rsidRDefault="0097359D">
            <w:pPr>
              <w:jc w:val="center"/>
              <w:rPr>
                <w:rFonts w:eastAsia="Times New Roman"/>
                <w:sz w:val="14"/>
                <w:szCs w:val="14"/>
              </w:rPr>
            </w:pPr>
            <w:r>
              <w:rPr>
                <w:sz w:val="14"/>
                <w:szCs w:val="14"/>
              </w:rPr>
              <w:t>$14,741</w:t>
            </w:r>
          </w:p>
        </w:tc>
        <w:tc>
          <w:tcPr>
            <w:tcW w:w="1137" w:type="dxa"/>
            <w:tcBorders>
              <w:top w:val="nil"/>
              <w:left w:val="nil"/>
              <w:bottom w:val="single" w:sz="4" w:space="0" w:color="auto"/>
              <w:right w:val="single" w:sz="4" w:space="0" w:color="auto"/>
            </w:tcBorders>
            <w:noWrap/>
            <w:vAlign w:val="center"/>
            <w:hideMark/>
          </w:tcPr>
          <w:p w14:paraId="7366879E" w14:textId="77777777" w:rsidR="0097359D" w:rsidRDefault="0097359D">
            <w:pPr>
              <w:jc w:val="center"/>
              <w:rPr>
                <w:rFonts w:eastAsia="Times New Roman"/>
                <w:sz w:val="14"/>
                <w:szCs w:val="14"/>
              </w:rPr>
            </w:pPr>
            <w:r>
              <w:rPr>
                <w:sz w:val="14"/>
                <w:szCs w:val="14"/>
              </w:rPr>
              <w:t>$15,284</w:t>
            </w:r>
          </w:p>
        </w:tc>
        <w:tc>
          <w:tcPr>
            <w:tcW w:w="1137" w:type="dxa"/>
            <w:tcBorders>
              <w:top w:val="nil"/>
              <w:left w:val="nil"/>
              <w:bottom w:val="single" w:sz="4" w:space="0" w:color="auto"/>
              <w:right w:val="single" w:sz="4" w:space="0" w:color="auto"/>
            </w:tcBorders>
            <w:noWrap/>
            <w:vAlign w:val="center"/>
            <w:hideMark/>
          </w:tcPr>
          <w:p w14:paraId="3F6DB0BC" w14:textId="77777777" w:rsidR="0097359D" w:rsidRDefault="0097359D">
            <w:pPr>
              <w:jc w:val="center"/>
              <w:rPr>
                <w:rFonts w:eastAsia="Times New Roman"/>
                <w:sz w:val="14"/>
                <w:szCs w:val="14"/>
              </w:rPr>
            </w:pPr>
            <w:r>
              <w:rPr>
                <w:sz w:val="14"/>
                <w:szCs w:val="14"/>
              </w:rPr>
              <w:t>$15,719</w:t>
            </w:r>
          </w:p>
        </w:tc>
        <w:tc>
          <w:tcPr>
            <w:tcW w:w="1137" w:type="dxa"/>
            <w:tcBorders>
              <w:top w:val="nil"/>
              <w:left w:val="nil"/>
              <w:bottom w:val="single" w:sz="4" w:space="0" w:color="auto"/>
              <w:right w:val="single" w:sz="4" w:space="0" w:color="auto"/>
            </w:tcBorders>
            <w:noWrap/>
            <w:vAlign w:val="center"/>
            <w:hideMark/>
          </w:tcPr>
          <w:p w14:paraId="6E21EB58" w14:textId="77777777" w:rsidR="0097359D" w:rsidRDefault="0097359D">
            <w:pPr>
              <w:jc w:val="center"/>
              <w:rPr>
                <w:rFonts w:eastAsia="Times New Roman"/>
                <w:sz w:val="14"/>
                <w:szCs w:val="14"/>
              </w:rPr>
            </w:pPr>
            <w:r>
              <w:rPr>
                <w:sz w:val="14"/>
                <w:szCs w:val="14"/>
              </w:rPr>
              <w:t>$16,081</w:t>
            </w:r>
          </w:p>
        </w:tc>
        <w:tc>
          <w:tcPr>
            <w:tcW w:w="1137" w:type="dxa"/>
            <w:tcBorders>
              <w:top w:val="nil"/>
              <w:left w:val="nil"/>
              <w:bottom w:val="single" w:sz="4" w:space="0" w:color="auto"/>
              <w:right w:val="single" w:sz="4" w:space="0" w:color="auto"/>
            </w:tcBorders>
            <w:noWrap/>
            <w:vAlign w:val="center"/>
            <w:hideMark/>
          </w:tcPr>
          <w:p w14:paraId="264E8103" w14:textId="77777777" w:rsidR="0097359D" w:rsidRDefault="0097359D">
            <w:pPr>
              <w:jc w:val="center"/>
              <w:rPr>
                <w:rFonts w:eastAsia="Times New Roman"/>
                <w:sz w:val="14"/>
                <w:szCs w:val="14"/>
              </w:rPr>
            </w:pPr>
            <w:r>
              <w:rPr>
                <w:sz w:val="14"/>
                <w:szCs w:val="14"/>
              </w:rPr>
              <w:t>$16,386</w:t>
            </w:r>
          </w:p>
        </w:tc>
        <w:tc>
          <w:tcPr>
            <w:tcW w:w="1137" w:type="dxa"/>
            <w:tcBorders>
              <w:top w:val="nil"/>
              <w:left w:val="nil"/>
              <w:bottom w:val="single" w:sz="4" w:space="0" w:color="auto"/>
              <w:right w:val="single" w:sz="4" w:space="0" w:color="auto"/>
            </w:tcBorders>
            <w:noWrap/>
            <w:vAlign w:val="center"/>
            <w:hideMark/>
          </w:tcPr>
          <w:p w14:paraId="2CB81540" w14:textId="77777777" w:rsidR="0097359D" w:rsidRDefault="0097359D">
            <w:pPr>
              <w:jc w:val="center"/>
              <w:rPr>
                <w:rFonts w:eastAsia="Times New Roman"/>
                <w:sz w:val="14"/>
                <w:szCs w:val="14"/>
              </w:rPr>
            </w:pPr>
            <w:r>
              <w:rPr>
                <w:sz w:val="14"/>
                <w:szCs w:val="14"/>
              </w:rPr>
              <w:t>$16,652</w:t>
            </w:r>
          </w:p>
        </w:tc>
      </w:tr>
      <w:tr w:rsidR="0097359D" w14:paraId="06D538F5"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40A04EA"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3F6B8549" w14:textId="77777777" w:rsidR="0097359D" w:rsidRDefault="0097359D">
            <w:pPr>
              <w:jc w:val="center"/>
              <w:rPr>
                <w:rFonts w:eastAsia="Times New Roman"/>
                <w:sz w:val="14"/>
                <w:szCs w:val="14"/>
              </w:rPr>
            </w:pPr>
            <w:r>
              <w:rPr>
                <w:rFonts w:eastAsia="Times New Roman"/>
                <w:sz w:val="14"/>
                <w:szCs w:val="14"/>
              </w:rPr>
              <w:t>71-80</w:t>
            </w:r>
          </w:p>
        </w:tc>
        <w:tc>
          <w:tcPr>
            <w:tcW w:w="1137" w:type="dxa"/>
            <w:tcBorders>
              <w:top w:val="nil"/>
              <w:left w:val="nil"/>
              <w:bottom w:val="single" w:sz="4" w:space="0" w:color="auto"/>
              <w:right w:val="single" w:sz="4" w:space="0" w:color="auto"/>
            </w:tcBorders>
            <w:noWrap/>
            <w:vAlign w:val="center"/>
            <w:hideMark/>
          </w:tcPr>
          <w:p w14:paraId="1AE51A2A" w14:textId="77777777" w:rsidR="0097359D" w:rsidRDefault="0097359D">
            <w:pPr>
              <w:jc w:val="center"/>
              <w:rPr>
                <w:rFonts w:eastAsia="Times New Roman"/>
                <w:sz w:val="14"/>
                <w:szCs w:val="14"/>
              </w:rPr>
            </w:pPr>
            <w:r>
              <w:rPr>
                <w:sz w:val="14"/>
                <w:szCs w:val="14"/>
              </w:rPr>
              <w:t>$14,320</w:t>
            </w:r>
          </w:p>
        </w:tc>
        <w:tc>
          <w:tcPr>
            <w:tcW w:w="1137" w:type="dxa"/>
            <w:tcBorders>
              <w:top w:val="nil"/>
              <w:left w:val="nil"/>
              <w:bottom w:val="single" w:sz="4" w:space="0" w:color="auto"/>
              <w:right w:val="single" w:sz="4" w:space="0" w:color="auto"/>
            </w:tcBorders>
            <w:noWrap/>
            <w:vAlign w:val="center"/>
            <w:hideMark/>
          </w:tcPr>
          <w:p w14:paraId="62296C29" w14:textId="77777777" w:rsidR="0097359D" w:rsidRDefault="0097359D">
            <w:pPr>
              <w:jc w:val="center"/>
              <w:rPr>
                <w:rFonts w:eastAsia="Times New Roman"/>
                <w:sz w:val="14"/>
                <w:szCs w:val="14"/>
              </w:rPr>
            </w:pPr>
            <w:r>
              <w:rPr>
                <w:sz w:val="14"/>
                <w:szCs w:val="14"/>
              </w:rPr>
              <w:t>$14,403</w:t>
            </w:r>
          </w:p>
        </w:tc>
        <w:tc>
          <w:tcPr>
            <w:tcW w:w="1137" w:type="dxa"/>
            <w:tcBorders>
              <w:top w:val="nil"/>
              <w:left w:val="nil"/>
              <w:bottom w:val="single" w:sz="4" w:space="0" w:color="auto"/>
              <w:right w:val="single" w:sz="4" w:space="0" w:color="auto"/>
            </w:tcBorders>
            <w:noWrap/>
            <w:vAlign w:val="center"/>
            <w:hideMark/>
          </w:tcPr>
          <w:p w14:paraId="6A2755DB" w14:textId="77777777" w:rsidR="0097359D" w:rsidRDefault="0097359D">
            <w:pPr>
              <w:jc w:val="center"/>
              <w:rPr>
                <w:rFonts w:eastAsia="Times New Roman"/>
                <w:sz w:val="14"/>
                <w:szCs w:val="14"/>
              </w:rPr>
            </w:pPr>
            <w:r>
              <w:rPr>
                <w:sz w:val="14"/>
                <w:szCs w:val="14"/>
              </w:rPr>
              <w:t>$15,045</w:t>
            </w:r>
          </w:p>
        </w:tc>
        <w:tc>
          <w:tcPr>
            <w:tcW w:w="1137" w:type="dxa"/>
            <w:tcBorders>
              <w:top w:val="nil"/>
              <w:left w:val="nil"/>
              <w:bottom w:val="single" w:sz="4" w:space="0" w:color="auto"/>
              <w:right w:val="single" w:sz="4" w:space="0" w:color="auto"/>
            </w:tcBorders>
            <w:noWrap/>
            <w:vAlign w:val="center"/>
            <w:hideMark/>
          </w:tcPr>
          <w:p w14:paraId="0215A128" w14:textId="77777777" w:rsidR="0097359D" w:rsidRDefault="0097359D">
            <w:pPr>
              <w:jc w:val="center"/>
              <w:rPr>
                <w:rFonts w:eastAsia="Times New Roman"/>
                <w:sz w:val="14"/>
                <w:szCs w:val="14"/>
              </w:rPr>
            </w:pPr>
            <w:r>
              <w:rPr>
                <w:sz w:val="14"/>
                <w:szCs w:val="14"/>
              </w:rPr>
              <w:t>$15,598</w:t>
            </w:r>
          </w:p>
        </w:tc>
        <w:tc>
          <w:tcPr>
            <w:tcW w:w="1137" w:type="dxa"/>
            <w:tcBorders>
              <w:top w:val="nil"/>
              <w:left w:val="nil"/>
              <w:bottom w:val="single" w:sz="4" w:space="0" w:color="auto"/>
              <w:right w:val="single" w:sz="4" w:space="0" w:color="auto"/>
            </w:tcBorders>
            <w:noWrap/>
            <w:vAlign w:val="center"/>
            <w:hideMark/>
          </w:tcPr>
          <w:p w14:paraId="12D432E8" w14:textId="77777777" w:rsidR="0097359D" w:rsidRDefault="0097359D">
            <w:pPr>
              <w:jc w:val="center"/>
              <w:rPr>
                <w:rFonts w:eastAsia="Times New Roman"/>
                <w:sz w:val="14"/>
                <w:szCs w:val="14"/>
              </w:rPr>
            </w:pPr>
            <w:r>
              <w:rPr>
                <w:sz w:val="14"/>
                <w:szCs w:val="14"/>
              </w:rPr>
              <w:t>$16,042</w:t>
            </w:r>
          </w:p>
        </w:tc>
        <w:tc>
          <w:tcPr>
            <w:tcW w:w="1137" w:type="dxa"/>
            <w:tcBorders>
              <w:top w:val="nil"/>
              <w:left w:val="nil"/>
              <w:bottom w:val="single" w:sz="4" w:space="0" w:color="auto"/>
              <w:right w:val="single" w:sz="4" w:space="0" w:color="auto"/>
            </w:tcBorders>
            <w:noWrap/>
            <w:vAlign w:val="center"/>
            <w:hideMark/>
          </w:tcPr>
          <w:p w14:paraId="71B1AAAC" w14:textId="77777777" w:rsidR="0097359D" w:rsidRDefault="0097359D">
            <w:pPr>
              <w:jc w:val="center"/>
              <w:rPr>
                <w:rFonts w:eastAsia="Times New Roman"/>
                <w:sz w:val="14"/>
                <w:szCs w:val="14"/>
              </w:rPr>
            </w:pPr>
            <w:r>
              <w:rPr>
                <w:sz w:val="14"/>
                <w:szCs w:val="14"/>
              </w:rPr>
              <w:t>$16,411</w:t>
            </w:r>
          </w:p>
        </w:tc>
        <w:tc>
          <w:tcPr>
            <w:tcW w:w="1137" w:type="dxa"/>
            <w:tcBorders>
              <w:top w:val="nil"/>
              <w:left w:val="nil"/>
              <w:bottom w:val="single" w:sz="4" w:space="0" w:color="auto"/>
              <w:right w:val="single" w:sz="4" w:space="0" w:color="auto"/>
            </w:tcBorders>
            <w:noWrap/>
            <w:vAlign w:val="center"/>
            <w:hideMark/>
          </w:tcPr>
          <w:p w14:paraId="47ED88C3" w14:textId="77777777" w:rsidR="0097359D" w:rsidRDefault="0097359D">
            <w:pPr>
              <w:jc w:val="center"/>
              <w:rPr>
                <w:rFonts w:eastAsia="Times New Roman"/>
                <w:sz w:val="14"/>
                <w:szCs w:val="14"/>
              </w:rPr>
            </w:pPr>
            <w:r>
              <w:rPr>
                <w:sz w:val="14"/>
                <w:szCs w:val="14"/>
              </w:rPr>
              <w:t>$16,722</w:t>
            </w:r>
          </w:p>
        </w:tc>
        <w:tc>
          <w:tcPr>
            <w:tcW w:w="1137" w:type="dxa"/>
            <w:tcBorders>
              <w:top w:val="nil"/>
              <w:left w:val="nil"/>
              <w:bottom w:val="single" w:sz="4" w:space="0" w:color="auto"/>
              <w:right w:val="single" w:sz="4" w:space="0" w:color="auto"/>
            </w:tcBorders>
            <w:noWrap/>
            <w:vAlign w:val="center"/>
            <w:hideMark/>
          </w:tcPr>
          <w:p w14:paraId="7EA4797A" w14:textId="77777777" w:rsidR="0097359D" w:rsidRDefault="0097359D">
            <w:pPr>
              <w:jc w:val="center"/>
              <w:rPr>
                <w:rFonts w:eastAsia="Times New Roman"/>
                <w:sz w:val="14"/>
                <w:szCs w:val="14"/>
              </w:rPr>
            </w:pPr>
            <w:r>
              <w:rPr>
                <w:sz w:val="14"/>
                <w:szCs w:val="14"/>
              </w:rPr>
              <w:t>$16,993</w:t>
            </w:r>
          </w:p>
        </w:tc>
      </w:tr>
      <w:tr w:rsidR="0097359D" w14:paraId="23D65586"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3CF6B764"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FE64D7E" w14:textId="77777777" w:rsidR="0097359D" w:rsidRDefault="0097359D">
            <w:pPr>
              <w:jc w:val="center"/>
              <w:rPr>
                <w:rFonts w:eastAsia="Times New Roman"/>
                <w:sz w:val="14"/>
                <w:szCs w:val="14"/>
              </w:rPr>
            </w:pPr>
            <w:r>
              <w:rPr>
                <w:rFonts w:eastAsia="Times New Roman"/>
                <w:sz w:val="14"/>
                <w:szCs w:val="14"/>
              </w:rPr>
              <w:t>81-90</w:t>
            </w:r>
          </w:p>
        </w:tc>
        <w:tc>
          <w:tcPr>
            <w:tcW w:w="1137" w:type="dxa"/>
            <w:tcBorders>
              <w:top w:val="nil"/>
              <w:left w:val="nil"/>
              <w:bottom w:val="single" w:sz="4" w:space="0" w:color="auto"/>
              <w:right w:val="single" w:sz="4" w:space="0" w:color="auto"/>
            </w:tcBorders>
            <w:noWrap/>
            <w:vAlign w:val="center"/>
            <w:hideMark/>
          </w:tcPr>
          <w:p w14:paraId="2137D6A2" w14:textId="77777777" w:rsidR="0097359D" w:rsidRDefault="0097359D">
            <w:pPr>
              <w:jc w:val="center"/>
              <w:rPr>
                <w:rFonts w:eastAsia="Times New Roman"/>
                <w:sz w:val="14"/>
                <w:szCs w:val="14"/>
              </w:rPr>
            </w:pPr>
            <w:r>
              <w:rPr>
                <w:sz w:val="14"/>
                <w:szCs w:val="14"/>
              </w:rPr>
              <w:t>$14,587</w:t>
            </w:r>
          </w:p>
        </w:tc>
        <w:tc>
          <w:tcPr>
            <w:tcW w:w="1137" w:type="dxa"/>
            <w:tcBorders>
              <w:top w:val="nil"/>
              <w:left w:val="nil"/>
              <w:bottom w:val="single" w:sz="4" w:space="0" w:color="auto"/>
              <w:right w:val="single" w:sz="4" w:space="0" w:color="auto"/>
            </w:tcBorders>
            <w:noWrap/>
            <w:vAlign w:val="center"/>
            <w:hideMark/>
          </w:tcPr>
          <w:p w14:paraId="7631C1FD" w14:textId="77777777" w:rsidR="0097359D" w:rsidRDefault="0097359D">
            <w:pPr>
              <w:jc w:val="center"/>
              <w:rPr>
                <w:rFonts w:eastAsia="Times New Roman"/>
                <w:sz w:val="14"/>
                <w:szCs w:val="14"/>
              </w:rPr>
            </w:pPr>
            <w:r>
              <w:rPr>
                <w:sz w:val="14"/>
                <w:szCs w:val="14"/>
              </w:rPr>
              <w:t>$14,672</w:t>
            </w:r>
          </w:p>
        </w:tc>
        <w:tc>
          <w:tcPr>
            <w:tcW w:w="1137" w:type="dxa"/>
            <w:tcBorders>
              <w:top w:val="nil"/>
              <w:left w:val="nil"/>
              <w:bottom w:val="single" w:sz="4" w:space="0" w:color="auto"/>
              <w:right w:val="single" w:sz="4" w:space="0" w:color="auto"/>
            </w:tcBorders>
            <w:noWrap/>
            <w:vAlign w:val="center"/>
            <w:hideMark/>
          </w:tcPr>
          <w:p w14:paraId="6DEC0F81" w14:textId="77777777" w:rsidR="0097359D" w:rsidRDefault="0097359D">
            <w:pPr>
              <w:jc w:val="center"/>
              <w:rPr>
                <w:rFonts w:eastAsia="Times New Roman"/>
                <w:sz w:val="14"/>
                <w:szCs w:val="14"/>
              </w:rPr>
            </w:pPr>
            <w:r>
              <w:rPr>
                <w:sz w:val="14"/>
                <w:szCs w:val="14"/>
              </w:rPr>
              <w:t>$15,325</w:t>
            </w:r>
          </w:p>
        </w:tc>
        <w:tc>
          <w:tcPr>
            <w:tcW w:w="1137" w:type="dxa"/>
            <w:tcBorders>
              <w:top w:val="nil"/>
              <w:left w:val="nil"/>
              <w:bottom w:val="single" w:sz="4" w:space="0" w:color="auto"/>
              <w:right w:val="single" w:sz="4" w:space="0" w:color="auto"/>
            </w:tcBorders>
            <w:noWrap/>
            <w:vAlign w:val="center"/>
            <w:hideMark/>
          </w:tcPr>
          <w:p w14:paraId="141BA6CD" w14:textId="77777777" w:rsidR="0097359D" w:rsidRDefault="0097359D">
            <w:pPr>
              <w:jc w:val="center"/>
              <w:rPr>
                <w:rFonts w:eastAsia="Times New Roman"/>
                <w:sz w:val="14"/>
                <w:szCs w:val="14"/>
              </w:rPr>
            </w:pPr>
            <w:r>
              <w:rPr>
                <w:sz w:val="14"/>
                <w:szCs w:val="14"/>
              </w:rPr>
              <w:t>$15,888</w:t>
            </w:r>
          </w:p>
        </w:tc>
        <w:tc>
          <w:tcPr>
            <w:tcW w:w="1137" w:type="dxa"/>
            <w:tcBorders>
              <w:top w:val="nil"/>
              <w:left w:val="nil"/>
              <w:bottom w:val="single" w:sz="4" w:space="0" w:color="auto"/>
              <w:right w:val="single" w:sz="4" w:space="0" w:color="auto"/>
            </w:tcBorders>
            <w:noWrap/>
            <w:vAlign w:val="center"/>
            <w:hideMark/>
          </w:tcPr>
          <w:p w14:paraId="03DABF59" w14:textId="77777777" w:rsidR="0097359D" w:rsidRDefault="0097359D">
            <w:pPr>
              <w:jc w:val="center"/>
              <w:rPr>
                <w:rFonts w:eastAsia="Times New Roman"/>
                <w:sz w:val="14"/>
                <w:szCs w:val="14"/>
              </w:rPr>
            </w:pPr>
            <w:r>
              <w:rPr>
                <w:sz w:val="14"/>
                <w:szCs w:val="14"/>
              </w:rPr>
              <w:t>$16,340</w:t>
            </w:r>
          </w:p>
        </w:tc>
        <w:tc>
          <w:tcPr>
            <w:tcW w:w="1137" w:type="dxa"/>
            <w:tcBorders>
              <w:top w:val="nil"/>
              <w:left w:val="nil"/>
              <w:bottom w:val="single" w:sz="4" w:space="0" w:color="auto"/>
              <w:right w:val="single" w:sz="4" w:space="0" w:color="auto"/>
            </w:tcBorders>
            <w:noWrap/>
            <w:vAlign w:val="center"/>
            <w:hideMark/>
          </w:tcPr>
          <w:p w14:paraId="79EB67A2" w14:textId="77777777" w:rsidR="0097359D" w:rsidRDefault="0097359D">
            <w:pPr>
              <w:jc w:val="center"/>
              <w:rPr>
                <w:rFonts w:eastAsia="Times New Roman"/>
                <w:sz w:val="14"/>
                <w:szCs w:val="14"/>
              </w:rPr>
            </w:pPr>
            <w:r>
              <w:rPr>
                <w:sz w:val="14"/>
                <w:szCs w:val="14"/>
              </w:rPr>
              <w:t>$16,715</w:t>
            </w:r>
          </w:p>
        </w:tc>
        <w:tc>
          <w:tcPr>
            <w:tcW w:w="1137" w:type="dxa"/>
            <w:tcBorders>
              <w:top w:val="nil"/>
              <w:left w:val="nil"/>
              <w:bottom w:val="single" w:sz="4" w:space="0" w:color="auto"/>
              <w:right w:val="single" w:sz="4" w:space="0" w:color="auto"/>
            </w:tcBorders>
            <w:noWrap/>
            <w:vAlign w:val="center"/>
            <w:hideMark/>
          </w:tcPr>
          <w:p w14:paraId="56F3BBCB" w14:textId="77777777" w:rsidR="0097359D" w:rsidRDefault="0097359D">
            <w:pPr>
              <w:jc w:val="center"/>
              <w:rPr>
                <w:rFonts w:eastAsia="Times New Roman"/>
                <w:sz w:val="14"/>
                <w:szCs w:val="14"/>
              </w:rPr>
            </w:pPr>
            <w:r>
              <w:rPr>
                <w:sz w:val="14"/>
                <w:szCs w:val="14"/>
              </w:rPr>
              <w:t>$17,032</w:t>
            </w:r>
          </w:p>
        </w:tc>
        <w:tc>
          <w:tcPr>
            <w:tcW w:w="1137" w:type="dxa"/>
            <w:tcBorders>
              <w:top w:val="nil"/>
              <w:left w:val="nil"/>
              <w:bottom w:val="single" w:sz="4" w:space="0" w:color="auto"/>
              <w:right w:val="single" w:sz="4" w:space="0" w:color="auto"/>
            </w:tcBorders>
            <w:noWrap/>
            <w:vAlign w:val="center"/>
            <w:hideMark/>
          </w:tcPr>
          <w:p w14:paraId="5F784405" w14:textId="77777777" w:rsidR="0097359D" w:rsidRDefault="0097359D">
            <w:pPr>
              <w:jc w:val="center"/>
              <w:rPr>
                <w:rFonts w:eastAsia="Times New Roman"/>
                <w:sz w:val="14"/>
                <w:szCs w:val="14"/>
              </w:rPr>
            </w:pPr>
            <w:r>
              <w:rPr>
                <w:sz w:val="14"/>
                <w:szCs w:val="14"/>
              </w:rPr>
              <w:t>$17,308</w:t>
            </w:r>
          </w:p>
        </w:tc>
      </w:tr>
      <w:tr w:rsidR="0097359D" w14:paraId="43543E52" w14:textId="77777777" w:rsidTr="0097359D">
        <w:trPr>
          <w:trHeight w:val="311"/>
        </w:trPr>
        <w:tc>
          <w:tcPr>
            <w:tcW w:w="449" w:type="dxa"/>
            <w:vMerge/>
            <w:tcBorders>
              <w:top w:val="nil"/>
              <w:left w:val="single" w:sz="4" w:space="0" w:color="auto"/>
              <w:bottom w:val="single" w:sz="4" w:space="0" w:color="000000"/>
              <w:right w:val="single" w:sz="4" w:space="0" w:color="auto"/>
            </w:tcBorders>
            <w:vAlign w:val="center"/>
            <w:hideMark/>
          </w:tcPr>
          <w:p w14:paraId="709BCA1F"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23A5FC4D" w14:textId="77777777" w:rsidR="0097359D" w:rsidRDefault="0097359D">
            <w:pPr>
              <w:jc w:val="center"/>
              <w:rPr>
                <w:rFonts w:eastAsia="Times New Roman"/>
                <w:sz w:val="14"/>
                <w:szCs w:val="14"/>
              </w:rPr>
            </w:pPr>
            <w:r>
              <w:rPr>
                <w:rFonts w:eastAsia="Times New Roman"/>
                <w:sz w:val="14"/>
                <w:szCs w:val="14"/>
              </w:rPr>
              <w:t>91-100</w:t>
            </w:r>
          </w:p>
        </w:tc>
        <w:tc>
          <w:tcPr>
            <w:tcW w:w="1137" w:type="dxa"/>
            <w:tcBorders>
              <w:top w:val="nil"/>
              <w:left w:val="nil"/>
              <w:bottom w:val="single" w:sz="4" w:space="0" w:color="auto"/>
              <w:right w:val="single" w:sz="4" w:space="0" w:color="auto"/>
            </w:tcBorders>
            <w:noWrap/>
            <w:vAlign w:val="center"/>
            <w:hideMark/>
          </w:tcPr>
          <w:p w14:paraId="31CCE553" w14:textId="77777777" w:rsidR="0097359D" w:rsidRDefault="0097359D">
            <w:pPr>
              <w:jc w:val="center"/>
              <w:rPr>
                <w:rFonts w:eastAsia="Times New Roman"/>
                <w:sz w:val="14"/>
                <w:szCs w:val="14"/>
              </w:rPr>
            </w:pPr>
            <w:r>
              <w:rPr>
                <w:sz w:val="14"/>
                <w:szCs w:val="14"/>
              </w:rPr>
              <w:t>$14,836</w:t>
            </w:r>
          </w:p>
        </w:tc>
        <w:tc>
          <w:tcPr>
            <w:tcW w:w="1137" w:type="dxa"/>
            <w:tcBorders>
              <w:top w:val="nil"/>
              <w:left w:val="nil"/>
              <w:bottom w:val="single" w:sz="4" w:space="0" w:color="auto"/>
              <w:right w:val="single" w:sz="4" w:space="0" w:color="auto"/>
            </w:tcBorders>
            <w:noWrap/>
            <w:vAlign w:val="center"/>
            <w:hideMark/>
          </w:tcPr>
          <w:p w14:paraId="1C866258" w14:textId="77777777" w:rsidR="0097359D" w:rsidRDefault="0097359D">
            <w:pPr>
              <w:jc w:val="center"/>
              <w:rPr>
                <w:rFonts w:eastAsia="Times New Roman"/>
                <w:sz w:val="14"/>
                <w:szCs w:val="14"/>
              </w:rPr>
            </w:pPr>
            <w:r>
              <w:rPr>
                <w:sz w:val="14"/>
                <w:szCs w:val="14"/>
              </w:rPr>
              <w:t>$14,922</w:t>
            </w:r>
          </w:p>
        </w:tc>
        <w:tc>
          <w:tcPr>
            <w:tcW w:w="1137" w:type="dxa"/>
            <w:tcBorders>
              <w:top w:val="nil"/>
              <w:left w:val="nil"/>
              <w:bottom w:val="single" w:sz="4" w:space="0" w:color="auto"/>
              <w:right w:val="single" w:sz="4" w:space="0" w:color="auto"/>
            </w:tcBorders>
            <w:noWrap/>
            <w:vAlign w:val="center"/>
            <w:hideMark/>
          </w:tcPr>
          <w:p w14:paraId="6A777E7E" w14:textId="77777777" w:rsidR="0097359D" w:rsidRDefault="0097359D">
            <w:pPr>
              <w:jc w:val="center"/>
              <w:rPr>
                <w:rFonts w:eastAsia="Times New Roman"/>
                <w:sz w:val="14"/>
                <w:szCs w:val="14"/>
              </w:rPr>
            </w:pPr>
            <w:r>
              <w:rPr>
                <w:sz w:val="14"/>
                <w:szCs w:val="14"/>
              </w:rPr>
              <w:t>$15,586</w:t>
            </w:r>
          </w:p>
        </w:tc>
        <w:tc>
          <w:tcPr>
            <w:tcW w:w="1137" w:type="dxa"/>
            <w:tcBorders>
              <w:top w:val="nil"/>
              <w:left w:val="nil"/>
              <w:bottom w:val="single" w:sz="4" w:space="0" w:color="auto"/>
              <w:right w:val="single" w:sz="4" w:space="0" w:color="auto"/>
            </w:tcBorders>
            <w:noWrap/>
            <w:vAlign w:val="center"/>
            <w:hideMark/>
          </w:tcPr>
          <w:p w14:paraId="053C8E47" w14:textId="77777777" w:rsidR="0097359D" w:rsidRDefault="0097359D">
            <w:pPr>
              <w:jc w:val="center"/>
              <w:rPr>
                <w:rFonts w:eastAsia="Times New Roman"/>
                <w:sz w:val="14"/>
                <w:szCs w:val="14"/>
              </w:rPr>
            </w:pPr>
            <w:r>
              <w:rPr>
                <w:sz w:val="14"/>
                <w:szCs w:val="14"/>
              </w:rPr>
              <w:t>$16,158</w:t>
            </w:r>
          </w:p>
        </w:tc>
        <w:tc>
          <w:tcPr>
            <w:tcW w:w="1137" w:type="dxa"/>
            <w:tcBorders>
              <w:top w:val="nil"/>
              <w:left w:val="nil"/>
              <w:bottom w:val="single" w:sz="4" w:space="0" w:color="auto"/>
              <w:right w:val="single" w:sz="4" w:space="0" w:color="auto"/>
            </w:tcBorders>
            <w:noWrap/>
            <w:vAlign w:val="center"/>
            <w:hideMark/>
          </w:tcPr>
          <w:p w14:paraId="7F2AFFD9" w14:textId="77777777" w:rsidR="0097359D" w:rsidRDefault="0097359D">
            <w:pPr>
              <w:jc w:val="center"/>
              <w:rPr>
                <w:rFonts w:eastAsia="Times New Roman"/>
                <w:sz w:val="14"/>
                <w:szCs w:val="14"/>
              </w:rPr>
            </w:pPr>
            <w:r>
              <w:rPr>
                <w:sz w:val="14"/>
                <w:szCs w:val="14"/>
              </w:rPr>
              <w:t>$16,618</w:t>
            </w:r>
          </w:p>
        </w:tc>
        <w:tc>
          <w:tcPr>
            <w:tcW w:w="1137" w:type="dxa"/>
            <w:tcBorders>
              <w:top w:val="nil"/>
              <w:left w:val="nil"/>
              <w:bottom w:val="single" w:sz="4" w:space="0" w:color="auto"/>
              <w:right w:val="single" w:sz="4" w:space="0" w:color="auto"/>
            </w:tcBorders>
            <w:noWrap/>
            <w:vAlign w:val="center"/>
            <w:hideMark/>
          </w:tcPr>
          <w:p w14:paraId="2FA621AB" w14:textId="77777777" w:rsidR="0097359D" w:rsidRDefault="0097359D">
            <w:pPr>
              <w:jc w:val="center"/>
              <w:rPr>
                <w:rFonts w:eastAsia="Times New Roman"/>
                <w:sz w:val="14"/>
                <w:szCs w:val="14"/>
              </w:rPr>
            </w:pPr>
            <w:r>
              <w:rPr>
                <w:sz w:val="14"/>
                <w:szCs w:val="14"/>
              </w:rPr>
              <w:t>$16,999</w:t>
            </w:r>
          </w:p>
        </w:tc>
        <w:tc>
          <w:tcPr>
            <w:tcW w:w="1137" w:type="dxa"/>
            <w:tcBorders>
              <w:top w:val="nil"/>
              <w:left w:val="nil"/>
              <w:bottom w:val="single" w:sz="4" w:space="0" w:color="auto"/>
              <w:right w:val="single" w:sz="4" w:space="0" w:color="auto"/>
            </w:tcBorders>
            <w:noWrap/>
            <w:vAlign w:val="center"/>
            <w:hideMark/>
          </w:tcPr>
          <w:p w14:paraId="13665E16" w14:textId="77777777" w:rsidR="0097359D" w:rsidRDefault="0097359D">
            <w:pPr>
              <w:jc w:val="center"/>
              <w:rPr>
                <w:rFonts w:eastAsia="Times New Roman"/>
                <w:sz w:val="14"/>
                <w:szCs w:val="14"/>
              </w:rPr>
            </w:pPr>
            <w:r>
              <w:rPr>
                <w:sz w:val="14"/>
                <w:szCs w:val="14"/>
              </w:rPr>
              <w:t>$17,321</w:t>
            </w:r>
          </w:p>
        </w:tc>
        <w:tc>
          <w:tcPr>
            <w:tcW w:w="1137" w:type="dxa"/>
            <w:tcBorders>
              <w:top w:val="nil"/>
              <w:left w:val="nil"/>
              <w:bottom w:val="single" w:sz="4" w:space="0" w:color="auto"/>
              <w:right w:val="single" w:sz="4" w:space="0" w:color="auto"/>
            </w:tcBorders>
            <w:noWrap/>
            <w:vAlign w:val="center"/>
            <w:hideMark/>
          </w:tcPr>
          <w:p w14:paraId="593437F9" w14:textId="77777777" w:rsidR="0097359D" w:rsidRDefault="0097359D">
            <w:pPr>
              <w:jc w:val="center"/>
              <w:rPr>
                <w:rFonts w:eastAsia="Times New Roman"/>
                <w:sz w:val="14"/>
                <w:szCs w:val="14"/>
              </w:rPr>
            </w:pPr>
            <w:r>
              <w:rPr>
                <w:sz w:val="14"/>
                <w:szCs w:val="14"/>
              </w:rPr>
              <w:t>$17,601</w:t>
            </w:r>
          </w:p>
        </w:tc>
      </w:tr>
    </w:tbl>
    <w:p w14:paraId="48CA0022" w14:textId="77777777" w:rsidR="00C32652" w:rsidRDefault="00C32652">
      <w:pPr>
        <w:rPr>
          <w:sz w:val="14"/>
        </w:rPr>
        <w:sectPr w:rsidR="00C32652">
          <w:pgSz w:w="11910" w:h="16840"/>
          <w:pgMar w:top="1040" w:right="860" w:bottom="1820" w:left="600" w:header="0" w:footer="1622" w:gutter="0"/>
          <w:cols w:space="720"/>
        </w:sectPr>
      </w:pPr>
    </w:p>
    <w:p w14:paraId="0874042D" w14:textId="77777777" w:rsidR="00C32652" w:rsidRDefault="00276041">
      <w:pPr>
        <w:spacing w:before="78"/>
        <w:ind w:left="107"/>
        <w:rPr>
          <w:b/>
          <w:sz w:val="18"/>
        </w:rPr>
      </w:pPr>
      <w:r>
        <w:rPr>
          <w:b/>
          <w:sz w:val="18"/>
        </w:rPr>
        <w:lastRenderedPageBreak/>
        <w:t>Table A7.2D</w:t>
      </w:r>
    </w:p>
    <w:p w14:paraId="65D0F46F" w14:textId="7F29F9CE" w:rsidR="00C32652" w:rsidRDefault="00C32652">
      <w:pPr>
        <w:pStyle w:val="BodyText"/>
        <w:spacing w:before="9"/>
        <w:rPr>
          <w:b/>
          <w:sz w:val="15"/>
        </w:rPr>
      </w:pPr>
    </w:p>
    <w:tbl>
      <w:tblPr>
        <w:tblW w:w="10382" w:type="dxa"/>
        <w:tblInd w:w="98" w:type="dxa"/>
        <w:tblLook w:val="04A0" w:firstRow="1" w:lastRow="0" w:firstColumn="1" w:lastColumn="0" w:noHBand="0" w:noVBand="1"/>
      </w:tblPr>
      <w:tblGrid>
        <w:gridCol w:w="449"/>
        <w:gridCol w:w="837"/>
        <w:gridCol w:w="1137"/>
        <w:gridCol w:w="1137"/>
        <w:gridCol w:w="1137"/>
        <w:gridCol w:w="1137"/>
        <w:gridCol w:w="1137"/>
        <w:gridCol w:w="1137"/>
        <w:gridCol w:w="1137"/>
        <w:gridCol w:w="1137"/>
      </w:tblGrid>
      <w:tr w:rsidR="0097359D" w14:paraId="6BE4BEC9" w14:textId="77777777" w:rsidTr="0097359D">
        <w:trPr>
          <w:trHeight w:val="311"/>
          <w:tblHeader/>
        </w:trPr>
        <w:tc>
          <w:tcPr>
            <w:tcW w:w="10382" w:type="dxa"/>
            <w:gridSpan w:val="10"/>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0CB08B82" w14:textId="77777777" w:rsidR="0097359D" w:rsidRDefault="0097359D">
            <w:pPr>
              <w:jc w:val="center"/>
              <w:rPr>
                <w:rFonts w:eastAsia="Times New Roman"/>
                <w:b/>
                <w:bCs/>
                <w:sz w:val="16"/>
                <w:szCs w:val="16"/>
              </w:rPr>
            </w:pPr>
            <w:r>
              <w:rPr>
                <w:rFonts w:eastAsia="Times New Roman"/>
                <w:b/>
                <w:bCs/>
                <w:sz w:val="16"/>
                <w:szCs w:val="16"/>
              </w:rPr>
              <w:t xml:space="preserve">Metropolitan </w:t>
            </w:r>
          </w:p>
        </w:tc>
      </w:tr>
      <w:tr w:rsidR="0097359D" w14:paraId="6C362E90" w14:textId="77777777" w:rsidTr="0097359D">
        <w:trPr>
          <w:trHeight w:val="311"/>
          <w:tblHeader/>
        </w:trPr>
        <w:tc>
          <w:tcPr>
            <w:tcW w:w="449" w:type="dxa"/>
            <w:tcBorders>
              <w:top w:val="nil"/>
              <w:left w:val="single" w:sz="4" w:space="0" w:color="auto"/>
              <w:bottom w:val="single" w:sz="4" w:space="0" w:color="auto"/>
              <w:right w:val="single" w:sz="4" w:space="0" w:color="auto"/>
            </w:tcBorders>
            <w:noWrap/>
            <w:vAlign w:val="bottom"/>
            <w:hideMark/>
          </w:tcPr>
          <w:p w14:paraId="41780694" w14:textId="77777777" w:rsidR="0097359D" w:rsidRDefault="0097359D">
            <w:pPr>
              <w:rPr>
                <w:rFonts w:eastAsia="Times New Roman"/>
                <w:sz w:val="16"/>
                <w:szCs w:val="16"/>
              </w:rPr>
            </w:pPr>
            <w:r>
              <w:rPr>
                <w:rFonts w:eastAsia="Times New Roman"/>
                <w:sz w:val="16"/>
                <w:szCs w:val="16"/>
              </w:rPr>
              <w:t> </w:t>
            </w:r>
          </w:p>
        </w:tc>
        <w:tc>
          <w:tcPr>
            <w:tcW w:w="837" w:type="dxa"/>
            <w:tcBorders>
              <w:top w:val="nil"/>
              <w:left w:val="nil"/>
              <w:bottom w:val="single" w:sz="4" w:space="0" w:color="auto"/>
              <w:right w:val="single" w:sz="4" w:space="0" w:color="auto"/>
            </w:tcBorders>
            <w:noWrap/>
            <w:vAlign w:val="bottom"/>
            <w:hideMark/>
          </w:tcPr>
          <w:p w14:paraId="34A1226D" w14:textId="77777777" w:rsidR="0097359D" w:rsidRDefault="0097359D">
            <w:pPr>
              <w:rPr>
                <w:rFonts w:eastAsia="Times New Roman"/>
                <w:sz w:val="16"/>
                <w:szCs w:val="16"/>
              </w:rPr>
            </w:pPr>
            <w:r>
              <w:rPr>
                <w:rFonts w:eastAsia="Times New Roman"/>
                <w:sz w:val="16"/>
                <w:szCs w:val="16"/>
              </w:rPr>
              <w:t> </w:t>
            </w:r>
          </w:p>
        </w:tc>
        <w:tc>
          <w:tcPr>
            <w:tcW w:w="9096" w:type="dxa"/>
            <w:gridSpan w:val="8"/>
            <w:tcBorders>
              <w:top w:val="single" w:sz="4" w:space="0" w:color="auto"/>
              <w:left w:val="nil"/>
              <w:bottom w:val="single" w:sz="4" w:space="0" w:color="auto"/>
              <w:right w:val="single" w:sz="4" w:space="0" w:color="auto"/>
            </w:tcBorders>
            <w:noWrap/>
            <w:vAlign w:val="center"/>
            <w:hideMark/>
          </w:tcPr>
          <w:p w14:paraId="24B26E17" w14:textId="77777777" w:rsidR="0097359D" w:rsidRDefault="0097359D">
            <w:pPr>
              <w:jc w:val="center"/>
              <w:rPr>
                <w:rFonts w:eastAsia="Times New Roman"/>
                <w:sz w:val="16"/>
                <w:szCs w:val="16"/>
              </w:rPr>
            </w:pPr>
            <w:r>
              <w:rPr>
                <w:rFonts w:eastAsia="Times New Roman"/>
                <w:sz w:val="16"/>
                <w:szCs w:val="16"/>
              </w:rPr>
              <w:t>Bandwidth (Mbps)</w:t>
            </w:r>
          </w:p>
        </w:tc>
      </w:tr>
      <w:tr w:rsidR="0097359D" w14:paraId="46772740" w14:textId="77777777" w:rsidTr="0097359D">
        <w:trPr>
          <w:trHeight w:val="254"/>
          <w:tblHeader/>
        </w:trPr>
        <w:tc>
          <w:tcPr>
            <w:tcW w:w="449" w:type="dxa"/>
            <w:tcBorders>
              <w:top w:val="nil"/>
              <w:left w:val="single" w:sz="4" w:space="0" w:color="auto"/>
              <w:bottom w:val="single" w:sz="4" w:space="0" w:color="auto"/>
              <w:right w:val="single" w:sz="4" w:space="0" w:color="auto"/>
            </w:tcBorders>
            <w:noWrap/>
            <w:vAlign w:val="bottom"/>
            <w:hideMark/>
          </w:tcPr>
          <w:p w14:paraId="75A52BB7" w14:textId="77777777" w:rsidR="0097359D" w:rsidRDefault="0097359D">
            <w:pPr>
              <w:rPr>
                <w:rFonts w:eastAsia="Times New Roman"/>
                <w:sz w:val="16"/>
                <w:szCs w:val="16"/>
              </w:rPr>
            </w:pPr>
            <w:r>
              <w:rPr>
                <w:rFonts w:eastAsia="Times New Roman"/>
                <w:sz w:val="16"/>
                <w:szCs w:val="16"/>
              </w:rPr>
              <w:t> </w:t>
            </w:r>
          </w:p>
        </w:tc>
        <w:tc>
          <w:tcPr>
            <w:tcW w:w="837" w:type="dxa"/>
            <w:tcBorders>
              <w:top w:val="nil"/>
              <w:left w:val="nil"/>
              <w:bottom w:val="single" w:sz="4" w:space="0" w:color="auto"/>
              <w:right w:val="single" w:sz="4" w:space="0" w:color="auto"/>
            </w:tcBorders>
            <w:noWrap/>
            <w:vAlign w:val="bottom"/>
            <w:hideMark/>
          </w:tcPr>
          <w:p w14:paraId="5C8B10C7" w14:textId="77777777" w:rsidR="0097359D" w:rsidRDefault="0097359D">
            <w:pPr>
              <w:rPr>
                <w:rFonts w:eastAsia="Times New Roman"/>
                <w:sz w:val="16"/>
                <w:szCs w:val="16"/>
              </w:rPr>
            </w:pPr>
          </w:p>
        </w:tc>
        <w:tc>
          <w:tcPr>
            <w:tcW w:w="1137" w:type="dxa"/>
            <w:tcBorders>
              <w:top w:val="nil"/>
              <w:left w:val="nil"/>
              <w:bottom w:val="single" w:sz="4" w:space="0" w:color="auto"/>
              <w:right w:val="single" w:sz="4" w:space="0" w:color="auto"/>
            </w:tcBorders>
            <w:noWrap/>
            <w:vAlign w:val="center"/>
            <w:hideMark/>
          </w:tcPr>
          <w:p w14:paraId="5E0F8186" w14:textId="77777777" w:rsidR="0097359D" w:rsidRDefault="0097359D">
            <w:pPr>
              <w:jc w:val="center"/>
              <w:rPr>
                <w:rFonts w:eastAsia="Times New Roman"/>
                <w:sz w:val="14"/>
                <w:szCs w:val="14"/>
              </w:rPr>
            </w:pPr>
            <w:r>
              <w:rPr>
                <w:rFonts w:eastAsia="Times New Roman"/>
                <w:sz w:val="14"/>
                <w:szCs w:val="14"/>
              </w:rPr>
              <w:t>500</w:t>
            </w:r>
          </w:p>
        </w:tc>
        <w:tc>
          <w:tcPr>
            <w:tcW w:w="1137" w:type="dxa"/>
            <w:tcBorders>
              <w:top w:val="nil"/>
              <w:left w:val="nil"/>
              <w:bottom w:val="single" w:sz="4" w:space="0" w:color="auto"/>
              <w:right w:val="single" w:sz="4" w:space="0" w:color="auto"/>
            </w:tcBorders>
            <w:noWrap/>
            <w:vAlign w:val="center"/>
            <w:hideMark/>
          </w:tcPr>
          <w:p w14:paraId="13E8ECB7" w14:textId="77777777" w:rsidR="0097359D" w:rsidRDefault="0097359D">
            <w:pPr>
              <w:jc w:val="center"/>
              <w:rPr>
                <w:rFonts w:eastAsia="Times New Roman"/>
                <w:sz w:val="14"/>
                <w:szCs w:val="14"/>
              </w:rPr>
            </w:pPr>
            <w:r>
              <w:rPr>
                <w:rFonts w:eastAsia="Times New Roman"/>
                <w:sz w:val="14"/>
                <w:szCs w:val="14"/>
              </w:rPr>
              <w:t>550</w:t>
            </w:r>
          </w:p>
        </w:tc>
        <w:tc>
          <w:tcPr>
            <w:tcW w:w="1137" w:type="dxa"/>
            <w:tcBorders>
              <w:top w:val="nil"/>
              <w:left w:val="nil"/>
              <w:bottom w:val="single" w:sz="4" w:space="0" w:color="auto"/>
              <w:right w:val="single" w:sz="4" w:space="0" w:color="auto"/>
            </w:tcBorders>
            <w:noWrap/>
            <w:vAlign w:val="center"/>
            <w:hideMark/>
          </w:tcPr>
          <w:p w14:paraId="69CDE5B2" w14:textId="77777777" w:rsidR="0097359D" w:rsidRDefault="0097359D">
            <w:pPr>
              <w:jc w:val="center"/>
              <w:rPr>
                <w:rFonts w:eastAsia="Times New Roman"/>
                <w:sz w:val="14"/>
                <w:szCs w:val="14"/>
              </w:rPr>
            </w:pPr>
            <w:r>
              <w:rPr>
                <w:rFonts w:eastAsia="Times New Roman"/>
                <w:sz w:val="14"/>
                <w:szCs w:val="14"/>
              </w:rPr>
              <w:t>600</w:t>
            </w:r>
          </w:p>
        </w:tc>
        <w:tc>
          <w:tcPr>
            <w:tcW w:w="1137" w:type="dxa"/>
            <w:tcBorders>
              <w:top w:val="nil"/>
              <w:left w:val="nil"/>
              <w:bottom w:val="single" w:sz="4" w:space="0" w:color="auto"/>
              <w:right w:val="single" w:sz="4" w:space="0" w:color="auto"/>
            </w:tcBorders>
            <w:noWrap/>
            <w:vAlign w:val="center"/>
            <w:hideMark/>
          </w:tcPr>
          <w:p w14:paraId="1AF1C6DE" w14:textId="77777777" w:rsidR="0097359D" w:rsidRDefault="0097359D">
            <w:pPr>
              <w:jc w:val="center"/>
              <w:rPr>
                <w:rFonts w:eastAsia="Times New Roman"/>
                <w:sz w:val="14"/>
                <w:szCs w:val="14"/>
              </w:rPr>
            </w:pPr>
            <w:r>
              <w:rPr>
                <w:rFonts w:eastAsia="Times New Roman"/>
                <w:sz w:val="14"/>
                <w:szCs w:val="14"/>
              </w:rPr>
              <w:t>622</w:t>
            </w:r>
          </w:p>
        </w:tc>
        <w:tc>
          <w:tcPr>
            <w:tcW w:w="1137" w:type="dxa"/>
            <w:tcBorders>
              <w:top w:val="nil"/>
              <w:left w:val="nil"/>
              <w:bottom w:val="single" w:sz="4" w:space="0" w:color="auto"/>
              <w:right w:val="single" w:sz="4" w:space="0" w:color="auto"/>
            </w:tcBorders>
            <w:noWrap/>
            <w:vAlign w:val="center"/>
            <w:hideMark/>
          </w:tcPr>
          <w:p w14:paraId="4866E706" w14:textId="77777777" w:rsidR="0097359D" w:rsidRDefault="0097359D">
            <w:pPr>
              <w:jc w:val="center"/>
              <w:rPr>
                <w:rFonts w:eastAsia="Times New Roman"/>
                <w:sz w:val="14"/>
                <w:szCs w:val="14"/>
              </w:rPr>
            </w:pPr>
            <w:r>
              <w:rPr>
                <w:rFonts w:eastAsia="Times New Roman"/>
                <w:sz w:val="14"/>
                <w:szCs w:val="14"/>
              </w:rPr>
              <w:t>700</w:t>
            </w:r>
          </w:p>
        </w:tc>
        <w:tc>
          <w:tcPr>
            <w:tcW w:w="1137" w:type="dxa"/>
            <w:tcBorders>
              <w:top w:val="nil"/>
              <w:left w:val="nil"/>
              <w:bottom w:val="single" w:sz="4" w:space="0" w:color="auto"/>
              <w:right w:val="single" w:sz="4" w:space="0" w:color="auto"/>
            </w:tcBorders>
            <w:noWrap/>
            <w:vAlign w:val="center"/>
            <w:hideMark/>
          </w:tcPr>
          <w:p w14:paraId="2EB9A9BF" w14:textId="77777777" w:rsidR="0097359D" w:rsidRDefault="0097359D">
            <w:pPr>
              <w:jc w:val="center"/>
              <w:rPr>
                <w:rFonts w:eastAsia="Times New Roman"/>
                <w:sz w:val="14"/>
                <w:szCs w:val="14"/>
              </w:rPr>
            </w:pPr>
            <w:r>
              <w:rPr>
                <w:rFonts w:eastAsia="Times New Roman"/>
                <w:sz w:val="14"/>
                <w:szCs w:val="14"/>
              </w:rPr>
              <w:t>800</w:t>
            </w:r>
          </w:p>
        </w:tc>
        <w:tc>
          <w:tcPr>
            <w:tcW w:w="1137" w:type="dxa"/>
            <w:tcBorders>
              <w:top w:val="nil"/>
              <w:left w:val="nil"/>
              <w:bottom w:val="single" w:sz="4" w:space="0" w:color="auto"/>
              <w:right w:val="single" w:sz="4" w:space="0" w:color="auto"/>
            </w:tcBorders>
            <w:noWrap/>
            <w:vAlign w:val="center"/>
            <w:hideMark/>
          </w:tcPr>
          <w:p w14:paraId="23B1D2B0" w14:textId="77777777" w:rsidR="0097359D" w:rsidRDefault="0097359D">
            <w:pPr>
              <w:jc w:val="center"/>
              <w:rPr>
                <w:rFonts w:eastAsia="Times New Roman"/>
                <w:sz w:val="14"/>
                <w:szCs w:val="14"/>
              </w:rPr>
            </w:pPr>
            <w:r>
              <w:rPr>
                <w:rFonts w:eastAsia="Times New Roman"/>
                <w:sz w:val="14"/>
                <w:szCs w:val="14"/>
              </w:rPr>
              <w:t>900</w:t>
            </w:r>
          </w:p>
        </w:tc>
        <w:tc>
          <w:tcPr>
            <w:tcW w:w="1137" w:type="dxa"/>
            <w:tcBorders>
              <w:top w:val="nil"/>
              <w:left w:val="nil"/>
              <w:bottom w:val="single" w:sz="4" w:space="0" w:color="auto"/>
              <w:right w:val="single" w:sz="4" w:space="0" w:color="auto"/>
            </w:tcBorders>
            <w:noWrap/>
            <w:vAlign w:val="center"/>
            <w:hideMark/>
          </w:tcPr>
          <w:p w14:paraId="77EC7CA8" w14:textId="77777777" w:rsidR="0097359D" w:rsidRDefault="0097359D">
            <w:pPr>
              <w:jc w:val="center"/>
              <w:rPr>
                <w:rFonts w:eastAsia="Times New Roman"/>
                <w:sz w:val="14"/>
                <w:szCs w:val="14"/>
              </w:rPr>
            </w:pPr>
            <w:r>
              <w:rPr>
                <w:rFonts w:eastAsia="Times New Roman"/>
                <w:sz w:val="14"/>
                <w:szCs w:val="14"/>
              </w:rPr>
              <w:t>1000</w:t>
            </w:r>
          </w:p>
        </w:tc>
      </w:tr>
      <w:tr w:rsidR="0097359D" w14:paraId="6CD97891" w14:textId="77777777" w:rsidTr="0097359D">
        <w:trPr>
          <w:trHeight w:val="311"/>
        </w:trPr>
        <w:tc>
          <w:tcPr>
            <w:tcW w:w="449" w:type="dxa"/>
            <w:vMerge w:val="restart"/>
            <w:tcBorders>
              <w:top w:val="nil"/>
              <w:left w:val="single" w:sz="4" w:space="0" w:color="auto"/>
              <w:bottom w:val="single" w:sz="4" w:space="0" w:color="000000"/>
              <w:right w:val="single" w:sz="4" w:space="0" w:color="auto"/>
            </w:tcBorders>
            <w:vAlign w:val="center"/>
            <w:hideMark/>
          </w:tcPr>
          <w:p w14:paraId="6429A394"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2C756319" w14:textId="77777777" w:rsidR="0097359D" w:rsidRDefault="0097359D">
            <w:pPr>
              <w:jc w:val="center"/>
              <w:rPr>
                <w:rFonts w:eastAsia="Times New Roman"/>
                <w:sz w:val="14"/>
                <w:szCs w:val="14"/>
              </w:rPr>
            </w:pPr>
            <w:r>
              <w:rPr>
                <w:rFonts w:eastAsia="Times New Roman"/>
                <w:sz w:val="14"/>
                <w:szCs w:val="14"/>
              </w:rPr>
              <w:t>2</w:t>
            </w:r>
          </w:p>
        </w:tc>
        <w:tc>
          <w:tcPr>
            <w:tcW w:w="1137" w:type="dxa"/>
            <w:tcBorders>
              <w:top w:val="nil"/>
              <w:left w:val="nil"/>
              <w:bottom w:val="single" w:sz="4" w:space="0" w:color="auto"/>
              <w:right w:val="single" w:sz="4" w:space="0" w:color="auto"/>
            </w:tcBorders>
            <w:noWrap/>
            <w:vAlign w:val="center"/>
            <w:hideMark/>
          </w:tcPr>
          <w:p w14:paraId="2E677300" w14:textId="77777777" w:rsidR="0097359D" w:rsidRDefault="0097359D">
            <w:pPr>
              <w:jc w:val="center"/>
              <w:rPr>
                <w:rFonts w:eastAsia="Times New Roman"/>
                <w:sz w:val="14"/>
                <w:szCs w:val="14"/>
              </w:rPr>
            </w:pPr>
            <w:r>
              <w:rPr>
                <w:sz w:val="14"/>
                <w:szCs w:val="14"/>
              </w:rPr>
              <w:t>$12,840</w:t>
            </w:r>
          </w:p>
        </w:tc>
        <w:tc>
          <w:tcPr>
            <w:tcW w:w="1137" w:type="dxa"/>
            <w:tcBorders>
              <w:top w:val="nil"/>
              <w:left w:val="nil"/>
              <w:bottom w:val="single" w:sz="4" w:space="0" w:color="auto"/>
              <w:right w:val="single" w:sz="4" w:space="0" w:color="auto"/>
            </w:tcBorders>
            <w:noWrap/>
            <w:vAlign w:val="center"/>
            <w:hideMark/>
          </w:tcPr>
          <w:p w14:paraId="51B39453" w14:textId="77777777" w:rsidR="0097359D" w:rsidRDefault="0097359D">
            <w:pPr>
              <w:jc w:val="center"/>
              <w:rPr>
                <w:rFonts w:eastAsia="Times New Roman"/>
                <w:sz w:val="14"/>
                <w:szCs w:val="14"/>
              </w:rPr>
            </w:pPr>
            <w:r>
              <w:rPr>
                <w:sz w:val="14"/>
                <w:szCs w:val="14"/>
              </w:rPr>
              <w:t>$13,002</w:t>
            </w:r>
          </w:p>
        </w:tc>
        <w:tc>
          <w:tcPr>
            <w:tcW w:w="1137" w:type="dxa"/>
            <w:tcBorders>
              <w:top w:val="nil"/>
              <w:left w:val="nil"/>
              <w:bottom w:val="single" w:sz="4" w:space="0" w:color="auto"/>
              <w:right w:val="single" w:sz="4" w:space="0" w:color="auto"/>
            </w:tcBorders>
            <w:noWrap/>
            <w:vAlign w:val="center"/>
            <w:hideMark/>
          </w:tcPr>
          <w:p w14:paraId="714E1F5F" w14:textId="77777777" w:rsidR="0097359D" w:rsidRDefault="0097359D">
            <w:pPr>
              <w:jc w:val="center"/>
              <w:rPr>
                <w:rFonts w:eastAsia="Times New Roman"/>
                <w:sz w:val="14"/>
                <w:szCs w:val="14"/>
              </w:rPr>
            </w:pPr>
            <w:r>
              <w:rPr>
                <w:sz w:val="14"/>
                <w:szCs w:val="14"/>
              </w:rPr>
              <w:t>$13,147</w:t>
            </w:r>
          </w:p>
        </w:tc>
        <w:tc>
          <w:tcPr>
            <w:tcW w:w="1137" w:type="dxa"/>
            <w:tcBorders>
              <w:top w:val="nil"/>
              <w:left w:val="nil"/>
              <w:bottom w:val="single" w:sz="4" w:space="0" w:color="auto"/>
              <w:right w:val="single" w:sz="4" w:space="0" w:color="auto"/>
            </w:tcBorders>
            <w:noWrap/>
            <w:vAlign w:val="center"/>
            <w:hideMark/>
          </w:tcPr>
          <w:p w14:paraId="5D167CF1" w14:textId="77777777" w:rsidR="0097359D" w:rsidRDefault="0097359D">
            <w:pPr>
              <w:jc w:val="center"/>
              <w:rPr>
                <w:rFonts w:eastAsia="Times New Roman"/>
                <w:sz w:val="14"/>
                <w:szCs w:val="14"/>
              </w:rPr>
            </w:pPr>
            <w:r>
              <w:rPr>
                <w:sz w:val="14"/>
                <w:szCs w:val="14"/>
              </w:rPr>
              <w:t>$13,205</w:t>
            </w:r>
          </w:p>
        </w:tc>
        <w:tc>
          <w:tcPr>
            <w:tcW w:w="1137" w:type="dxa"/>
            <w:tcBorders>
              <w:top w:val="nil"/>
              <w:left w:val="nil"/>
              <w:bottom w:val="single" w:sz="4" w:space="0" w:color="auto"/>
              <w:right w:val="single" w:sz="4" w:space="0" w:color="auto"/>
            </w:tcBorders>
            <w:noWrap/>
            <w:vAlign w:val="center"/>
            <w:hideMark/>
          </w:tcPr>
          <w:p w14:paraId="42C40616" w14:textId="77777777" w:rsidR="0097359D" w:rsidRDefault="0097359D">
            <w:pPr>
              <w:jc w:val="center"/>
              <w:rPr>
                <w:rFonts w:eastAsia="Times New Roman"/>
                <w:sz w:val="14"/>
                <w:szCs w:val="14"/>
              </w:rPr>
            </w:pPr>
            <w:r>
              <w:rPr>
                <w:sz w:val="14"/>
                <w:szCs w:val="14"/>
              </w:rPr>
              <w:t>$13,396</w:t>
            </w:r>
          </w:p>
        </w:tc>
        <w:tc>
          <w:tcPr>
            <w:tcW w:w="1137" w:type="dxa"/>
            <w:tcBorders>
              <w:top w:val="nil"/>
              <w:left w:val="nil"/>
              <w:bottom w:val="single" w:sz="4" w:space="0" w:color="auto"/>
              <w:right w:val="single" w:sz="4" w:space="0" w:color="auto"/>
            </w:tcBorders>
            <w:noWrap/>
            <w:vAlign w:val="center"/>
            <w:hideMark/>
          </w:tcPr>
          <w:p w14:paraId="752A6057" w14:textId="77777777" w:rsidR="0097359D" w:rsidRDefault="0097359D">
            <w:pPr>
              <w:jc w:val="center"/>
              <w:rPr>
                <w:rFonts w:eastAsia="Times New Roman"/>
                <w:sz w:val="14"/>
                <w:szCs w:val="14"/>
              </w:rPr>
            </w:pPr>
            <w:r>
              <w:rPr>
                <w:sz w:val="14"/>
                <w:szCs w:val="14"/>
              </w:rPr>
              <w:t>$13,606</w:t>
            </w:r>
          </w:p>
        </w:tc>
        <w:tc>
          <w:tcPr>
            <w:tcW w:w="1137" w:type="dxa"/>
            <w:tcBorders>
              <w:top w:val="nil"/>
              <w:left w:val="nil"/>
              <w:bottom w:val="single" w:sz="4" w:space="0" w:color="auto"/>
              <w:right w:val="single" w:sz="4" w:space="0" w:color="auto"/>
            </w:tcBorders>
            <w:noWrap/>
            <w:vAlign w:val="center"/>
            <w:hideMark/>
          </w:tcPr>
          <w:p w14:paraId="75BEEE73" w14:textId="77777777" w:rsidR="0097359D" w:rsidRDefault="0097359D">
            <w:pPr>
              <w:jc w:val="center"/>
              <w:rPr>
                <w:rFonts w:eastAsia="Times New Roman"/>
                <w:sz w:val="14"/>
                <w:szCs w:val="14"/>
              </w:rPr>
            </w:pPr>
            <w:r>
              <w:rPr>
                <w:sz w:val="14"/>
                <w:szCs w:val="14"/>
              </w:rPr>
              <w:t>$13,785</w:t>
            </w:r>
          </w:p>
        </w:tc>
        <w:tc>
          <w:tcPr>
            <w:tcW w:w="1137" w:type="dxa"/>
            <w:tcBorders>
              <w:top w:val="nil"/>
              <w:left w:val="nil"/>
              <w:bottom w:val="single" w:sz="4" w:space="0" w:color="auto"/>
              <w:right w:val="single" w:sz="4" w:space="0" w:color="auto"/>
            </w:tcBorders>
            <w:noWrap/>
            <w:vAlign w:val="center"/>
            <w:hideMark/>
          </w:tcPr>
          <w:p w14:paraId="38CEB3EE" w14:textId="77777777" w:rsidR="0097359D" w:rsidRDefault="0097359D">
            <w:pPr>
              <w:jc w:val="center"/>
              <w:rPr>
                <w:rFonts w:eastAsia="Times New Roman"/>
                <w:sz w:val="14"/>
                <w:szCs w:val="14"/>
              </w:rPr>
            </w:pPr>
            <w:r>
              <w:rPr>
                <w:sz w:val="14"/>
                <w:szCs w:val="14"/>
              </w:rPr>
              <w:t>$13,939</w:t>
            </w:r>
          </w:p>
        </w:tc>
      </w:tr>
      <w:tr w:rsidR="0097359D" w14:paraId="3914D8F6"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6DF33AF9"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272A5CAB" w14:textId="77777777" w:rsidR="0097359D" w:rsidRDefault="0097359D">
            <w:pPr>
              <w:jc w:val="center"/>
              <w:rPr>
                <w:rFonts w:eastAsia="Times New Roman"/>
                <w:sz w:val="14"/>
                <w:szCs w:val="14"/>
              </w:rPr>
            </w:pPr>
            <w:r>
              <w:rPr>
                <w:rFonts w:eastAsia="Times New Roman"/>
                <w:sz w:val="14"/>
                <w:szCs w:val="14"/>
              </w:rPr>
              <w:t>3</w:t>
            </w:r>
          </w:p>
        </w:tc>
        <w:tc>
          <w:tcPr>
            <w:tcW w:w="1137" w:type="dxa"/>
            <w:tcBorders>
              <w:top w:val="nil"/>
              <w:left w:val="nil"/>
              <w:bottom w:val="single" w:sz="4" w:space="0" w:color="auto"/>
              <w:right w:val="single" w:sz="4" w:space="0" w:color="auto"/>
            </w:tcBorders>
            <w:noWrap/>
            <w:vAlign w:val="center"/>
            <w:hideMark/>
          </w:tcPr>
          <w:p w14:paraId="1F31C97D" w14:textId="77777777" w:rsidR="0097359D" w:rsidRDefault="0097359D">
            <w:pPr>
              <w:jc w:val="center"/>
              <w:rPr>
                <w:rFonts w:eastAsia="Times New Roman"/>
                <w:sz w:val="14"/>
                <w:szCs w:val="14"/>
              </w:rPr>
            </w:pPr>
            <w:r>
              <w:rPr>
                <w:sz w:val="14"/>
                <w:szCs w:val="14"/>
              </w:rPr>
              <w:t>$12,959</w:t>
            </w:r>
          </w:p>
        </w:tc>
        <w:tc>
          <w:tcPr>
            <w:tcW w:w="1137" w:type="dxa"/>
            <w:tcBorders>
              <w:top w:val="nil"/>
              <w:left w:val="nil"/>
              <w:bottom w:val="single" w:sz="4" w:space="0" w:color="auto"/>
              <w:right w:val="single" w:sz="4" w:space="0" w:color="auto"/>
            </w:tcBorders>
            <w:noWrap/>
            <w:vAlign w:val="center"/>
            <w:hideMark/>
          </w:tcPr>
          <w:p w14:paraId="540B912F" w14:textId="77777777" w:rsidR="0097359D" w:rsidRDefault="0097359D">
            <w:pPr>
              <w:jc w:val="center"/>
              <w:rPr>
                <w:rFonts w:eastAsia="Times New Roman"/>
                <w:sz w:val="14"/>
                <w:szCs w:val="14"/>
              </w:rPr>
            </w:pPr>
            <w:r>
              <w:rPr>
                <w:sz w:val="14"/>
                <w:szCs w:val="14"/>
              </w:rPr>
              <w:t>$13,122</w:t>
            </w:r>
          </w:p>
        </w:tc>
        <w:tc>
          <w:tcPr>
            <w:tcW w:w="1137" w:type="dxa"/>
            <w:tcBorders>
              <w:top w:val="nil"/>
              <w:left w:val="nil"/>
              <w:bottom w:val="single" w:sz="4" w:space="0" w:color="auto"/>
              <w:right w:val="single" w:sz="4" w:space="0" w:color="auto"/>
            </w:tcBorders>
            <w:noWrap/>
            <w:vAlign w:val="center"/>
            <w:hideMark/>
          </w:tcPr>
          <w:p w14:paraId="5ACD8A92" w14:textId="77777777" w:rsidR="0097359D" w:rsidRDefault="0097359D">
            <w:pPr>
              <w:jc w:val="center"/>
              <w:rPr>
                <w:rFonts w:eastAsia="Times New Roman"/>
                <w:sz w:val="14"/>
                <w:szCs w:val="14"/>
              </w:rPr>
            </w:pPr>
            <w:r>
              <w:rPr>
                <w:sz w:val="14"/>
                <w:szCs w:val="14"/>
              </w:rPr>
              <w:t>$13,268</w:t>
            </w:r>
          </w:p>
        </w:tc>
        <w:tc>
          <w:tcPr>
            <w:tcW w:w="1137" w:type="dxa"/>
            <w:tcBorders>
              <w:top w:val="nil"/>
              <w:left w:val="nil"/>
              <w:bottom w:val="single" w:sz="4" w:space="0" w:color="auto"/>
              <w:right w:val="single" w:sz="4" w:space="0" w:color="auto"/>
            </w:tcBorders>
            <w:noWrap/>
            <w:vAlign w:val="center"/>
            <w:hideMark/>
          </w:tcPr>
          <w:p w14:paraId="1A49DC5B" w14:textId="77777777" w:rsidR="0097359D" w:rsidRDefault="0097359D">
            <w:pPr>
              <w:jc w:val="center"/>
              <w:rPr>
                <w:rFonts w:eastAsia="Times New Roman"/>
                <w:sz w:val="14"/>
                <w:szCs w:val="14"/>
              </w:rPr>
            </w:pPr>
            <w:r>
              <w:rPr>
                <w:sz w:val="14"/>
                <w:szCs w:val="14"/>
              </w:rPr>
              <w:t>$13,326</w:t>
            </w:r>
          </w:p>
        </w:tc>
        <w:tc>
          <w:tcPr>
            <w:tcW w:w="1137" w:type="dxa"/>
            <w:tcBorders>
              <w:top w:val="nil"/>
              <w:left w:val="nil"/>
              <w:bottom w:val="single" w:sz="4" w:space="0" w:color="auto"/>
              <w:right w:val="single" w:sz="4" w:space="0" w:color="auto"/>
            </w:tcBorders>
            <w:noWrap/>
            <w:vAlign w:val="center"/>
            <w:hideMark/>
          </w:tcPr>
          <w:p w14:paraId="1E975651" w14:textId="77777777" w:rsidR="0097359D" w:rsidRDefault="0097359D">
            <w:pPr>
              <w:jc w:val="center"/>
              <w:rPr>
                <w:rFonts w:eastAsia="Times New Roman"/>
                <w:sz w:val="14"/>
                <w:szCs w:val="14"/>
              </w:rPr>
            </w:pPr>
            <w:r>
              <w:rPr>
                <w:sz w:val="14"/>
                <w:szCs w:val="14"/>
              </w:rPr>
              <w:t>$13,519</w:t>
            </w:r>
          </w:p>
        </w:tc>
        <w:tc>
          <w:tcPr>
            <w:tcW w:w="1137" w:type="dxa"/>
            <w:tcBorders>
              <w:top w:val="nil"/>
              <w:left w:val="nil"/>
              <w:bottom w:val="single" w:sz="4" w:space="0" w:color="auto"/>
              <w:right w:val="single" w:sz="4" w:space="0" w:color="auto"/>
            </w:tcBorders>
            <w:noWrap/>
            <w:vAlign w:val="center"/>
            <w:hideMark/>
          </w:tcPr>
          <w:p w14:paraId="2ED7314D" w14:textId="77777777" w:rsidR="0097359D" w:rsidRDefault="0097359D">
            <w:pPr>
              <w:jc w:val="center"/>
              <w:rPr>
                <w:rFonts w:eastAsia="Times New Roman"/>
                <w:sz w:val="14"/>
                <w:szCs w:val="14"/>
              </w:rPr>
            </w:pPr>
            <w:r>
              <w:rPr>
                <w:sz w:val="14"/>
                <w:szCs w:val="14"/>
              </w:rPr>
              <w:t>$13,730</w:t>
            </w:r>
          </w:p>
        </w:tc>
        <w:tc>
          <w:tcPr>
            <w:tcW w:w="1137" w:type="dxa"/>
            <w:tcBorders>
              <w:top w:val="nil"/>
              <w:left w:val="nil"/>
              <w:bottom w:val="single" w:sz="4" w:space="0" w:color="auto"/>
              <w:right w:val="single" w:sz="4" w:space="0" w:color="auto"/>
            </w:tcBorders>
            <w:noWrap/>
            <w:vAlign w:val="center"/>
            <w:hideMark/>
          </w:tcPr>
          <w:p w14:paraId="108B2294" w14:textId="77777777" w:rsidR="0097359D" w:rsidRDefault="0097359D">
            <w:pPr>
              <w:jc w:val="center"/>
              <w:rPr>
                <w:rFonts w:eastAsia="Times New Roman"/>
                <w:sz w:val="14"/>
                <w:szCs w:val="14"/>
              </w:rPr>
            </w:pPr>
            <w:r>
              <w:rPr>
                <w:sz w:val="14"/>
                <w:szCs w:val="14"/>
              </w:rPr>
              <w:t>$13,910</w:t>
            </w:r>
          </w:p>
        </w:tc>
        <w:tc>
          <w:tcPr>
            <w:tcW w:w="1137" w:type="dxa"/>
            <w:tcBorders>
              <w:top w:val="nil"/>
              <w:left w:val="nil"/>
              <w:bottom w:val="single" w:sz="4" w:space="0" w:color="auto"/>
              <w:right w:val="single" w:sz="4" w:space="0" w:color="auto"/>
            </w:tcBorders>
            <w:noWrap/>
            <w:vAlign w:val="center"/>
            <w:hideMark/>
          </w:tcPr>
          <w:p w14:paraId="44BA45CE" w14:textId="77777777" w:rsidR="0097359D" w:rsidRDefault="0097359D">
            <w:pPr>
              <w:jc w:val="center"/>
              <w:rPr>
                <w:rFonts w:eastAsia="Times New Roman"/>
                <w:sz w:val="14"/>
                <w:szCs w:val="14"/>
              </w:rPr>
            </w:pPr>
            <w:r>
              <w:rPr>
                <w:sz w:val="14"/>
                <w:szCs w:val="14"/>
              </w:rPr>
              <w:t>$14,065</w:t>
            </w:r>
          </w:p>
        </w:tc>
      </w:tr>
      <w:tr w:rsidR="0097359D" w14:paraId="3F0FB2E0"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6FD42922"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393B0067" w14:textId="77777777" w:rsidR="0097359D" w:rsidRDefault="0097359D">
            <w:pPr>
              <w:jc w:val="center"/>
              <w:rPr>
                <w:rFonts w:eastAsia="Times New Roman"/>
                <w:sz w:val="14"/>
                <w:szCs w:val="14"/>
              </w:rPr>
            </w:pPr>
            <w:r>
              <w:rPr>
                <w:rFonts w:eastAsia="Times New Roman"/>
                <w:sz w:val="14"/>
                <w:szCs w:val="14"/>
              </w:rPr>
              <w:t>4</w:t>
            </w:r>
          </w:p>
        </w:tc>
        <w:tc>
          <w:tcPr>
            <w:tcW w:w="1137" w:type="dxa"/>
            <w:tcBorders>
              <w:top w:val="nil"/>
              <w:left w:val="nil"/>
              <w:bottom w:val="single" w:sz="4" w:space="0" w:color="auto"/>
              <w:right w:val="single" w:sz="4" w:space="0" w:color="auto"/>
            </w:tcBorders>
            <w:noWrap/>
            <w:vAlign w:val="center"/>
            <w:hideMark/>
          </w:tcPr>
          <w:p w14:paraId="278B3D6C" w14:textId="77777777" w:rsidR="0097359D" w:rsidRDefault="0097359D">
            <w:pPr>
              <w:jc w:val="center"/>
              <w:rPr>
                <w:rFonts w:eastAsia="Times New Roman"/>
                <w:sz w:val="14"/>
                <w:szCs w:val="14"/>
              </w:rPr>
            </w:pPr>
            <w:r>
              <w:rPr>
                <w:sz w:val="14"/>
                <w:szCs w:val="14"/>
              </w:rPr>
              <w:t>$13,092</w:t>
            </w:r>
          </w:p>
        </w:tc>
        <w:tc>
          <w:tcPr>
            <w:tcW w:w="1137" w:type="dxa"/>
            <w:tcBorders>
              <w:top w:val="nil"/>
              <w:left w:val="nil"/>
              <w:bottom w:val="single" w:sz="4" w:space="0" w:color="auto"/>
              <w:right w:val="single" w:sz="4" w:space="0" w:color="auto"/>
            </w:tcBorders>
            <w:noWrap/>
            <w:vAlign w:val="center"/>
            <w:hideMark/>
          </w:tcPr>
          <w:p w14:paraId="23C00F15" w14:textId="77777777" w:rsidR="0097359D" w:rsidRDefault="0097359D">
            <w:pPr>
              <w:jc w:val="center"/>
              <w:rPr>
                <w:rFonts w:eastAsia="Times New Roman"/>
                <w:sz w:val="14"/>
                <w:szCs w:val="14"/>
              </w:rPr>
            </w:pPr>
            <w:r>
              <w:rPr>
                <w:sz w:val="14"/>
                <w:szCs w:val="14"/>
              </w:rPr>
              <w:t>$13,256</w:t>
            </w:r>
          </w:p>
        </w:tc>
        <w:tc>
          <w:tcPr>
            <w:tcW w:w="1137" w:type="dxa"/>
            <w:tcBorders>
              <w:top w:val="nil"/>
              <w:left w:val="nil"/>
              <w:bottom w:val="single" w:sz="4" w:space="0" w:color="auto"/>
              <w:right w:val="single" w:sz="4" w:space="0" w:color="auto"/>
            </w:tcBorders>
            <w:noWrap/>
            <w:vAlign w:val="center"/>
            <w:hideMark/>
          </w:tcPr>
          <w:p w14:paraId="1A0F70F9" w14:textId="77777777" w:rsidR="0097359D" w:rsidRDefault="0097359D">
            <w:pPr>
              <w:jc w:val="center"/>
              <w:rPr>
                <w:rFonts w:eastAsia="Times New Roman"/>
                <w:sz w:val="14"/>
                <w:szCs w:val="14"/>
              </w:rPr>
            </w:pPr>
            <w:r>
              <w:rPr>
                <w:sz w:val="14"/>
                <w:szCs w:val="14"/>
              </w:rPr>
              <w:t>$13,403</w:t>
            </w:r>
          </w:p>
        </w:tc>
        <w:tc>
          <w:tcPr>
            <w:tcW w:w="1137" w:type="dxa"/>
            <w:tcBorders>
              <w:top w:val="nil"/>
              <w:left w:val="nil"/>
              <w:bottom w:val="single" w:sz="4" w:space="0" w:color="auto"/>
              <w:right w:val="single" w:sz="4" w:space="0" w:color="auto"/>
            </w:tcBorders>
            <w:noWrap/>
            <w:vAlign w:val="center"/>
            <w:hideMark/>
          </w:tcPr>
          <w:p w14:paraId="5D6DB9DA" w14:textId="77777777" w:rsidR="0097359D" w:rsidRDefault="0097359D">
            <w:pPr>
              <w:jc w:val="center"/>
              <w:rPr>
                <w:rFonts w:eastAsia="Times New Roman"/>
                <w:sz w:val="14"/>
                <w:szCs w:val="14"/>
              </w:rPr>
            </w:pPr>
            <w:r>
              <w:rPr>
                <w:sz w:val="14"/>
                <w:szCs w:val="14"/>
              </w:rPr>
              <w:t>$13,461</w:t>
            </w:r>
          </w:p>
        </w:tc>
        <w:tc>
          <w:tcPr>
            <w:tcW w:w="1137" w:type="dxa"/>
            <w:tcBorders>
              <w:top w:val="nil"/>
              <w:left w:val="nil"/>
              <w:bottom w:val="single" w:sz="4" w:space="0" w:color="auto"/>
              <w:right w:val="single" w:sz="4" w:space="0" w:color="auto"/>
            </w:tcBorders>
            <w:noWrap/>
            <w:vAlign w:val="center"/>
            <w:hideMark/>
          </w:tcPr>
          <w:p w14:paraId="557FBF47" w14:textId="77777777" w:rsidR="0097359D" w:rsidRDefault="0097359D">
            <w:pPr>
              <w:jc w:val="center"/>
              <w:rPr>
                <w:rFonts w:eastAsia="Times New Roman"/>
                <w:sz w:val="14"/>
                <w:szCs w:val="14"/>
              </w:rPr>
            </w:pPr>
            <w:r>
              <w:rPr>
                <w:sz w:val="14"/>
                <w:szCs w:val="14"/>
              </w:rPr>
              <w:t>$13,655</w:t>
            </w:r>
          </w:p>
        </w:tc>
        <w:tc>
          <w:tcPr>
            <w:tcW w:w="1137" w:type="dxa"/>
            <w:tcBorders>
              <w:top w:val="nil"/>
              <w:left w:val="nil"/>
              <w:bottom w:val="single" w:sz="4" w:space="0" w:color="auto"/>
              <w:right w:val="single" w:sz="4" w:space="0" w:color="auto"/>
            </w:tcBorders>
            <w:noWrap/>
            <w:vAlign w:val="center"/>
            <w:hideMark/>
          </w:tcPr>
          <w:p w14:paraId="20D9F3E4" w14:textId="77777777" w:rsidR="0097359D" w:rsidRDefault="0097359D">
            <w:pPr>
              <w:jc w:val="center"/>
              <w:rPr>
                <w:rFonts w:eastAsia="Times New Roman"/>
                <w:sz w:val="14"/>
                <w:szCs w:val="14"/>
              </w:rPr>
            </w:pPr>
            <w:r>
              <w:rPr>
                <w:sz w:val="14"/>
                <w:szCs w:val="14"/>
              </w:rPr>
              <w:t>$13,868</w:t>
            </w:r>
          </w:p>
        </w:tc>
        <w:tc>
          <w:tcPr>
            <w:tcW w:w="1137" w:type="dxa"/>
            <w:tcBorders>
              <w:top w:val="nil"/>
              <w:left w:val="nil"/>
              <w:bottom w:val="single" w:sz="4" w:space="0" w:color="auto"/>
              <w:right w:val="single" w:sz="4" w:space="0" w:color="auto"/>
            </w:tcBorders>
            <w:noWrap/>
            <w:vAlign w:val="center"/>
            <w:hideMark/>
          </w:tcPr>
          <w:p w14:paraId="646E3749" w14:textId="77777777" w:rsidR="0097359D" w:rsidRDefault="0097359D">
            <w:pPr>
              <w:jc w:val="center"/>
              <w:rPr>
                <w:rFonts w:eastAsia="Times New Roman"/>
                <w:sz w:val="14"/>
                <w:szCs w:val="14"/>
              </w:rPr>
            </w:pPr>
            <w:r>
              <w:rPr>
                <w:sz w:val="14"/>
                <w:szCs w:val="14"/>
              </w:rPr>
              <w:t>$14,049</w:t>
            </w:r>
          </w:p>
        </w:tc>
        <w:tc>
          <w:tcPr>
            <w:tcW w:w="1137" w:type="dxa"/>
            <w:tcBorders>
              <w:top w:val="nil"/>
              <w:left w:val="nil"/>
              <w:bottom w:val="single" w:sz="4" w:space="0" w:color="auto"/>
              <w:right w:val="single" w:sz="4" w:space="0" w:color="auto"/>
            </w:tcBorders>
            <w:noWrap/>
            <w:vAlign w:val="center"/>
            <w:hideMark/>
          </w:tcPr>
          <w:p w14:paraId="734BD3F7" w14:textId="77777777" w:rsidR="0097359D" w:rsidRDefault="0097359D">
            <w:pPr>
              <w:jc w:val="center"/>
              <w:rPr>
                <w:rFonts w:eastAsia="Times New Roman"/>
                <w:sz w:val="14"/>
                <w:szCs w:val="14"/>
              </w:rPr>
            </w:pPr>
            <w:r>
              <w:rPr>
                <w:sz w:val="14"/>
                <w:szCs w:val="14"/>
              </w:rPr>
              <w:t>$14,206</w:t>
            </w:r>
          </w:p>
        </w:tc>
      </w:tr>
      <w:tr w:rsidR="0097359D" w14:paraId="7ADED987"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584E16DC"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46CFEDCF" w14:textId="77777777" w:rsidR="0097359D" w:rsidRDefault="0097359D">
            <w:pPr>
              <w:jc w:val="center"/>
              <w:rPr>
                <w:rFonts w:eastAsia="Times New Roman"/>
                <w:sz w:val="14"/>
                <w:szCs w:val="14"/>
              </w:rPr>
            </w:pPr>
            <w:r>
              <w:rPr>
                <w:rFonts w:eastAsia="Times New Roman"/>
                <w:sz w:val="14"/>
                <w:szCs w:val="14"/>
              </w:rPr>
              <w:t>5</w:t>
            </w:r>
          </w:p>
        </w:tc>
        <w:tc>
          <w:tcPr>
            <w:tcW w:w="1137" w:type="dxa"/>
            <w:tcBorders>
              <w:top w:val="nil"/>
              <w:left w:val="nil"/>
              <w:bottom w:val="single" w:sz="4" w:space="0" w:color="auto"/>
              <w:right w:val="single" w:sz="4" w:space="0" w:color="auto"/>
            </w:tcBorders>
            <w:noWrap/>
            <w:vAlign w:val="center"/>
            <w:hideMark/>
          </w:tcPr>
          <w:p w14:paraId="31E2E9A7" w14:textId="77777777" w:rsidR="0097359D" w:rsidRDefault="0097359D">
            <w:pPr>
              <w:jc w:val="center"/>
              <w:rPr>
                <w:rFonts w:eastAsia="Times New Roman"/>
                <w:sz w:val="14"/>
                <w:szCs w:val="14"/>
              </w:rPr>
            </w:pPr>
            <w:r>
              <w:rPr>
                <w:sz w:val="14"/>
                <w:szCs w:val="14"/>
              </w:rPr>
              <w:t>$13,222</w:t>
            </w:r>
          </w:p>
        </w:tc>
        <w:tc>
          <w:tcPr>
            <w:tcW w:w="1137" w:type="dxa"/>
            <w:tcBorders>
              <w:top w:val="nil"/>
              <w:left w:val="nil"/>
              <w:bottom w:val="single" w:sz="4" w:space="0" w:color="auto"/>
              <w:right w:val="single" w:sz="4" w:space="0" w:color="auto"/>
            </w:tcBorders>
            <w:noWrap/>
            <w:vAlign w:val="center"/>
            <w:hideMark/>
          </w:tcPr>
          <w:p w14:paraId="692A8222" w14:textId="77777777" w:rsidR="0097359D" w:rsidRDefault="0097359D">
            <w:pPr>
              <w:jc w:val="center"/>
              <w:rPr>
                <w:rFonts w:eastAsia="Times New Roman"/>
                <w:sz w:val="14"/>
                <w:szCs w:val="14"/>
              </w:rPr>
            </w:pPr>
            <w:r>
              <w:rPr>
                <w:sz w:val="14"/>
                <w:szCs w:val="14"/>
              </w:rPr>
              <w:t>$13,388</w:t>
            </w:r>
          </w:p>
        </w:tc>
        <w:tc>
          <w:tcPr>
            <w:tcW w:w="1137" w:type="dxa"/>
            <w:tcBorders>
              <w:top w:val="nil"/>
              <w:left w:val="nil"/>
              <w:bottom w:val="single" w:sz="4" w:space="0" w:color="auto"/>
              <w:right w:val="single" w:sz="4" w:space="0" w:color="auto"/>
            </w:tcBorders>
            <w:noWrap/>
            <w:vAlign w:val="center"/>
            <w:hideMark/>
          </w:tcPr>
          <w:p w14:paraId="1ECF43B8" w14:textId="77777777" w:rsidR="0097359D" w:rsidRDefault="0097359D">
            <w:pPr>
              <w:jc w:val="center"/>
              <w:rPr>
                <w:rFonts w:eastAsia="Times New Roman"/>
                <w:sz w:val="14"/>
                <w:szCs w:val="14"/>
              </w:rPr>
            </w:pPr>
            <w:r>
              <w:rPr>
                <w:sz w:val="14"/>
                <w:szCs w:val="14"/>
              </w:rPr>
              <w:t>$13,536</w:t>
            </w:r>
          </w:p>
        </w:tc>
        <w:tc>
          <w:tcPr>
            <w:tcW w:w="1137" w:type="dxa"/>
            <w:tcBorders>
              <w:top w:val="nil"/>
              <w:left w:val="nil"/>
              <w:bottom w:val="single" w:sz="4" w:space="0" w:color="auto"/>
              <w:right w:val="single" w:sz="4" w:space="0" w:color="auto"/>
            </w:tcBorders>
            <w:noWrap/>
            <w:vAlign w:val="center"/>
            <w:hideMark/>
          </w:tcPr>
          <w:p w14:paraId="1065BCDE" w14:textId="77777777" w:rsidR="0097359D" w:rsidRDefault="0097359D">
            <w:pPr>
              <w:jc w:val="center"/>
              <w:rPr>
                <w:rFonts w:eastAsia="Times New Roman"/>
                <w:sz w:val="14"/>
                <w:szCs w:val="14"/>
              </w:rPr>
            </w:pPr>
            <w:r>
              <w:rPr>
                <w:sz w:val="14"/>
                <w:szCs w:val="14"/>
              </w:rPr>
              <w:t>$13,595</w:t>
            </w:r>
          </w:p>
        </w:tc>
        <w:tc>
          <w:tcPr>
            <w:tcW w:w="1137" w:type="dxa"/>
            <w:tcBorders>
              <w:top w:val="nil"/>
              <w:left w:val="nil"/>
              <w:bottom w:val="single" w:sz="4" w:space="0" w:color="auto"/>
              <w:right w:val="single" w:sz="4" w:space="0" w:color="auto"/>
            </w:tcBorders>
            <w:noWrap/>
            <w:vAlign w:val="center"/>
            <w:hideMark/>
          </w:tcPr>
          <w:p w14:paraId="2A0B4E04" w14:textId="77777777" w:rsidR="0097359D" w:rsidRDefault="0097359D">
            <w:pPr>
              <w:jc w:val="center"/>
              <w:rPr>
                <w:rFonts w:eastAsia="Times New Roman"/>
                <w:sz w:val="14"/>
                <w:szCs w:val="14"/>
              </w:rPr>
            </w:pPr>
            <w:r>
              <w:rPr>
                <w:sz w:val="14"/>
                <w:szCs w:val="14"/>
              </w:rPr>
              <w:t>$13,790</w:t>
            </w:r>
          </w:p>
        </w:tc>
        <w:tc>
          <w:tcPr>
            <w:tcW w:w="1137" w:type="dxa"/>
            <w:tcBorders>
              <w:top w:val="nil"/>
              <w:left w:val="nil"/>
              <w:bottom w:val="single" w:sz="4" w:space="0" w:color="auto"/>
              <w:right w:val="single" w:sz="4" w:space="0" w:color="auto"/>
            </w:tcBorders>
            <w:noWrap/>
            <w:vAlign w:val="center"/>
            <w:hideMark/>
          </w:tcPr>
          <w:p w14:paraId="0EBCC03B" w14:textId="77777777" w:rsidR="0097359D" w:rsidRDefault="0097359D">
            <w:pPr>
              <w:jc w:val="center"/>
              <w:rPr>
                <w:rFonts w:eastAsia="Times New Roman"/>
                <w:sz w:val="14"/>
                <w:szCs w:val="14"/>
              </w:rPr>
            </w:pPr>
            <w:r>
              <w:rPr>
                <w:sz w:val="14"/>
                <w:szCs w:val="14"/>
              </w:rPr>
              <w:t>$14,005</w:t>
            </w:r>
          </w:p>
        </w:tc>
        <w:tc>
          <w:tcPr>
            <w:tcW w:w="1137" w:type="dxa"/>
            <w:tcBorders>
              <w:top w:val="nil"/>
              <w:left w:val="nil"/>
              <w:bottom w:val="single" w:sz="4" w:space="0" w:color="auto"/>
              <w:right w:val="single" w:sz="4" w:space="0" w:color="auto"/>
            </w:tcBorders>
            <w:noWrap/>
            <w:vAlign w:val="center"/>
            <w:hideMark/>
          </w:tcPr>
          <w:p w14:paraId="7A274390" w14:textId="77777777" w:rsidR="0097359D" w:rsidRDefault="0097359D">
            <w:pPr>
              <w:jc w:val="center"/>
              <w:rPr>
                <w:rFonts w:eastAsia="Times New Roman"/>
                <w:sz w:val="14"/>
                <w:szCs w:val="14"/>
              </w:rPr>
            </w:pPr>
            <w:r>
              <w:rPr>
                <w:sz w:val="14"/>
                <w:szCs w:val="14"/>
              </w:rPr>
              <w:t>$14,187</w:t>
            </w:r>
          </w:p>
        </w:tc>
        <w:tc>
          <w:tcPr>
            <w:tcW w:w="1137" w:type="dxa"/>
            <w:tcBorders>
              <w:top w:val="nil"/>
              <w:left w:val="nil"/>
              <w:bottom w:val="single" w:sz="4" w:space="0" w:color="auto"/>
              <w:right w:val="single" w:sz="4" w:space="0" w:color="auto"/>
            </w:tcBorders>
            <w:noWrap/>
            <w:vAlign w:val="center"/>
            <w:hideMark/>
          </w:tcPr>
          <w:p w14:paraId="4F57EAFD" w14:textId="77777777" w:rsidR="0097359D" w:rsidRDefault="0097359D">
            <w:pPr>
              <w:jc w:val="center"/>
              <w:rPr>
                <w:rFonts w:eastAsia="Times New Roman"/>
                <w:sz w:val="14"/>
                <w:szCs w:val="14"/>
              </w:rPr>
            </w:pPr>
            <w:r>
              <w:rPr>
                <w:sz w:val="14"/>
                <w:szCs w:val="14"/>
              </w:rPr>
              <w:t>$14,345</w:t>
            </w:r>
          </w:p>
        </w:tc>
      </w:tr>
      <w:tr w:rsidR="0097359D" w14:paraId="69B41CCF"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524C0647"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4999C3E9" w14:textId="77777777" w:rsidR="0097359D" w:rsidRDefault="0097359D">
            <w:pPr>
              <w:jc w:val="center"/>
              <w:rPr>
                <w:rFonts w:eastAsia="Times New Roman"/>
                <w:sz w:val="14"/>
                <w:szCs w:val="14"/>
              </w:rPr>
            </w:pPr>
            <w:r>
              <w:rPr>
                <w:rFonts w:eastAsia="Times New Roman"/>
                <w:sz w:val="14"/>
                <w:szCs w:val="14"/>
              </w:rPr>
              <w:t>6</w:t>
            </w:r>
          </w:p>
        </w:tc>
        <w:tc>
          <w:tcPr>
            <w:tcW w:w="1137" w:type="dxa"/>
            <w:tcBorders>
              <w:top w:val="nil"/>
              <w:left w:val="nil"/>
              <w:bottom w:val="single" w:sz="4" w:space="0" w:color="auto"/>
              <w:right w:val="single" w:sz="4" w:space="0" w:color="auto"/>
            </w:tcBorders>
            <w:noWrap/>
            <w:vAlign w:val="center"/>
            <w:hideMark/>
          </w:tcPr>
          <w:p w14:paraId="2AFD8DA0" w14:textId="77777777" w:rsidR="0097359D" w:rsidRDefault="0097359D">
            <w:pPr>
              <w:jc w:val="center"/>
              <w:rPr>
                <w:rFonts w:eastAsia="Times New Roman"/>
                <w:sz w:val="14"/>
                <w:szCs w:val="14"/>
              </w:rPr>
            </w:pPr>
            <w:r>
              <w:rPr>
                <w:sz w:val="14"/>
                <w:szCs w:val="14"/>
              </w:rPr>
              <w:t>$13,347</w:t>
            </w:r>
          </w:p>
        </w:tc>
        <w:tc>
          <w:tcPr>
            <w:tcW w:w="1137" w:type="dxa"/>
            <w:tcBorders>
              <w:top w:val="nil"/>
              <w:left w:val="nil"/>
              <w:bottom w:val="single" w:sz="4" w:space="0" w:color="auto"/>
              <w:right w:val="single" w:sz="4" w:space="0" w:color="auto"/>
            </w:tcBorders>
            <w:noWrap/>
            <w:vAlign w:val="center"/>
            <w:hideMark/>
          </w:tcPr>
          <w:p w14:paraId="5C2EEDA5" w14:textId="77777777" w:rsidR="0097359D" w:rsidRDefault="0097359D">
            <w:pPr>
              <w:jc w:val="center"/>
              <w:rPr>
                <w:rFonts w:eastAsia="Times New Roman"/>
                <w:sz w:val="14"/>
                <w:szCs w:val="14"/>
              </w:rPr>
            </w:pPr>
            <w:r>
              <w:rPr>
                <w:sz w:val="14"/>
                <w:szCs w:val="14"/>
              </w:rPr>
              <w:t>$13,514</w:t>
            </w:r>
          </w:p>
        </w:tc>
        <w:tc>
          <w:tcPr>
            <w:tcW w:w="1137" w:type="dxa"/>
            <w:tcBorders>
              <w:top w:val="nil"/>
              <w:left w:val="nil"/>
              <w:bottom w:val="single" w:sz="4" w:space="0" w:color="auto"/>
              <w:right w:val="single" w:sz="4" w:space="0" w:color="auto"/>
            </w:tcBorders>
            <w:noWrap/>
            <w:vAlign w:val="center"/>
            <w:hideMark/>
          </w:tcPr>
          <w:p w14:paraId="0F5FA777" w14:textId="77777777" w:rsidR="0097359D" w:rsidRDefault="0097359D">
            <w:pPr>
              <w:jc w:val="center"/>
              <w:rPr>
                <w:rFonts w:eastAsia="Times New Roman"/>
                <w:sz w:val="14"/>
                <w:szCs w:val="14"/>
              </w:rPr>
            </w:pPr>
            <w:r>
              <w:rPr>
                <w:sz w:val="14"/>
                <w:szCs w:val="14"/>
              </w:rPr>
              <w:t>$13,664</w:t>
            </w:r>
          </w:p>
        </w:tc>
        <w:tc>
          <w:tcPr>
            <w:tcW w:w="1137" w:type="dxa"/>
            <w:tcBorders>
              <w:top w:val="nil"/>
              <w:left w:val="nil"/>
              <w:bottom w:val="single" w:sz="4" w:space="0" w:color="auto"/>
              <w:right w:val="single" w:sz="4" w:space="0" w:color="auto"/>
            </w:tcBorders>
            <w:noWrap/>
            <w:vAlign w:val="center"/>
            <w:hideMark/>
          </w:tcPr>
          <w:p w14:paraId="63A82F82" w14:textId="77777777" w:rsidR="0097359D" w:rsidRDefault="0097359D">
            <w:pPr>
              <w:jc w:val="center"/>
              <w:rPr>
                <w:rFonts w:eastAsia="Times New Roman"/>
                <w:sz w:val="14"/>
                <w:szCs w:val="14"/>
              </w:rPr>
            </w:pPr>
            <w:r>
              <w:rPr>
                <w:sz w:val="14"/>
                <w:szCs w:val="14"/>
              </w:rPr>
              <w:t>$13,723</w:t>
            </w:r>
          </w:p>
        </w:tc>
        <w:tc>
          <w:tcPr>
            <w:tcW w:w="1137" w:type="dxa"/>
            <w:tcBorders>
              <w:top w:val="nil"/>
              <w:left w:val="nil"/>
              <w:bottom w:val="single" w:sz="4" w:space="0" w:color="auto"/>
              <w:right w:val="single" w:sz="4" w:space="0" w:color="auto"/>
            </w:tcBorders>
            <w:noWrap/>
            <w:vAlign w:val="center"/>
            <w:hideMark/>
          </w:tcPr>
          <w:p w14:paraId="46337FAB" w14:textId="77777777" w:rsidR="0097359D" w:rsidRDefault="0097359D">
            <w:pPr>
              <w:jc w:val="center"/>
              <w:rPr>
                <w:rFonts w:eastAsia="Times New Roman"/>
                <w:sz w:val="14"/>
                <w:szCs w:val="14"/>
              </w:rPr>
            </w:pPr>
            <w:r>
              <w:rPr>
                <w:sz w:val="14"/>
                <w:szCs w:val="14"/>
              </w:rPr>
              <w:t>$13,920</w:t>
            </w:r>
          </w:p>
        </w:tc>
        <w:tc>
          <w:tcPr>
            <w:tcW w:w="1137" w:type="dxa"/>
            <w:tcBorders>
              <w:top w:val="nil"/>
              <w:left w:val="nil"/>
              <w:bottom w:val="single" w:sz="4" w:space="0" w:color="auto"/>
              <w:right w:val="single" w:sz="4" w:space="0" w:color="auto"/>
            </w:tcBorders>
            <w:noWrap/>
            <w:vAlign w:val="center"/>
            <w:hideMark/>
          </w:tcPr>
          <w:p w14:paraId="40B59D1C" w14:textId="77777777" w:rsidR="0097359D" w:rsidRDefault="0097359D">
            <w:pPr>
              <w:jc w:val="center"/>
              <w:rPr>
                <w:rFonts w:eastAsia="Times New Roman"/>
                <w:sz w:val="14"/>
                <w:szCs w:val="14"/>
              </w:rPr>
            </w:pPr>
            <w:r>
              <w:rPr>
                <w:sz w:val="14"/>
                <w:szCs w:val="14"/>
              </w:rPr>
              <w:t>$14,136</w:t>
            </w:r>
          </w:p>
        </w:tc>
        <w:tc>
          <w:tcPr>
            <w:tcW w:w="1137" w:type="dxa"/>
            <w:tcBorders>
              <w:top w:val="nil"/>
              <w:left w:val="nil"/>
              <w:bottom w:val="single" w:sz="4" w:space="0" w:color="auto"/>
              <w:right w:val="single" w:sz="4" w:space="0" w:color="auto"/>
            </w:tcBorders>
            <w:noWrap/>
            <w:vAlign w:val="center"/>
            <w:hideMark/>
          </w:tcPr>
          <w:p w14:paraId="12591AC9" w14:textId="77777777" w:rsidR="0097359D" w:rsidRDefault="0097359D">
            <w:pPr>
              <w:jc w:val="center"/>
              <w:rPr>
                <w:rFonts w:eastAsia="Times New Roman"/>
                <w:sz w:val="14"/>
                <w:szCs w:val="14"/>
              </w:rPr>
            </w:pPr>
            <w:r>
              <w:rPr>
                <w:sz w:val="14"/>
                <w:szCs w:val="14"/>
              </w:rPr>
              <w:t>$14,320</w:t>
            </w:r>
          </w:p>
        </w:tc>
        <w:tc>
          <w:tcPr>
            <w:tcW w:w="1137" w:type="dxa"/>
            <w:tcBorders>
              <w:top w:val="nil"/>
              <w:left w:val="nil"/>
              <w:bottom w:val="single" w:sz="4" w:space="0" w:color="auto"/>
              <w:right w:val="single" w:sz="4" w:space="0" w:color="auto"/>
            </w:tcBorders>
            <w:noWrap/>
            <w:vAlign w:val="center"/>
            <w:hideMark/>
          </w:tcPr>
          <w:p w14:paraId="7F653BCD" w14:textId="77777777" w:rsidR="0097359D" w:rsidRDefault="0097359D">
            <w:pPr>
              <w:jc w:val="center"/>
              <w:rPr>
                <w:rFonts w:eastAsia="Times New Roman"/>
                <w:sz w:val="14"/>
                <w:szCs w:val="14"/>
              </w:rPr>
            </w:pPr>
            <w:r>
              <w:rPr>
                <w:sz w:val="14"/>
                <w:szCs w:val="14"/>
              </w:rPr>
              <w:t>$14,479</w:t>
            </w:r>
          </w:p>
        </w:tc>
      </w:tr>
      <w:tr w:rsidR="0097359D" w14:paraId="2971880C"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3DC21C6C"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AC9324D" w14:textId="77777777" w:rsidR="0097359D" w:rsidRDefault="0097359D">
            <w:pPr>
              <w:jc w:val="center"/>
              <w:rPr>
                <w:rFonts w:eastAsia="Times New Roman"/>
                <w:sz w:val="14"/>
                <w:szCs w:val="14"/>
              </w:rPr>
            </w:pPr>
            <w:r>
              <w:rPr>
                <w:rFonts w:eastAsia="Times New Roman"/>
                <w:sz w:val="14"/>
                <w:szCs w:val="14"/>
              </w:rPr>
              <w:t>7</w:t>
            </w:r>
          </w:p>
        </w:tc>
        <w:tc>
          <w:tcPr>
            <w:tcW w:w="1137" w:type="dxa"/>
            <w:tcBorders>
              <w:top w:val="nil"/>
              <w:left w:val="nil"/>
              <w:bottom w:val="single" w:sz="4" w:space="0" w:color="auto"/>
              <w:right w:val="single" w:sz="4" w:space="0" w:color="auto"/>
            </w:tcBorders>
            <w:noWrap/>
            <w:vAlign w:val="center"/>
            <w:hideMark/>
          </w:tcPr>
          <w:p w14:paraId="739B905B" w14:textId="77777777" w:rsidR="0097359D" w:rsidRDefault="0097359D">
            <w:pPr>
              <w:jc w:val="center"/>
              <w:rPr>
                <w:rFonts w:eastAsia="Times New Roman"/>
                <w:sz w:val="14"/>
                <w:szCs w:val="14"/>
              </w:rPr>
            </w:pPr>
            <w:r>
              <w:rPr>
                <w:sz w:val="14"/>
                <w:szCs w:val="14"/>
              </w:rPr>
              <w:t>$13,467</w:t>
            </w:r>
          </w:p>
        </w:tc>
        <w:tc>
          <w:tcPr>
            <w:tcW w:w="1137" w:type="dxa"/>
            <w:tcBorders>
              <w:top w:val="nil"/>
              <w:left w:val="nil"/>
              <w:bottom w:val="single" w:sz="4" w:space="0" w:color="auto"/>
              <w:right w:val="single" w:sz="4" w:space="0" w:color="auto"/>
            </w:tcBorders>
            <w:noWrap/>
            <w:vAlign w:val="center"/>
            <w:hideMark/>
          </w:tcPr>
          <w:p w14:paraId="31FDF1D7" w14:textId="77777777" w:rsidR="0097359D" w:rsidRDefault="0097359D">
            <w:pPr>
              <w:jc w:val="center"/>
              <w:rPr>
                <w:rFonts w:eastAsia="Times New Roman"/>
                <w:sz w:val="14"/>
                <w:szCs w:val="14"/>
              </w:rPr>
            </w:pPr>
            <w:r>
              <w:rPr>
                <w:sz w:val="14"/>
                <w:szCs w:val="14"/>
              </w:rPr>
              <w:t>$13,635</w:t>
            </w:r>
          </w:p>
        </w:tc>
        <w:tc>
          <w:tcPr>
            <w:tcW w:w="1137" w:type="dxa"/>
            <w:tcBorders>
              <w:top w:val="nil"/>
              <w:left w:val="nil"/>
              <w:bottom w:val="single" w:sz="4" w:space="0" w:color="auto"/>
              <w:right w:val="single" w:sz="4" w:space="0" w:color="auto"/>
            </w:tcBorders>
            <w:noWrap/>
            <w:vAlign w:val="center"/>
            <w:hideMark/>
          </w:tcPr>
          <w:p w14:paraId="76338577" w14:textId="77777777" w:rsidR="0097359D" w:rsidRDefault="0097359D">
            <w:pPr>
              <w:jc w:val="center"/>
              <w:rPr>
                <w:rFonts w:eastAsia="Times New Roman"/>
                <w:sz w:val="14"/>
                <w:szCs w:val="14"/>
              </w:rPr>
            </w:pPr>
            <w:r>
              <w:rPr>
                <w:sz w:val="14"/>
                <w:szCs w:val="14"/>
              </w:rPr>
              <w:t>$13,786</w:t>
            </w:r>
          </w:p>
        </w:tc>
        <w:tc>
          <w:tcPr>
            <w:tcW w:w="1137" w:type="dxa"/>
            <w:tcBorders>
              <w:top w:val="nil"/>
              <w:left w:val="nil"/>
              <w:bottom w:val="single" w:sz="4" w:space="0" w:color="auto"/>
              <w:right w:val="single" w:sz="4" w:space="0" w:color="auto"/>
            </w:tcBorders>
            <w:noWrap/>
            <w:vAlign w:val="center"/>
            <w:hideMark/>
          </w:tcPr>
          <w:p w14:paraId="3194278F" w14:textId="77777777" w:rsidR="0097359D" w:rsidRDefault="0097359D">
            <w:pPr>
              <w:jc w:val="center"/>
              <w:rPr>
                <w:rFonts w:eastAsia="Times New Roman"/>
                <w:sz w:val="14"/>
                <w:szCs w:val="14"/>
              </w:rPr>
            </w:pPr>
            <w:r>
              <w:rPr>
                <w:sz w:val="14"/>
                <w:szCs w:val="14"/>
              </w:rPr>
              <w:t>$13,846</w:t>
            </w:r>
          </w:p>
        </w:tc>
        <w:tc>
          <w:tcPr>
            <w:tcW w:w="1137" w:type="dxa"/>
            <w:tcBorders>
              <w:top w:val="nil"/>
              <w:left w:val="nil"/>
              <w:bottom w:val="single" w:sz="4" w:space="0" w:color="auto"/>
              <w:right w:val="single" w:sz="4" w:space="0" w:color="auto"/>
            </w:tcBorders>
            <w:noWrap/>
            <w:vAlign w:val="center"/>
            <w:hideMark/>
          </w:tcPr>
          <w:p w14:paraId="1BBE6035" w14:textId="77777777" w:rsidR="0097359D" w:rsidRDefault="0097359D">
            <w:pPr>
              <w:jc w:val="center"/>
              <w:rPr>
                <w:rFonts w:eastAsia="Times New Roman"/>
                <w:sz w:val="14"/>
                <w:szCs w:val="14"/>
              </w:rPr>
            </w:pPr>
            <w:r>
              <w:rPr>
                <w:sz w:val="14"/>
                <w:szCs w:val="14"/>
              </w:rPr>
              <w:t>$14,044</w:t>
            </w:r>
          </w:p>
        </w:tc>
        <w:tc>
          <w:tcPr>
            <w:tcW w:w="1137" w:type="dxa"/>
            <w:tcBorders>
              <w:top w:val="nil"/>
              <w:left w:val="nil"/>
              <w:bottom w:val="single" w:sz="4" w:space="0" w:color="auto"/>
              <w:right w:val="single" w:sz="4" w:space="0" w:color="auto"/>
            </w:tcBorders>
            <w:noWrap/>
            <w:vAlign w:val="center"/>
            <w:hideMark/>
          </w:tcPr>
          <w:p w14:paraId="717DA120" w14:textId="77777777" w:rsidR="0097359D" w:rsidRDefault="0097359D">
            <w:pPr>
              <w:jc w:val="center"/>
              <w:rPr>
                <w:rFonts w:eastAsia="Times New Roman"/>
                <w:sz w:val="14"/>
                <w:szCs w:val="14"/>
              </w:rPr>
            </w:pPr>
            <w:r>
              <w:rPr>
                <w:sz w:val="14"/>
                <w:szCs w:val="14"/>
              </w:rPr>
              <w:t>$14,262</w:t>
            </w:r>
          </w:p>
        </w:tc>
        <w:tc>
          <w:tcPr>
            <w:tcW w:w="1137" w:type="dxa"/>
            <w:tcBorders>
              <w:top w:val="nil"/>
              <w:left w:val="nil"/>
              <w:bottom w:val="single" w:sz="4" w:space="0" w:color="auto"/>
              <w:right w:val="single" w:sz="4" w:space="0" w:color="auto"/>
            </w:tcBorders>
            <w:noWrap/>
            <w:vAlign w:val="center"/>
            <w:hideMark/>
          </w:tcPr>
          <w:p w14:paraId="7B9B3A96" w14:textId="77777777" w:rsidR="0097359D" w:rsidRDefault="0097359D">
            <w:pPr>
              <w:jc w:val="center"/>
              <w:rPr>
                <w:rFonts w:eastAsia="Times New Roman"/>
                <w:sz w:val="14"/>
                <w:szCs w:val="14"/>
              </w:rPr>
            </w:pPr>
            <w:r>
              <w:rPr>
                <w:sz w:val="14"/>
                <w:szCs w:val="14"/>
              </w:rPr>
              <w:t>$14,447</w:t>
            </w:r>
          </w:p>
        </w:tc>
        <w:tc>
          <w:tcPr>
            <w:tcW w:w="1137" w:type="dxa"/>
            <w:tcBorders>
              <w:top w:val="nil"/>
              <w:left w:val="nil"/>
              <w:bottom w:val="single" w:sz="4" w:space="0" w:color="auto"/>
              <w:right w:val="single" w:sz="4" w:space="0" w:color="auto"/>
            </w:tcBorders>
            <w:noWrap/>
            <w:vAlign w:val="center"/>
            <w:hideMark/>
          </w:tcPr>
          <w:p w14:paraId="0D239756" w14:textId="77777777" w:rsidR="0097359D" w:rsidRDefault="0097359D">
            <w:pPr>
              <w:jc w:val="center"/>
              <w:rPr>
                <w:rFonts w:eastAsia="Times New Roman"/>
                <w:sz w:val="14"/>
                <w:szCs w:val="14"/>
              </w:rPr>
            </w:pPr>
            <w:r>
              <w:rPr>
                <w:sz w:val="14"/>
                <w:szCs w:val="14"/>
              </w:rPr>
              <w:t>$14,607</w:t>
            </w:r>
          </w:p>
        </w:tc>
      </w:tr>
      <w:tr w:rsidR="0097359D" w14:paraId="5E478D5C"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037D0AFB"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6F1AF1C2" w14:textId="77777777" w:rsidR="0097359D" w:rsidRDefault="0097359D">
            <w:pPr>
              <w:jc w:val="center"/>
              <w:rPr>
                <w:rFonts w:eastAsia="Times New Roman"/>
                <w:sz w:val="14"/>
                <w:szCs w:val="14"/>
              </w:rPr>
            </w:pPr>
            <w:r>
              <w:rPr>
                <w:rFonts w:eastAsia="Times New Roman"/>
                <w:sz w:val="14"/>
                <w:szCs w:val="14"/>
              </w:rPr>
              <w:t>8</w:t>
            </w:r>
          </w:p>
        </w:tc>
        <w:tc>
          <w:tcPr>
            <w:tcW w:w="1137" w:type="dxa"/>
            <w:tcBorders>
              <w:top w:val="nil"/>
              <w:left w:val="nil"/>
              <w:bottom w:val="single" w:sz="4" w:space="0" w:color="auto"/>
              <w:right w:val="single" w:sz="4" w:space="0" w:color="auto"/>
            </w:tcBorders>
            <w:noWrap/>
            <w:vAlign w:val="center"/>
            <w:hideMark/>
          </w:tcPr>
          <w:p w14:paraId="77B9909D" w14:textId="77777777" w:rsidR="0097359D" w:rsidRDefault="0097359D">
            <w:pPr>
              <w:jc w:val="center"/>
              <w:rPr>
                <w:rFonts w:eastAsia="Times New Roman"/>
                <w:sz w:val="14"/>
                <w:szCs w:val="14"/>
              </w:rPr>
            </w:pPr>
            <w:r>
              <w:rPr>
                <w:sz w:val="14"/>
                <w:szCs w:val="14"/>
              </w:rPr>
              <w:t>$13,581</w:t>
            </w:r>
          </w:p>
        </w:tc>
        <w:tc>
          <w:tcPr>
            <w:tcW w:w="1137" w:type="dxa"/>
            <w:tcBorders>
              <w:top w:val="nil"/>
              <w:left w:val="nil"/>
              <w:bottom w:val="single" w:sz="4" w:space="0" w:color="auto"/>
              <w:right w:val="single" w:sz="4" w:space="0" w:color="auto"/>
            </w:tcBorders>
            <w:noWrap/>
            <w:vAlign w:val="center"/>
            <w:hideMark/>
          </w:tcPr>
          <w:p w14:paraId="24EDE207" w14:textId="77777777" w:rsidR="0097359D" w:rsidRDefault="0097359D">
            <w:pPr>
              <w:jc w:val="center"/>
              <w:rPr>
                <w:rFonts w:eastAsia="Times New Roman"/>
                <w:sz w:val="14"/>
                <w:szCs w:val="14"/>
              </w:rPr>
            </w:pPr>
            <w:r>
              <w:rPr>
                <w:sz w:val="14"/>
                <w:szCs w:val="14"/>
              </w:rPr>
              <w:t>$13,750</w:t>
            </w:r>
          </w:p>
        </w:tc>
        <w:tc>
          <w:tcPr>
            <w:tcW w:w="1137" w:type="dxa"/>
            <w:tcBorders>
              <w:top w:val="nil"/>
              <w:left w:val="nil"/>
              <w:bottom w:val="single" w:sz="4" w:space="0" w:color="auto"/>
              <w:right w:val="single" w:sz="4" w:space="0" w:color="auto"/>
            </w:tcBorders>
            <w:noWrap/>
            <w:vAlign w:val="center"/>
            <w:hideMark/>
          </w:tcPr>
          <w:p w14:paraId="5504FE48" w14:textId="77777777" w:rsidR="0097359D" w:rsidRDefault="0097359D">
            <w:pPr>
              <w:jc w:val="center"/>
              <w:rPr>
                <w:rFonts w:eastAsia="Times New Roman"/>
                <w:sz w:val="14"/>
                <w:szCs w:val="14"/>
              </w:rPr>
            </w:pPr>
            <w:r>
              <w:rPr>
                <w:sz w:val="14"/>
                <w:szCs w:val="14"/>
              </w:rPr>
              <w:t>$13,902</w:t>
            </w:r>
          </w:p>
        </w:tc>
        <w:tc>
          <w:tcPr>
            <w:tcW w:w="1137" w:type="dxa"/>
            <w:tcBorders>
              <w:top w:val="nil"/>
              <w:left w:val="nil"/>
              <w:bottom w:val="single" w:sz="4" w:space="0" w:color="auto"/>
              <w:right w:val="single" w:sz="4" w:space="0" w:color="auto"/>
            </w:tcBorders>
            <w:noWrap/>
            <w:vAlign w:val="center"/>
            <w:hideMark/>
          </w:tcPr>
          <w:p w14:paraId="3B9C04E5" w14:textId="77777777" w:rsidR="0097359D" w:rsidRDefault="0097359D">
            <w:pPr>
              <w:jc w:val="center"/>
              <w:rPr>
                <w:rFonts w:eastAsia="Times New Roman"/>
                <w:sz w:val="14"/>
                <w:szCs w:val="14"/>
              </w:rPr>
            </w:pPr>
            <w:r>
              <w:rPr>
                <w:sz w:val="14"/>
                <w:szCs w:val="14"/>
              </w:rPr>
              <w:t>$13,962</w:t>
            </w:r>
          </w:p>
        </w:tc>
        <w:tc>
          <w:tcPr>
            <w:tcW w:w="1137" w:type="dxa"/>
            <w:tcBorders>
              <w:top w:val="nil"/>
              <w:left w:val="nil"/>
              <w:bottom w:val="single" w:sz="4" w:space="0" w:color="auto"/>
              <w:right w:val="single" w:sz="4" w:space="0" w:color="auto"/>
            </w:tcBorders>
            <w:noWrap/>
            <w:vAlign w:val="center"/>
            <w:hideMark/>
          </w:tcPr>
          <w:p w14:paraId="6B749EE1" w14:textId="77777777" w:rsidR="0097359D" w:rsidRDefault="0097359D">
            <w:pPr>
              <w:jc w:val="center"/>
              <w:rPr>
                <w:rFonts w:eastAsia="Times New Roman"/>
                <w:sz w:val="14"/>
                <w:szCs w:val="14"/>
              </w:rPr>
            </w:pPr>
            <w:r>
              <w:rPr>
                <w:sz w:val="14"/>
                <w:szCs w:val="14"/>
              </w:rPr>
              <w:t>$14,162</w:t>
            </w:r>
          </w:p>
        </w:tc>
        <w:tc>
          <w:tcPr>
            <w:tcW w:w="1137" w:type="dxa"/>
            <w:tcBorders>
              <w:top w:val="nil"/>
              <w:left w:val="nil"/>
              <w:bottom w:val="single" w:sz="4" w:space="0" w:color="auto"/>
              <w:right w:val="single" w:sz="4" w:space="0" w:color="auto"/>
            </w:tcBorders>
            <w:noWrap/>
            <w:vAlign w:val="center"/>
            <w:hideMark/>
          </w:tcPr>
          <w:p w14:paraId="740007D5" w14:textId="77777777" w:rsidR="0097359D" w:rsidRDefault="0097359D">
            <w:pPr>
              <w:jc w:val="center"/>
              <w:rPr>
                <w:rFonts w:eastAsia="Times New Roman"/>
                <w:sz w:val="14"/>
                <w:szCs w:val="14"/>
              </w:rPr>
            </w:pPr>
            <w:r>
              <w:rPr>
                <w:sz w:val="14"/>
                <w:szCs w:val="14"/>
              </w:rPr>
              <w:t>$14,381</w:t>
            </w:r>
          </w:p>
        </w:tc>
        <w:tc>
          <w:tcPr>
            <w:tcW w:w="1137" w:type="dxa"/>
            <w:tcBorders>
              <w:top w:val="nil"/>
              <w:left w:val="nil"/>
              <w:bottom w:val="single" w:sz="4" w:space="0" w:color="auto"/>
              <w:right w:val="single" w:sz="4" w:space="0" w:color="auto"/>
            </w:tcBorders>
            <w:noWrap/>
            <w:vAlign w:val="center"/>
            <w:hideMark/>
          </w:tcPr>
          <w:p w14:paraId="40397E60" w14:textId="77777777" w:rsidR="0097359D" w:rsidRDefault="0097359D">
            <w:pPr>
              <w:jc w:val="center"/>
              <w:rPr>
                <w:rFonts w:eastAsia="Times New Roman"/>
                <w:sz w:val="14"/>
                <w:szCs w:val="14"/>
              </w:rPr>
            </w:pPr>
            <w:r>
              <w:rPr>
                <w:sz w:val="14"/>
                <w:szCs w:val="14"/>
              </w:rPr>
              <w:t>$14,568</w:t>
            </w:r>
          </w:p>
        </w:tc>
        <w:tc>
          <w:tcPr>
            <w:tcW w:w="1137" w:type="dxa"/>
            <w:tcBorders>
              <w:top w:val="nil"/>
              <w:left w:val="nil"/>
              <w:bottom w:val="single" w:sz="4" w:space="0" w:color="auto"/>
              <w:right w:val="single" w:sz="4" w:space="0" w:color="auto"/>
            </w:tcBorders>
            <w:noWrap/>
            <w:vAlign w:val="center"/>
            <w:hideMark/>
          </w:tcPr>
          <w:p w14:paraId="78B1F66C" w14:textId="77777777" w:rsidR="0097359D" w:rsidRDefault="0097359D">
            <w:pPr>
              <w:jc w:val="center"/>
              <w:rPr>
                <w:rFonts w:eastAsia="Times New Roman"/>
                <w:sz w:val="14"/>
                <w:szCs w:val="14"/>
              </w:rPr>
            </w:pPr>
            <w:r>
              <w:rPr>
                <w:sz w:val="14"/>
                <w:szCs w:val="14"/>
              </w:rPr>
              <w:t>$14,729</w:t>
            </w:r>
          </w:p>
        </w:tc>
      </w:tr>
      <w:tr w:rsidR="0097359D" w14:paraId="5BAD2DC0"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7A06F3A3"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77BD9FA9" w14:textId="77777777" w:rsidR="0097359D" w:rsidRDefault="0097359D">
            <w:pPr>
              <w:jc w:val="center"/>
              <w:rPr>
                <w:rFonts w:eastAsia="Times New Roman"/>
                <w:sz w:val="14"/>
                <w:szCs w:val="14"/>
              </w:rPr>
            </w:pPr>
            <w:r>
              <w:rPr>
                <w:rFonts w:eastAsia="Times New Roman"/>
                <w:sz w:val="14"/>
                <w:szCs w:val="14"/>
              </w:rPr>
              <w:t>9</w:t>
            </w:r>
          </w:p>
        </w:tc>
        <w:tc>
          <w:tcPr>
            <w:tcW w:w="1137" w:type="dxa"/>
            <w:tcBorders>
              <w:top w:val="nil"/>
              <w:left w:val="nil"/>
              <w:bottom w:val="single" w:sz="4" w:space="0" w:color="auto"/>
              <w:right w:val="single" w:sz="4" w:space="0" w:color="auto"/>
            </w:tcBorders>
            <w:noWrap/>
            <w:vAlign w:val="center"/>
            <w:hideMark/>
          </w:tcPr>
          <w:p w14:paraId="40A30284" w14:textId="77777777" w:rsidR="0097359D" w:rsidRDefault="0097359D">
            <w:pPr>
              <w:jc w:val="center"/>
              <w:rPr>
                <w:rFonts w:eastAsia="Times New Roman"/>
                <w:sz w:val="14"/>
                <w:szCs w:val="14"/>
              </w:rPr>
            </w:pPr>
            <w:r>
              <w:rPr>
                <w:sz w:val="14"/>
                <w:szCs w:val="14"/>
              </w:rPr>
              <w:t>$13,689</w:t>
            </w:r>
          </w:p>
        </w:tc>
        <w:tc>
          <w:tcPr>
            <w:tcW w:w="1137" w:type="dxa"/>
            <w:tcBorders>
              <w:top w:val="nil"/>
              <w:left w:val="nil"/>
              <w:bottom w:val="single" w:sz="4" w:space="0" w:color="auto"/>
              <w:right w:val="single" w:sz="4" w:space="0" w:color="auto"/>
            </w:tcBorders>
            <w:noWrap/>
            <w:vAlign w:val="center"/>
            <w:hideMark/>
          </w:tcPr>
          <w:p w14:paraId="48A45FFD" w14:textId="77777777" w:rsidR="0097359D" w:rsidRDefault="0097359D">
            <w:pPr>
              <w:jc w:val="center"/>
              <w:rPr>
                <w:rFonts w:eastAsia="Times New Roman"/>
                <w:sz w:val="14"/>
                <w:szCs w:val="14"/>
              </w:rPr>
            </w:pPr>
            <w:r>
              <w:rPr>
                <w:sz w:val="14"/>
                <w:szCs w:val="14"/>
              </w:rPr>
              <w:t>$13,859</w:t>
            </w:r>
          </w:p>
        </w:tc>
        <w:tc>
          <w:tcPr>
            <w:tcW w:w="1137" w:type="dxa"/>
            <w:tcBorders>
              <w:top w:val="nil"/>
              <w:left w:val="nil"/>
              <w:bottom w:val="single" w:sz="4" w:space="0" w:color="auto"/>
              <w:right w:val="single" w:sz="4" w:space="0" w:color="auto"/>
            </w:tcBorders>
            <w:noWrap/>
            <w:vAlign w:val="center"/>
            <w:hideMark/>
          </w:tcPr>
          <w:p w14:paraId="6503452C" w14:textId="77777777" w:rsidR="0097359D" w:rsidRDefault="0097359D">
            <w:pPr>
              <w:jc w:val="center"/>
              <w:rPr>
                <w:rFonts w:eastAsia="Times New Roman"/>
                <w:sz w:val="14"/>
                <w:szCs w:val="14"/>
              </w:rPr>
            </w:pPr>
            <w:r>
              <w:rPr>
                <w:sz w:val="14"/>
                <w:szCs w:val="14"/>
              </w:rPr>
              <w:t>$14,012</w:t>
            </w:r>
          </w:p>
        </w:tc>
        <w:tc>
          <w:tcPr>
            <w:tcW w:w="1137" w:type="dxa"/>
            <w:tcBorders>
              <w:top w:val="nil"/>
              <w:left w:val="nil"/>
              <w:bottom w:val="single" w:sz="4" w:space="0" w:color="auto"/>
              <w:right w:val="single" w:sz="4" w:space="0" w:color="auto"/>
            </w:tcBorders>
            <w:noWrap/>
            <w:vAlign w:val="center"/>
            <w:hideMark/>
          </w:tcPr>
          <w:p w14:paraId="4981A823" w14:textId="77777777" w:rsidR="0097359D" w:rsidRDefault="0097359D">
            <w:pPr>
              <w:jc w:val="center"/>
              <w:rPr>
                <w:rFonts w:eastAsia="Times New Roman"/>
                <w:sz w:val="14"/>
                <w:szCs w:val="14"/>
              </w:rPr>
            </w:pPr>
            <w:r>
              <w:rPr>
                <w:sz w:val="14"/>
                <w:szCs w:val="14"/>
              </w:rPr>
              <w:t>$14,073</w:t>
            </w:r>
          </w:p>
        </w:tc>
        <w:tc>
          <w:tcPr>
            <w:tcW w:w="1137" w:type="dxa"/>
            <w:tcBorders>
              <w:top w:val="nil"/>
              <w:left w:val="nil"/>
              <w:bottom w:val="single" w:sz="4" w:space="0" w:color="auto"/>
              <w:right w:val="single" w:sz="4" w:space="0" w:color="auto"/>
            </w:tcBorders>
            <w:noWrap/>
            <w:vAlign w:val="center"/>
            <w:hideMark/>
          </w:tcPr>
          <w:p w14:paraId="0E1C29EC" w14:textId="77777777" w:rsidR="0097359D" w:rsidRDefault="0097359D">
            <w:pPr>
              <w:jc w:val="center"/>
              <w:rPr>
                <w:rFonts w:eastAsia="Times New Roman"/>
                <w:sz w:val="14"/>
                <w:szCs w:val="14"/>
              </w:rPr>
            </w:pPr>
            <w:r>
              <w:rPr>
                <w:sz w:val="14"/>
                <w:szCs w:val="14"/>
              </w:rPr>
              <w:t>$14,274</w:t>
            </w:r>
          </w:p>
        </w:tc>
        <w:tc>
          <w:tcPr>
            <w:tcW w:w="1137" w:type="dxa"/>
            <w:tcBorders>
              <w:top w:val="nil"/>
              <w:left w:val="nil"/>
              <w:bottom w:val="single" w:sz="4" w:space="0" w:color="auto"/>
              <w:right w:val="single" w:sz="4" w:space="0" w:color="auto"/>
            </w:tcBorders>
            <w:noWrap/>
            <w:vAlign w:val="center"/>
            <w:hideMark/>
          </w:tcPr>
          <w:p w14:paraId="69810917" w14:textId="77777777" w:rsidR="0097359D" w:rsidRDefault="0097359D">
            <w:pPr>
              <w:jc w:val="center"/>
              <w:rPr>
                <w:rFonts w:eastAsia="Times New Roman"/>
                <w:sz w:val="14"/>
                <w:szCs w:val="14"/>
              </w:rPr>
            </w:pPr>
            <w:r>
              <w:rPr>
                <w:sz w:val="14"/>
                <w:szCs w:val="14"/>
              </w:rPr>
              <w:t>$14,495</w:t>
            </w:r>
          </w:p>
        </w:tc>
        <w:tc>
          <w:tcPr>
            <w:tcW w:w="1137" w:type="dxa"/>
            <w:tcBorders>
              <w:top w:val="nil"/>
              <w:left w:val="nil"/>
              <w:bottom w:val="single" w:sz="4" w:space="0" w:color="auto"/>
              <w:right w:val="single" w:sz="4" w:space="0" w:color="auto"/>
            </w:tcBorders>
            <w:noWrap/>
            <w:vAlign w:val="center"/>
            <w:hideMark/>
          </w:tcPr>
          <w:p w14:paraId="1646A6B4" w14:textId="77777777" w:rsidR="0097359D" w:rsidRDefault="0097359D">
            <w:pPr>
              <w:jc w:val="center"/>
              <w:rPr>
                <w:rFonts w:eastAsia="Times New Roman"/>
                <w:sz w:val="14"/>
                <w:szCs w:val="14"/>
              </w:rPr>
            </w:pPr>
            <w:r>
              <w:rPr>
                <w:sz w:val="14"/>
                <w:szCs w:val="14"/>
              </w:rPr>
              <w:t>$14,683</w:t>
            </w:r>
          </w:p>
        </w:tc>
        <w:tc>
          <w:tcPr>
            <w:tcW w:w="1137" w:type="dxa"/>
            <w:tcBorders>
              <w:top w:val="nil"/>
              <w:left w:val="nil"/>
              <w:bottom w:val="single" w:sz="4" w:space="0" w:color="auto"/>
              <w:right w:val="single" w:sz="4" w:space="0" w:color="auto"/>
            </w:tcBorders>
            <w:noWrap/>
            <w:vAlign w:val="center"/>
            <w:hideMark/>
          </w:tcPr>
          <w:p w14:paraId="2F75F7B9" w14:textId="77777777" w:rsidR="0097359D" w:rsidRDefault="0097359D">
            <w:pPr>
              <w:jc w:val="center"/>
              <w:rPr>
                <w:rFonts w:eastAsia="Times New Roman"/>
                <w:sz w:val="14"/>
                <w:szCs w:val="14"/>
              </w:rPr>
            </w:pPr>
            <w:r>
              <w:rPr>
                <w:sz w:val="14"/>
                <w:szCs w:val="14"/>
              </w:rPr>
              <w:t>$14,846</w:t>
            </w:r>
          </w:p>
        </w:tc>
      </w:tr>
      <w:tr w:rsidR="0097359D" w14:paraId="316E4424"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1DC10BC6"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1ED696C" w14:textId="77777777" w:rsidR="0097359D" w:rsidRDefault="0097359D">
            <w:pPr>
              <w:jc w:val="center"/>
              <w:rPr>
                <w:rFonts w:eastAsia="Times New Roman"/>
                <w:sz w:val="14"/>
                <w:szCs w:val="14"/>
              </w:rPr>
            </w:pPr>
            <w:r>
              <w:rPr>
                <w:rFonts w:eastAsia="Times New Roman"/>
                <w:sz w:val="14"/>
                <w:szCs w:val="14"/>
              </w:rPr>
              <w:t>10</w:t>
            </w:r>
          </w:p>
        </w:tc>
        <w:tc>
          <w:tcPr>
            <w:tcW w:w="1137" w:type="dxa"/>
            <w:tcBorders>
              <w:top w:val="nil"/>
              <w:left w:val="nil"/>
              <w:bottom w:val="single" w:sz="4" w:space="0" w:color="auto"/>
              <w:right w:val="single" w:sz="4" w:space="0" w:color="auto"/>
            </w:tcBorders>
            <w:noWrap/>
            <w:vAlign w:val="center"/>
            <w:hideMark/>
          </w:tcPr>
          <w:p w14:paraId="5BF21A71" w14:textId="77777777" w:rsidR="0097359D" w:rsidRDefault="0097359D">
            <w:pPr>
              <w:jc w:val="center"/>
              <w:rPr>
                <w:rFonts w:eastAsia="Times New Roman"/>
                <w:sz w:val="14"/>
                <w:szCs w:val="14"/>
              </w:rPr>
            </w:pPr>
            <w:r>
              <w:rPr>
                <w:sz w:val="14"/>
                <w:szCs w:val="14"/>
              </w:rPr>
              <w:t>$13,792</w:t>
            </w:r>
          </w:p>
        </w:tc>
        <w:tc>
          <w:tcPr>
            <w:tcW w:w="1137" w:type="dxa"/>
            <w:tcBorders>
              <w:top w:val="nil"/>
              <w:left w:val="nil"/>
              <w:bottom w:val="single" w:sz="4" w:space="0" w:color="auto"/>
              <w:right w:val="single" w:sz="4" w:space="0" w:color="auto"/>
            </w:tcBorders>
            <w:noWrap/>
            <w:vAlign w:val="center"/>
            <w:hideMark/>
          </w:tcPr>
          <w:p w14:paraId="71ED4274" w14:textId="77777777" w:rsidR="0097359D" w:rsidRDefault="0097359D">
            <w:pPr>
              <w:jc w:val="center"/>
              <w:rPr>
                <w:rFonts w:eastAsia="Times New Roman"/>
                <w:sz w:val="14"/>
                <w:szCs w:val="14"/>
              </w:rPr>
            </w:pPr>
            <w:r>
              <w:rPr>
                <w:sz w:val="14"/>
                <w:szCs w:val="14"/>
              </w:rPr>
              <w:t>$13,964</w:t>
            </w:r>
          </w:p>
        </w:tc>
        <w:tc>
          <w:tcPr>
            <w:tcW w:w="1137" w:type="dxa"/>
            <w:tcBorders>
              <w:top w:val="nil"/>
              <w:left w:val="nil"/>
              <w:bottom w:val="single" w:sz="4" w:space="0" w:color="auto"/>
              <w:right w:val="single" w:sz="4" w:space="0" w:color="auto"/>
            </w:tcBorders>
            <w:noWrap/>
            <w:vAlign w:val="center"/>
            <w:hideMark/>
          </w:tcPr>
          <w:p w14:paraId="361B6170" w14:textId="77777777" w:rsidR="0097359D" w:rsidRDefault="0097359D">
            <w:pPr>
              <w:jc w:val="center"/>
              <w:rPr>
                <w:rFonts w:eastAsia="Times New Roman"/>
                <w:sz w:val="14"/>
                <w:szCs w:val="14"/>
              </w:rPr>
            </w:pPr>
            <w:r>
              <w:rPr>
                <w:sz w:val="14"/>
                <w:szCs w:val="14"/>
              </w:rPr>
              <w:t>$14,118</w:t>
            </w:r>
          </w:p>
        </w:tc>
        <w:tc>
          <w:tcPr>
            <w:tcW w:w="1137" w:type="dxa"/>
            <w:tcBorders>
              <w:top w:val="nil"/>
              <w:left w:val="nil"/>
              <w:bottom w:val="single" w:sz="4" w:space="0" w:color="auto"/>
              <w:right w:val="single" w:sz="4" w:space="0" w:color="auto"/>
            </w:tcBorders>
            <w:noWrap/>
            <w:vAlign w:val="center"/>
            <w:hideMark/>
          </w:tcPr>
          <w:p w14:paraId="5375E4EC" w14:textId="77777777" w:rsidR="0097359D" w:rsidRDefault="0097359D">
            <w:pPr>
              <w:jc w:val="center"/>
              <w:rPr>
                <w:rFonts w:eastAsia="Times New Roman"/>
                <w:sz w:val="14"/>
                <w:szCs w:val="14"/>
              </w:rPr>
            </w:pPr>
            <w:r>
              <w:rPr>
                <w:sz w:val="14"/>
                <w:szCs w:val="14"/>
              </w:rPr>
              <w:t>$14,179</w:t>
            </w:r>
          </w:p>
        </w:tc>
        <w:tc>
          <w:tcPr>
            <w:tcW w:w="1137" w:type="dxa"/>
            <w:tcBorders>
              <w:top w:val="nil"/>
              <w:left w:val="nil"/>
              <w:bottom w:val="single" w:sz="4" w:space="0" w:color="auto"/>
              <w:right w:val="single" w:sz="4" w:space="0" w:color="auto"/>
            </w:tcBorders>
            <w:noWrap/>
            <w:vAlign w:val="center"/>
            <w:hideMark/>
          </w:tcPr>
          <w:p w14:paraId="6CDC0667" w14:textId="77777777" w:rsidR="0097359D" w:rsidRDefault="0097359D">
            <w:pPr>
              <w:jc w:val="center"/>
              <w:rPr>
                <w:rFonts w:eastAsia="Times New Roman"/>
                <w:sz w:val="14"/>
                <w:szCs w:val="14"/>
              </w:rPr>
            </w:pPr>
            <w:r>
              <w:rPr>
                <w:sz w:val="14"/>
                <w:szCs w:val="14"/>
              </w:rPr>
              <w:t>$14,382</w:t>
            </w:r>
          </w:p>
        </w:tc>
        <w:tc>
          <w:tcPr>
            <w:tcW w:w="1137" w:type="dxa"/>
            <w:tcBorders>
              <w:top w:val="nil"/>
              <w:left w:val="nil"/>
              <w:bottom w:val="single" w:sz="4" w:space="0" w:color="auto"/>
              <w:right w:val="single" w:sz="4" w:space="0" w:color="auto"/>
            </w:tcBorders>
            <w:noWrap/>
            <w:vAlign w:val="center"/>
            <w:hideMark/>
          </w:tcPr>
          <w:p w14:paraId="4FEE80FF" w14:textId="77777777" w:rsidR="0097359D" w:rsidRDefault="0097359D">
            <w:pPr>
              <w:jc w:val="center"/>
              <w:rPr>
                <w:rFonts w:eastAsia="Times New Roman"/>
                <w:sz w:val="14"/>
                <w:szCs w:val="14"/>
              </w:rPr>
            </w:pPr>
            <w:r>
              <w:rPr>
                <w:sz w:val="14"/>
                <w:szCs w:val="14"/>
              </w:rPr>
              <w:t>$14,604</w:t>
            </w:r>
          </w:p>
        </w:tc>
        <w:tc>
          <w:tcPr>
            <w:tcW w:w="1137" w:type="dxa"/>
            <w:tcBorders>
              <w:top w:val="nil"/>
              <w:left w:val="nil"/>
              <w:bottom w:val="single" w:sz="4" w:space="0" w:color="auto"/>
              <w:right w:val="single" w:sz="4" w:space="0" w:color="auto"/>
            </w:tcBorders>
            <w:noWrap/>
            <w:vAlign w:val="center"/>
            <w:hideMark/>
          </w:tcPr>
          <w:p w14:paraId="0BD79FEA" w14:textId="77777777" w:rsidR="0097359D" w:rsidRDefault="0097359D">
            <w:pPr>
              <w:jc w:val="center"/>
              <w:rPr>
                <w:rFonts w:eastAsia="Times New Roman"/>
                <w:sz w:val="14"/>
                <w:szCs w:val="14"/>
              </w:rPr>
            </w:pPr>
            <w:r>
              <w:rPr>
                <w:sz w:val="14"/>
                <w:szCs w:val="14"/>
              </w:rPr>
              <w:t>$14,793</w:t>
            </w:r>
          </w:p>
        </w:tc>
        <w:tc>
          <w:tcPr>
            <w:tcW w:w="1137" w:type="dxa"/>
            <w:tcBorders>
              <w:top w:val="nil"/>
              <w:left w:val="nil"/>
              <w:bottom w:val="single" w:sz="4" w:space="0" w:color="auto"/>
              <w:right w:val="single" w:sz="4" w:space="0" w:color="auto"/>
            </w:tcBorders>
            <w:noWrap/>
            <w:vAlign w:val="center"/>
            <w:hideMark/>
          </w:tcPr>
          <w:p w14:paraId="6A1E8F59" w14:textId="77777777" w:rsidR="0097359D" w:rsidRDefault="0097359D">
            <w:pPr>
              <w:jc w:val="center"/>
              <w:rPr>
                <w:rFonts w:eastAsia="Times New Roman"/>
                <w:sz w:val="14"/>
                <w:szCs w:val="14"/>
              </w:rPr>
            </w:pPr>
            <w:r>
              <w:rPr>
                <w:sz w:val="14"/>
                <w:szCs w:val="14"/>
              </w:rPr>
              <w:t>$14,957</w:t>
            </w:r>
          </w:p>
        </w:tc>
      </w:tr>
      <w:tr w:rsidR="0097359D" w14:paraId="2DD7C4D8"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6E38E7C0"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81FA651" w14:textId="77777777" w:rsidR="0097359D" w:rsidRDefault="0097359D">
            <w:pPr>
              <w:jc w:val="center"/>
              <w:rPr>
                <w:rFonts w:eastAsia="Times New Roman"/>
                <w:sz w:val="14"/>
                <w:szCs w:val="14"/>
              </w:rPr>
            </w:pPr>
            <w:r>
              <w:rPr>
                <w:rFonts w:eastAsia="Times New Roman"/>
                <w:sz w:val="14"/>
                <w:szCs w:val="14"/>
              </w:rPr>
              <w:t>11</w:t>
            </w:r>
          </w:p>
        </w:tc>
        <w:tc>
          <w:tcPr>
            <w:tcW w:w="1137" w:type="dxa"/>
            <w:tcBorders>
              <w:top w:val="nil"/>
              <w:left w:val="nil"/>
              <w:bottom w:val="single" w:sz="4" w:space="0" w:color="auto"/>
              <w:right w:val="single" w:sz="4" w:space="0" w:color="auto"/>
            </w:tcBorders>
            <w:noWrap/>
            <w:vAlign w:val="center"/>
            <w:hideMark/>
          </w:tcPr>
          <w:p w14:paraId="113C24C1" w14:textId="77777777" w:rsidR="0097359D" w:rsidRDefault="0097359D">
            <w:pPr>
              <w:jc w:val="center"/>
              <w:rPr>
                <w:rFonts w:eastAsia="Times New Roman"/>
                <w:sz w:val="14"/>
                <w:szCs w:val="14"/>
              </w:rPr>
            </w:pPr>
            <w:r>
              <w:rPr>
                <w:sz w:val="14"/>
                <w:szCs w:val="14"/>
              </w:rPr>
              <w:t>$13,891</w:t>
            </w:r>
          </w:p>
        </w:tc>
        <w:tc>
          <w:tcPr>
            <w:tcW w:w="1137" w:type="dxa"/>
            <w:tcBorders>
              <w:top w:val="nil"/>
              <w:left w:val="nil"/>
              <w:bottom w:val="single" w:sz="4" w:space="0" w:color="auto"/>
              <w:right w:val="single" w:sz="4" w:space="0" w:color="auto"/>
            </w:tcBorders>
            <w:noWrap/>
            <w:vAlign w:val="center"/>
            <w:hideMark/>
          </w:tcPr>
          <w:p w14:paraId="4B5AC3D9" w14:textId="77777777" w:rsidR="0097359D" w:rsidRDefault="0097359D">
            <w:pPr>
              <w:jc w:val="center"/>
              <w:rPr>
                <w:rFonts w:eastAsia="Times New Roman"/>
                <w:sz w:val="14"/>
                <w:szCs w:val="14"/>
              </w:rPr>
            </w:pPr>
            <w:r>
              <w:rPr>
                <w:sz w:val="14"/>
                <w:szCs w:val="14"/>
              </w:rPr>
              <w:t>$14,064</w:t>
            </w:r>
          </w:p>
        </w:tc>
        <w:tc>
          <w:tcPr>
            <w:tcW w:w="1137" w:type="dxa"/>
            <w:tcBorders>
              <w:top w:val="nil"/>
              <w:left w:val="nil"/>
              <w:bottom w:val="single" w:sz="4" w:space="0" w:color="auto"/>
              <w:right w:val="single" w:sz="4" w:space="0" w:color="auto"/>
            </w:tcBorders>
            <w:noWrap/>
            <w:vAlign w:val="center"/>
            <w:hideMark/>
          </w:tcPr>
          <w:p w14:paraId="74183D76" w14:textId="77777777" w:rsidR="0097359D" w:rsidRDefault="0097359D">
            <w:pPr>
              <w:jc w:val="center"/>
              <w:rPr>
                <w:rFonts w:eastAsia="Times New Roman"/>
                <w:sz w:val="14"/>
                <w:szCs w:val="14"/>
              </w:rPr>
            </w:pPr>
            <w:r>
              <w:rPr>
                <w:sz w:val="14"/>
                <w:szCs w:val="14"/>
              </w:rPr>
              <w:t>$14,219</w:t>
            </w:r>
          </w:p>
        </w:tc>
        <w:tc>
          <w:tcPr>
            <w:tcW w:w="1137" w:type="dxa"/>
            <w:tcBorders>
              <w:top w:val="nil"/>
              <w:left w:val="nil"/>
              <w:bottom w:val="single" w:sz="4" w:space="0" w:color="auto"/>
              <w:right w:val="single" w:sz="4" w:space="0" w:color="auto"/>
            </w:tcBorders>
            <w:noWrap/>
            <w:vAlign w:val="center"/>
            <w:hideMark/>
          </w:tcPr>
          <w:p w14:paraId="60FACBB4" w14:textId="77777777" w:rsidR="0097359D" w:rsidRDefault="0097359D">
            <w:pPr>
              <w:jc w:val="center"/>
              <w:rPr>
                <w:rFonts w:eastAsia="Times New Roman"/>
                <w:sz w:val="14"/>
                <w:szCs w:val="14"/>
              </w:rPr>
            </w:pPr>
            <w:r>
              <w:rPr>
                <w:sz w:val="14"/>
                <w:szCs w:val="14"/>
              </w:rPr>
              <w:t>$14,281</w:t>
            </w:r>
          </w:p>
        </w:tc>
        <w:tc>
          <w:tcPr>
            <w:tcW w:w="1137" w:type="dxa"/>
            <w:tcBorders>
              <w:top w:val="nil"/>
              <w:left w:val="nil"/>
              <w:bottom w:val="single" w:sz="4" w:space="0" w:color="auto"/>
              <w:right w:val="single" w:sz="4" w:space="0" w:color="auto"/>
            </w:tcBorders>
            <w:noWrap/>
            <w:vAlign w:val="center"/>
            <w:hideMark/>
          </w:tcPr>
          <w:p w14:paraId="1065B1B4" w14:textId="77777777" w:rsidR="0097359D" w:rsidRDefault="0097359D">
            <w:pPr>
              <w:jc w:val="center"/>
              <w:rPr>
                <w:rFonts w:eastAsia="Times New Roman"/>
                <w:sz w:val="14"/>
                <w:szCs w:val="14"/>
              </w:rPr>
            </w:pPr>
            <w:r>
              <w:rPr>
                <w:sz w:val="14"/>
                <w:szCs w:val="14"/>
              </w:rPr>
              <w:t>$14,485</w:t>
            </w:r>
          </w:p>
        </w:tc>
        <w:tc>
          <w:tcPr>
            <w:tcW w:w="1137" w:type="dxa"/>
            <w:tcBorders>
              <w:top w:val="nil"/>
              <w:left w:val="nil"/>
              <w:bottom w:val="single" w:sz="4" w:space="0" w:color="auto"/>
              <w:right w:val="single" w:sz="4" w:space="0" w:color="auto"/>
            </w:tcBorders>
            <w:noWrap/>
            <w:vAlign w:val="center"/>
            <w:hideMark/>
          </w:tcPr>
          <w:p w14:paraId="285EFCCA" w14:textId="77777777" w:rsidR="0097359D" w:rsidRDefault="0097359D">
            <w:pPr>
              <w:jc w:val="center"/>
              <w:rPr>
                <w:rFonts w:eastAsia="Times New Roman"/>
                <w:sz w:val="14"/>
                <w:szCs w:val="14"/>
              </w:rPr>
            </w:pPr>
            <w:r>
              <w:rPr>
                <w:sz w:val="14"/>
                <w:szCs w:val="14"/>
              </w:rPr>
              <w:t>$14,708</w:t>
            </w:r>
          </w:p>
        </w:tc>
        <w:tc>
          <w:tcPr>
            <w:tcW w:w="1137" w:type="dxa"/>
            <w:tcBorders>
              <w:top w:val="nil"/>
              <w:left w:val="nil"/>
              <w:bottom w:val="single" w:sz="4" w:space="0" w:color="auto"/>
              <w:right w:val="single" w:sz="4" w:space="0" w:color="auto"/>
            </w:tcBorders>
            <w:noWrap/>
            <w:vAlign w:val="center"/>
            <w:hideMark/>
          </w:tcPr>
          <w:p w14:paraId="5F14A646" w14:textId="77777777" w:rsidR="0097359D" w:rsidRDefault="0097359D">
            <w:pPr>
              <w:jc w:val="center"/>
              <w:rPr>
                <w:rFonts w:eastAsia="Times New Roman"/>
                <w:sz w:val="14"/>
                <w:szCs w:val="14"/>
              </w:rPr>
            </w:pPr>
            <w:r>
              <w:rPr>
                <w:sz w:val="14"/>
                <w:szCs w:val="14"/>
              </w:rPr>
              <w:t>$14,898</w:t>
            </w:r>
          </w:p>
        </w:tc>
        <w:tc>
          <w:tcPr>
            <w:tcW w:w="1137" w:type="dxa"/>
            <w:tcBorders>
              <w:top w:val="nil"/>
              <w:left w:val="nil"/>
              <w:bottom w:val="single" w:sz="4" w:space="0" w:color="auto"/>
              <w:right w:val="single" w:sz="4" w:space="0" w:color="auto"/>
            </w:tcBorders>
            <w:noWrap/>
            <w:vAlign w:val="center"/>
            <w:hideMark/>
          </w:tcPr>
          <w:p w14:paraId="363BC3EA" w14:textId="77777777" w:rsidR="0097359D" w:rsidRDefault="0097359D">
            <w:pPr>
              <w:jc w:val="center"/>
              <w:rPr>
                <w:rFonts w:eastAsia="Times New Roman"/>
                <w:sz w:val="14"/>
                <w:szCs w:val="14"/>
              </w:rPr>
            </w:pPr>
            <w:r>
              <w:rPr>
                <w:sz w:val="14"/>
                <w:szCs w:val="14"/>
              </w:rPr>
              <w:t>$15,063</w:t>
            </w:r>
          </w:p>
        </w:tc>
      </w:tr>
      <w:tr w:rsidR="0097359D" w14:paraId="6F10EEC5"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49A76E55"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374080E1" w14:textId="77777777" w:rsidR="0097359D" w:rsidRDefault="0097359D">
            <w:pPr>
              <w:jc w:val="center"/>
              <w:rPr>
                <w:rFonts w:eastAsia="Times New Roman"/>
                <w:sz w:val="14"/>
                <w:szCs w:val="14"/>
              </w:rPr>
            </w:pPr>
            <w:r>
              <w:rPr>
                <w:rFonts w:eastAsia="Times New Roman"/>
                <w:sz w:val="14"/>
                <w:szCs w:val="14"/>
              </w:rPr>
              <w:t>12</w:t>
            </w:r>
          </w:p>
        </w:tc>
        <w:tc>
          <w:tcPr>
            <w:tcW w:w="1137" w:type="dxa"/>
            <w:tcBorders>
              <w:top w:val="nil"/>
              <w:left w:val="nil"/>
              <w:bottom w:val="single" w:sz="4" w:space="0" w:color="auto"/>
              <w:right w:val="single" w:sz="4" w:space="0" w:color="auto"/>
            </w:tcBorders>
            <w:noWrap/>
            <w:vAlign w:val="center"/>
            <w:hideMark/>
          </w:tcPr>
          <w:p w14:paraId="409D14F3" w14:textId="77777777" w:rsidR="0097359D" w:rsidRDefault="0097359D">
            <w:pPr>
              <w:jc w:val="center"/>
              <w:rPr>
                <w:rFonts w:eastAsia="Times New Roman"/>
                <w:sz w:val="14"/>
                <w:szCs w:val="14"/>
              </w:rPr>
            </w:pPr>
            <w:r>
              <w:rPr>
                <w:sz w:val="14"/>
                <w:szCs w:val="14"/>
              </w:rPr>
              <w:t>$13,986</w:t>
            </w:r>
          </w:p>
        </w:tc>
        <w:tc>
          <w:tcPr>
            <w:tcW w:w="1137" w:type="dxa"/>
            <w:tcBorders>
              <w:top w:val="nil"/>
              <w:left w:val="nil"/>
              <w:bottom w:val="single" w:sz="4" w:space="0" w:color="auto"/>
              <w:right w:val="single" w:sz="4" w:space="0" w:color="auto"/>
            </w:tcBorders>
            <w:noWrap/>
            <w:vAlign w:val="center"/>
            <w:hideMark/>
          </w:tcPr>
          <w:p w14:paraId="6539869E" w14:textId="77777777" w:rsidR="0097359D" w:rsidRDefault="0097359D">
            <w:pPr>
              <w:jc w:val="center"/>
              <w:rPr>
                <w:rFonts w:eastAsia="Times New Roman"/>
                <w:sz w:val="14"/>
                <w:szCs w:val="14"/>
              </w:rPr>
            </w:pPr>
            <w:r>
              <w:rPr>
                <w:sz w:val="14"/>
                <w:szCs w:val="14"/>
              </w:rPr>
              <w:t>$14,160</w:t>
            </w:r>
          </w:p>
        </w:tc>
        <w:tc>
          <w:tcPr>
            <w:tcW w:w="1137" w:type="dxa"/>
            <w:tcBorders>
              <w:top w:val="nil"/>
              <w:left w:val="nil"/>
              <w:bottom w:val="single" w:sz="4" w:space="0" w:color="auto"/>
              <w:right w:val="single" w:sz="4" w:space="0" w:color="auto"/>
            </w:tcBorders>
            <w:noWrap/>
            <w:vAlign w:val="center"/>
            <w:hideMark/>
          </w:tcPr>
          <w:p w14:paraId="6AEE3B28" w14:textId="77777777" w:rsidR="0097359D" w:rsidRDefault="0097359D">
            <w:pPr>
              <w:jc w:val="center"/>
              <w:rPr>
                <w:rFonts w:eastAsia="Times New Roman"/>
                <w:sz w:val="14"/>
                <w:szCs w:val="14"/>
              </w:rPr>
            </w:pPr>
            <w:r>
              <w:rPr>
                <w:sz w:val="14"/>
                <w:szCs w:val="14"/>
              </w:rPr>
              <w:t>$14,316</w:t>
            </w:r>
          </w:p>
        </w:tc>
        <w:tc>
          <w:tcPr>
            <w:tcW w:w="1137" w:type="dxa"/>
            <w:tcBorders>
              <w:top w:val="nil"/>
              <w:left w:val="nil"/>
              <w:bottom w:val="single" w:sz="4" w:space="0" w:color="auto"/>
              <w:right w:val="single" w:sz="4" w:space="0" w:color="auto"/>
            </w:tcBorders>
            <w:noWrap/>
            <w:vAlign w:val="center"/>
            <w:hideMark/>
          </w:tcPr>
          <w:p w14:paraId="50604C9D" w14:textId="77777777" w:rsidR="0097359D" w:rsidRDefault="0097359D">
            <w:pPr>
              <w:jc w:val="center"/>
              <w:rPr>
                <w:rFonts w:eastAsia="Times New Roman"/>
                <w:sz w:val="14"/>
                <w:szCs w:val="14"/>
              </w:rPr>
            </w:pPr>
            <w:r>
              <w:rPr>
                <w:sz w:val="14"/>
                <w:szCs w:val="14"/>
              </w:rPr>
              <w:t>$14,378</w:t>
            </w:r>
          </w:p>
        </w:tc>
        <w:tc>
          <w:tcPr>
            <w:tcW w:w="1137" w:type="dxa"/>
            <w:tcBorders>
              <w:top w:val="nil"/>
              <w:left w:val="nil"/>
              <w:bottom w:val="single" w:sz="4" w:space="0" w:color="auto"/>
              <w:right w:val="single" w:sz="4" w:space="0" w:color="auto"/>
            </w:tcBorders>
            <w:noWrap/>
            <w:vAlign w:val="center"/>
            <w:hideMark/>
          </w:tcPr>
          <w:p w14:paraId="19681035" w14:textId="77777777" w:rsidR="0097359D" w:rsidRDefault="0097359D">
            <w:pPr>
              <w:jc w:val="center"/>
              <w:rPr>
                <w:rFonts w:eastAsia="Times New Roman"/>
                <w:sz w:val="14"/>
                <w:szCs w:val="14"/>
              </w:rPr>
            </w:pPr>
            <w:r>
              <w:rPr>
                <w:sz w:val="14"/>
                <w:szCs w:val="14"/>
              </w:rPr>
              <w:t>$14,583</w:t>
            </w:r>
          </w:p>
        </w:tc>
        <w:tc>
          <w:tcPr>
            <w:tcW w:w="1137" w:type="dxa"/>
            <w:tcBorders>
              <w:top w:val="nil"/>
              <w:left w:val="nil"/>
              <w:bottom w:val="single" w:sz="4" w:space="0" w:color="auto"/>
              <w:right w:val="single" w:sz="4" w:space="0" w:color="auto"/>
            </w:tcBorders>
            <w:noWrap/>
            <w:vAlign w:val="center"/>
            <w:hideMark/>
          </w:tcPr>
          <w:p w14:paraId="48428DAE" w14:textId="77777777" w:rsidR="0097359D" w:rsidRDefault="0097359D">
            <w:pPr>
              <w:jc w:val="center"/>
              <w:rPr>
                <w:rFonts w:eastAsia="Times New Roman"/>
                <w:sz w:val="14"/>
                <w:szCs w:val="14"/>
              </w:rPr>
            </w:pPr>
            <w:r>
              <w:rPr>
                <w:sz w:val="14"/>
                <w:szCs w:val="14"/>
              </w:rPr>
              <w:t>$14,808</w:t>
            </w:r>
          </w:p>
        </w:tc>
        <w:tc>
          <w:tcPr>
            <w:tcW w:w="1137" w:type="dxa"/>
            <w:tcBorders>
              <w:top w:val="nil"/>
              <w:left w:val="nil"/>
              <w:bottom w:val="single" w:sz="4" w:space="0" w:color="auto"/>
              <w:right w:val="single" w:sz="4" w:space="0" w:color="auto"/>
            </w:tcBorders>
            <w:noWrap/>
            <w:vAlign w:val="center"/>
            <w:hideMark/>
          </w:tcPr>
          <w:p w14:paraId="3C42308A" w14:textId="77777777" w:rsidR="0097359D" w:rsidRDefault="0097359D">
            <w:pPr>
              <w:jc w:val="center"/>
              <w:rPr>
                <w:rFonts w:eastAsia="Times New Roman"/>
                <w:sz w:val="14"/>
                <w:szCs w:val="14"/>
              </w:rPr>
            </w:pPr>
            <w:r>
              <w:rPr>
                <w:sz w:val="14"/>
                <w:szCs w:val="14"/>
              </w:rPr>
              <w:t>$15,000</w:t>
            </w:r>
          </w:p>
        </w:tc>
        <w:tc>
          <w:tcPr>
            <w:tcW w:w="1137" w:type="dxa"/>
            <w:tcBorders>
              <w:top w:val="nil"/>
              <w:left w:val="nil"/>
              <w:bottom w:val="single" w:sz="4" w:space="0" w:color="auto"/>
              <w:right w:val="single" w:sz="4" w:space="0" w:color="auto"/>
            </w:tcBorders>
            <w:noWrap/>
            <w:vAlign w:val="center"/>
            <w:hideMark/>
          </w:tcPr>
          <w:p w14:paraId="524D004A" w14:textId="77777777" w:rsidR="0097359D" w:rsidRDefault="0097359D">
            <w:pPr>
              <w:jc w:val="center"/>
              <w:rPr>
                <w:rFonts w:eastAsia="Times New Roman"/>
                <w:sz w:val="14"/>
                <w:szCs w:val="14"/>
              </w:rPr>
            </w:pPr>
            <w:r>
              <w:rPr>
                <w:sz w:val="14"/>
                <w:szCs w:val="14"/>
              </w:rPr>
              <w:t>$15,165</w:t>
            </w:r>
          </w:p>
        </w:tc>
      </w:tr>
      <w:tr w:rsidR="0097359D" w14:paraId="766A4CE4"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77A4FE3D"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0FBA61F9" w14:textId="77777777" w:rsidR="0097359D" w:rsidRDefault="0097359D">
            <w:pPr>
              <w:jc w:val="center"/>
              <w:rPr>
                <w:rFonts w:eastAsia="Times New Roman"/>
                <w:sz w:val="14"/>
                <w:szCs w:val="14"/>
              </w:rPr>
            </w:pPr>
            <w:r>
              <w:rPr>
                <w:rFonts w:eastAsia="Times New Roman"/>
                <w:sz w:val="14"/>
                <w:szCs w:val="14"/>
              </w:rPr>
              <w:t>13</w:t>
            </w:r>
          </w:p>
        </w:tc>
        <w:tc>
          <w:tcPr>
            <w:tcW w:w="1137" w:type="dxa"/>
            <w:tcBorders>
              <w:top w:val="nil"/>
              <w:left w:val="nil"/>
              <w:bottom w:val="single" w:sz="4" w:space="0" w:color="auto"/>
              <w:right w:val="single" w:sz="4" w:space="0" w:color="auto"/>
            </w:tcBorders>
            <w:noWrap/>
            <w:vAlign w:val="center"/>
            <w:hideMark/>
          </w:tcPr>
          <w:p w14:paraId="7C4D5203" w14:textId="77777777" w:rsidR="0097359D" w:rsidRDefault="0097359D">
            <w:pPr>
              <w:jc w:val="center"/>
              <w:rPr>
                <w:rFonts w:eastAsia="Times New Roman"/>
                <w:sz w:val="14"/>
                <w:szCs w:val="14"/>
              </w:rPr>
            </w:pPr>
            <w:r>
              <w:rPr>
                <w:sz w:val="14"/>
                <w:szCs w:val="14"/>
              </w:rPr>
              <w:t>$14,078</w:t>
            </w:r>
          </w:p>
        </w:tc>
        <w:tc>
          <w:tcPr>
            <w:tcW w:w="1137" w:type="dxa"/>
            <w:tcBorders>
              <w:top w:val="nil"/>
              <w:left w:val="nil"/>
              <w:bottom w:val="single" w:sz="4" w:space="0" w:color="auto"/>
              <w:right w:val="single" w:sz="4" w:space="0" w:color="auto"/>
            </w:tcBorders>
            <w:noWrap/>
            <w:vAlign w:val="center"/>
            <w:hideMark/>
          </w:tcPr>
          <w:p w14:paraId="3D504503" w14:textId="77777777" w:rsidR="0097359D" w:rsidRDefault="0097359D">
            <w:pPr>
              <w:jc w:val="center"/>
              <w:rPr>
                <w:rFonts w:eastAsia="Times New Roman"/>
                <w:sz w:val="14"/>
                <w:szCs w:val="14"/>
              </w:rPr>
            </w:pPr>
            <w:r>
              <w:rPr>
                <w:sz w:val="14"/>
                <w:szCs w:val="14"/>
              </w:rPr>
              <w:t>$14,253</w:t>
            </w:r>
          </w:p>
        </w:tc>
        <w:tc>
          <w:tcPr>
            <w:tcW w:w="1137" w:type="dxa"/>
            <w:tcBorders>
              <w:top w:val="nil"/>
              <w:left w:val="nil"/>
              <w:bottom w:val="single" w:sz="4" w:space="0" w:color="auto"/>
              <w:right w:val="single" w:sz="4" w:space="0" w:color="auto"/>
            </w:tcBorders>
            <w:noWrap/>
            <w:vAlign w:val="center"/>
            <w:hideMark/>
          </w:tcPr>
          <w:p w14:paraId="4B744ABF" w14:textId="77777777" w:rsidR="0097359D" w:rsidRDefault="0097359D">
            <w:pPr>
              <w:jc w:val="center"/>
              <w:rPr>
                <w:rFonts w:eastAsia="Times New Roman"/>
                <w:sz w:val="14"/>
                <w:szCs w:val="14"/>
              </w:rPr>
            </w:pPr>
            <w:r>
              <w:rPr>
                <w:sz w:val="14"/>
                <w:szCs w:val="14"/>
              </w:rPr>
              <w:t>$14,409</w:t>
            </w:r>
          </w:p>
        </w:tc>
        <w:tc>
          <w:tcPr>
            <w:tcW w:w="1137" w:type="dxa"/>
            <w:tcBorders>
              <w:top w:val="nil"/>
              <w:left w:val="nil"/>
              <w:bottom w:val="single" w:sz="4" w:space="0" w:color="auto"/>
              <w:right w:val="single" w:sz="4" w:space="0" w:color="auto"/>
            </w:tcBorders>
            <w:noWrap/>
            <w:vAlign w:val="center"/>
            <w:hideMark/>
          </w:tcPr>
          <w:p w14:paraId="4764663D" w14:textId="77777777" w:rsidR="0097359D" w:rsidRDefault="0097359D">
            <w:pPr>
              <w:jc w:val="center"/>
              <w:rPr>
                <w:rFonts w:eastAsia="Times New Roman"/>
                <w:sz w:val="14"/>
                <w:szCs w:val="14"/>
              </w:rPr>
            </w:pPr>
            <w:r>
              <w:rPr>
                <w:sz w:val="14"/>
                <w:szCs w:val="14"/>
              </w:rPr>
              <w:t>$14,472</w:t>
            </w:r>
          </w:p>
        </w:tc>
        <w:tc>
          <w:tcPr>
            <w:tcW w:w="1137" w:type="dxa"/>
            <w:tcBorders>
              <w:top w:val="nil"/>
              <w:left w:val="nil"/>
              <w:bottom w:val="single" w:sz="4" w:space="0" w:color="auto"/>
              <w:right w:val="single" w:sz="4" w:space="0" w:color="auto"/>
            </w:tcBorders>
            <w:noWrap/>
            <w:vAlign w:val="center"/>
            <w:hideMark/>
          </w:tcPr>
          <w:p w14:paraId="71B31EBB" w14:textId="77777777" w:rsidR="0097359D" w:rsidRDefault="0097359D">
            <w:pPr>
              <w:jc w:val="center"/>
              <w:rPr>
                <w:rFonts w:eastAsia="Times New Roman"/>
                <w:sz w:val="14"/>
                <w:szCs w:val="14"/>
              </w:rPr>
            </w:pPr>
            <w:r>
              <w:rPr>
                <w:sz w:val="14"/>
                <w:szCs w:val="14"/>
              </w:rPr>
              <w:t>$14,678</w:t>
            </w:r>
          </w:p>
        </w:tc>
        <w:tc>
          <w:tcPr>
            <w:tcW w:w="1137" w:type="dxa"/>
            <w:tcBorders>
              <w:top w:val="nil"/>
              <w:left w:val="nil"/>
              <w:bottom w:val="single" w:sz="4" w:space="0" w:color="auto"/>
              <w:right w:val="single" w:sz="4" w:space="0" w:color="auto"/>
            </w:tcBorders>
            <w:noWrap/>
            <w:vAlign w:val="center"/>
            <w:hideMark/>
          </w:tcPr>
          <w:p w14:paraId="7FAECD56" w14:textId="77777777" w:rsidR="0097359D" w:rsidRDefault="0097359D">
            <w:pPr>
              <w:jc w:val="center"/>
              <w:rPr>
                <w:rFonts w:eastAsia="Times New Roman"/>
                <w:sz w:val="14"/>
                <w:szCs w:val="14"/>
              </w:rPr>
            </w:pPr>
            <w:r>
              <w:rPr>
                <w:sz w:val="14"/>
                <w:szCs w:val="14"/>
              </w:rPr>
              <w:t>$14,904</w:t>
            </w:r>
          </w:p>
        </w:tc>
        <w:tc>
          <w:tcPr>
            <w:tcW w:w="1137" w:type="dxa"/>
            <w:tcBorders>
              <w:top w:val="nil"/>
              <w:left w:val="nil"/>
              <w:bottom w:val="single" w:sz="4" w:space="0" w:color="auto"/>
              <w:right w:val="single" w:sz="4" w:space="0" w:color="auto"/>
            </w:tcBorders>
            <w:noWrap/>
            <w:vAlign w:val="center"/>
            <w:hideMark/>
          </w:tcPr>
          <w:p w14:paraId="70086189" w14:textId="77777777" w:rsidR="0097359D" w:rsidRDefault="0097359D">
            <w:pPr>
              <w:jc w:val="center"/>
              <w:rPr>
                <w:rFonts w:eastAsia="Times New Roman"/>
                <w:sz w:val="14"/>
                <w:szCs w:val="14"/>
              </w:rPr>
            </w:pPr>
            <w:r>
              <w:rPr>
                <w:sz w:val="14"/>
                <w:szCs w:val="14"/>
              </w:rPr>
              <w:t>$15,097</w:t>
            </w:r>
          </w:p>
        </w:tc>
        <w:tc>
          <w:tcPr>
            <w:tcW w:w="1137" w:type="dxa"/>
            <w:tcBorders>
              <w:top w:val="nil"/>
              <w:left w:val="nil"/>
              <w:bottom w:val="single" w:sz="4" w:space="0" w:color="auto"/>
              <w:right w:val="single" w:sz="4" w:space="0" w:color="auto"/>
            </w:tcBorders>
            <w:noWrap/>
            <w:vAlign w:val="center"/>
            <w:hideMark/>
          </w:tcPr>
          <w:p w14:paraId="0C92CA5F" w14:textId="77777777" w:rsidR="0097359D" w:rsidRDefault="0097359D">
            <w:pPr>
              <w:jc w:val="center"/>
              <w:rPr>
                <w:rFonts w:eastAsia="Times New Roman"/>
                <w:sz w:val="14"/>
                <w:szCs w:val="14"/>
              </w:rPr>
            </w:pPr>
            <w:r>
              <w:rPr>
                <w:sz w:val="14"/>
                <w:szCs w:val="14"/>
              </w:rPr>
              <w:t>$15,263</w:t>
            </w:r>
          </w:p>
        </w:tc>
      </w:tr>
      <w:tr w:rsidR="0097359D" w14:paraId="4895A34B"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6714B160"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FE5951B" w14:textId="77777777" w:rsidR="0097359D" w:rsidRDefault="0097359D">
            <w:pPr>
              <w:jc w:val="center"/>
              <w:rPr>
                <w:rFonts w:eastAsia="Times New Roman"/>
                <w:sz w:val="14"/>
                <w:szCs w:val="14"/>
              </w:rPr>
            </w:pPr>
            <w:r>
              <w:rPr>
                <w:rFonts w:eastAsia="Times New Roman"/>
                <w:sz w:val="14"/>
                <w:szCs w:val="14"/>
              </w:rPr>
              <w:t>14</w:t>
            </w:r>
          </w:p>
        </w:tc>
        <w:tc>
          <w:tcPr>
            <w:tcW w:w="1137" w:type="dxa"/>
            <w:tcBorders>
              <w:top w:val="nil"/>
              <w:left w:val="nil"/>
              <w:bottom w:val="single" w:sz="4" w:space="0" w:color="auto"/>
              <w:right w:val="single" w:sz="4" w:space="0" w:color="auto"/>
            </w:tcBorders>
            <w:noWrap/>
            <w:vAlign w:val="center"/>
            <w:hideMark/>
          </w:tcPr>
          <w:p w14:paraId="4595EF7F" w14:textId="77777777" w:rsidR="0097359D" w:rsidRDefault="0097359D">
            <w:pPr>
              <w:jc w:val="center"/>
              <w:rPr>
                <w:rFonts w:eastAsia="Times New Roman"/>
                <w:sz w:val="14"/>
                <w:szCs w:val="14"/>
              </w:rPr>
            </w:pPr>
            <w:r>
              <w:rPr>
                <w:sz w:val="14"/>
                <w:szCs w:val="14"/>
              </w:rPr>
              <w:t>$14,166</w:t>
            </w:r>
          </w:p>
        </w:tc>
        <w:tc>
          <w:tcPr>
            <w:tcW w:w="1137" w:type="dxa"/>
            <w:tcBorders>
              <w:top w:val="nil"/>
              <w:left w:val="nil"/>
              <w:bottom w:val="single" w:sz="4" w:space="0" w:color="auto"/>
              <w:right w:val="single" w:sz="4" w:space="0" w:color="auto"/>
            </w:tcBorders>
            <w:noWrap/>
            <w:vAlign w:val="center"/>
            <w:hideMark/>
          </w:tcPr>
          <w:p w14:paraId="2411A7F1" w14:textId="77777777" w:rsidR="0097359D" w:rsidRDefault="0097359D">
            <w:pPr>
              <w:jc w:val="center"/>
              <w:rPr>
                <w:rFonts w:eastAsia="Times New Roman"/>
                <w:sz w:val="14"/>
                <w:szCs w:val="14"/>
              </w:rPr>
            </w:pPr>
            <w:r>
              <w:rPr>
                <w:sz w:val="14"/>
                <w:szCs w:val="14"/>
              </w:rPr>
              <w:t>$14,342</w:t>
            </w:r>
          </w:p>
        </w:tc>
        <w:tc>
          <w:tcPr>
            <w:tcW w:w="1137" w:type="dxa"/>
            <w:tcBorders>
              <w:top w:val="nil"/>
              <w:left w:val="nil"/>
              <w:bottom w:val="single" w:sz="4" w:space="0" w:color="auto"/>
              <w:right w:val="single" w:sz="4" w:space="0" w:color="auto"/>
            </w:tcBorders>
            <w:noWrap/>
            <w:vAlign w:val="center"/>
            <w:hideMark/>
          </w:tcPr>
          <w:p w14:paraId="546482FE" w14:textId="77777777" w:rsidR="0097359D" w:rsidRDefault="0097359D">
            <w:pPr>
              <w:jc w:val="center"/>
              <w:rPr>
                <w:rFonts w:eastAsia="Times New Roman"/>
                <w:sz w:val="14"/>
                <w:szCs w:val="14"/>
              </w:rPr>
            </w:pPr>
            <w:r>
              <w:rPr>
                <w:sz w:val="14"/>
                <w:szCs w:val="14"/>
              </w:rPr>
              <w:t>$14,499</w:t>
            </w:r>
          </w:p>
        </w:tc>
        <w:tc>
          <w:tcPr>
            <w:tcW w:w="1137" w:type="dxa"/>
            <w:tcBorders>
              <w:top w:val="nil"/>
              <w:left w:val="nil"/>
              <w:bottom w:val="single" w:sz="4" w:space="0" w:color="auto"/>
              <w:right w:val="single" w:sz="4" w:space="0" w:color="auto"/>
            </w:tcBorders>
            <w:noWrap/>
            <w:vAlign w:val="center"/>
            <w:hideMark/>
          </w:tcPr>
          <w:p w14:paraId="2F023E30" w14:textId="77777777" w:rsidR="0097359D" w:rsidRDefault="0097359D">
            <w:pPr>
              <w:jc w:val="center"/>
              <w:rPr>
                <w:rFonts w:eastAsia="Times New Roman"/>
                <w:sz w:val="14"/>
                <w:szCs w:val="14"/>
              </w:rPr>
            </w:pPr>
            <w:r>
              <w:rPr>
                <w:sz w:val="14"/>
                <w:szCs w:val="14"/>
              </w:rPr>
              <w:t>$14,562</w:t>
            </w:r>
          </w:p>
        </w:tc>
        <w:tc>
          <w:tcPr>
            <w:tcW w:w="1137" w:type="dxa"/>
            <w:tcBorders>
              <w:top w:val="nil"/>
              <w:left w:val="nil"/>
              <w:bottom w:val="single" w:sz="4" w:space="0" w:color="auto"/>
              <w:right w:val="single" w:sz="4" w:space="0" w:color="auto"/>
            </w:tcBorders>
            <w:noWrap/>
            <w:vAlign w:val="center"/>
            <w:hideMark/>
          </w:tcPr>
          <w:p w14:paraId="04189135" w14:textId="77777777" w:rsidR="0097359D" w:rsidRDefault="0097359D">
            <w:pPr>
              <w:jc w:val="center"/>
              <w:rPr>
                <w:rFonts w:eastAsia="Times New Roman"/>
                <w:sz w:val="14"/>
                <w:szCs w:val="14"/>
              </w:rPr>
            </w:pPr>
            <w:r>
              <w:rPr>
                <w:sz w:val="14"/>
                <w:szCs w:val="14"/>
              </w:rPr>
              <w:t>$14,769</w:t>
            </w:r>
          </w:p>
        </w:tc>
        <w:tc>
          <w:tcPr>
            <w:tcW w:w="1137" w:type="dxa"/>
            <w:tcBorders>
              <w:top w:val="nil"/>
              <w:left w:val="nil"/>
              <w:bottom w:val="single" w:sz="4" w:space="0" w:color="auto"/>
              <w:right w:val="single" w:sz="4" w:space="0" w:color="auto"/>
            </w:tcBorders>
            <w:noWrap/>
            <w:vAlign w:val="center"/>
            <w:hideMark/>
          </w:tcPr>
          <w:p w14:paraId="3D874298" w14:textId="77777777" w:rsidR="0097359D" w:rsidRDefault="0097359D">
            <w:pPr>
              <w:jc w:val="center"/>
              <w:rPr>
                <w:rFonts w:eastAsia="Times New Roman"/>
                <w:sz w:val="14"/>
                <w:szCs w:val="14"/>
              </w:rPr>
            </w:pPr>
            <w:r>
              <w:rPr>
                <w:sz w:val="14"/>
                <w:szCs w:val="14"/>
              </w:rPr>
              <w:t>$14,997</w:t>
            </w:r>
          </w:p>
        </w:tc>
        <w:tc>
          <w:tcPr>
            <w:tcW w:w="1137" w:type="dxa"/>
            <w:tcBorders>
              <w:top w:val="nil"/>
              <w:left w:val="nil"/>
              <w:bottom w:val="single" w:sz="4" w:space="0" w:color="auto"/>
              <w:right w:val="single" w:sz="4" w:space="0" w:color="auto"/>
            </w:tcBorders>
            <w:noWrap/>
            <w:vAlign w:val="center"/>
            <w:hideMark/>
          </w:tcPr>
          <w:p w14:paraId="09129EBC" w14:textId="77777777" w:rsidR="0097359D" w:rsidRDefault="0097359D">
            <w:pPr>
              <w:jc w:val="center"/>
              <w:rPr>
                <w:rFonts w:eastAsia="Times New Roman"/>
                <w:sz w:val="14"/>
                <w:szCs w:val="14"/>
              </w:rPr>
            </w:pPr>
            <w:r>
              <w:rPr>
                <w:sz w:val="14"/>
                <w:szCs w:val="14"/>
              </w:rPr>
              <w:t>$15,191</w:t>
            </w:r>
          </w:p>
        </w:tc>
        <w:tc>
          <w:tcPr>
            <w:tcW w:w="1137" w:type="dxa"/>
            <w:tcBorders>
              <w:top w:val="nil"/>
              <w:left w:val="nil"/>
              <w:bottom w:val="single" w:sz="4" w:space="0" w:color="auto"/>
              <w:right w:val="single" w:sz="4" w:space="0" w:color="auto"/>
            </w:tcBorders>
            <w:noWrap/>
            <w:vAlign w:val="center"/>
            <w:hideMark/>
          </w:tcPr>
          <w:p w14:paraId="2A6039C9" w14:textId="77777777" w:rsidR="0097359D" w:rsidRDefault="0097359D">
            <w:pPr>
              <w:jc w:val="center"/>
              <w:rPr>
                <w:rFonts w:eastAsia="Times New Roman"/>
                <w:sz w:val="14"/>
                <w:szCs w:val="14"/>
              </w:rPr>
            </w:pPr>
            <w:r>
              <w:rPr>
                <w:sz w:val="14"/>
                <w:szCs w:val="14"/>
              </w:rPr>
              <w:t>$15,358</w:t>
            </w:r>
          </w:p>
        </w:tc>
      </w:tr>
      <w:tr w:rsidR="0097359D" w14:paraId="193EFEB9"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2FA654D4"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B112807" w14:textId="77777777" w:rsidR="0097359D" w:rsidRDefault="0097359D">
            <w:pPr>
              <w:jc w:val="center"/>
              <w:rPr>
                <w:rFonts w:eastAsia="Times New Roman"/>
                <w:sz w:val="14"/>
                <w:szCs w:val="14"/>
              </w:rPr>
            </w:pPr>
            <w:r>
              <w:rPr>
                <w:rFonts w:eastAsia="Times New Roman"/>
                <w:sz w:val="14"/>
                <w:szCs w:val="14"/>
              </w:rPr>
              <w:t>15</w:t>
            </w:r>
          </w:p>
        </w:tc>
        <w:tc>
          <w:tcPr>
            <w:tcW w:w="1137" w:type="dxa"/>
            <w:tcBorders>
              <w:top w:val="nil"/>
              <w:left w:val="nil"/>
              <w:bottom w:val="single" w:sz="4" w:space="0" w:color="auto"/>
              <w:right w:val="single" w:sz="4" w:space="0" w:color="auto"/>
            </w:tcBorders>
            <w:noWrap/>
            <w:vAlign w:val="center"/>
            <w:hideMark/>
          </w:tcPr>
          <w:p w14:paraId="7C39544E" w14:textId="77777777" w:rsidR="0097359D" w:rsidRDefault="0097359D">
            <w:pPr>
              <w:jc w:val="center"/>
              <w:rPr>
                <w:rFonts w:eastAsia="Times New Roman"/>
                <w:sz w:val="14"/>
                <w:szCs w:val="14"/>
              </w:rPr>
            </w:pPr>
            <w:r>
              <w:rPr>
                <w:sz w:val="14"/>
                <w:szCs w:val="14"/>
              </w:rPr>
              <w:t>$14,251</w:t>
            </w:r>
          </w:p>
        </w:tc>
        <w:tc>
          <w:tcPr>
            <w:tcW w:w="1137" w:type="dxa"/>
            <w:tcBorders>
              <w:top w:val="nil"/>
              <w:left w:val="nil"/>
              <w:bottom w:val="single" w:sz="4" w:space="0" w:color="auto"/>
              <w:right w:val="single" w:sz="4" w:space="0" w:color="auto"/>
            </w:tcBorders>
            <w:noWrap/>
            <w:vAlign w:val="center"/>
            <w:hideMark/>
          </w:tcPr>
          <w:p w14:paraId="3E642447" w14:textId="77777777" w:rsidR="0097359D" w:rsidRDefault="0097359D">
            <w:pPr>
              <w:jc w:val="center"/>
              <w:rPr>
                <w:rFonts w:eastAsia="Times New Roman"/>
                <w:sz w:val="14"/>
                <w:szCs w:val="14"/>
              </w:rPr>
            </w:pPr>
            <w:r>
              <w:rPr>
                <w:sz w:val="14"/>
                <w:szCs w:val="14"/>
              </w:rPr>
              <w:t>$14,427</w:t>
            </w:r>
          </w:p>
        </w:tc>
        <w:tc>
          <w:tcPr>
            <w:tcW w:w="1137" w:type="dxa"/>
            <w:tcBorders>
              <w:top w:val="nil"/>
              <w:left w:val="nil"/>
              <w:bottom w:val="single" w:sz="4" w:space="0" w:color="auto"/>
              <w:right w:val="single" w:sz="4" w:space="0" w:color="auto"/>
            </w:tcBorders>
            <w:noWrap/>
            <w:vAlign w:val="center"/>
            <w:hideMark/>
          </w:tcPr>
          <w:p w14:paraId="22D0A005" w14:textId="77777777" w:rsidR="0097359D" w:rsidRDefault="0097359D">
            <w:pPr>
              <w:jc w:val="center"/>
              <w:rPr>
                <w:rFonts w:eastAsia="Times New Roman"/>
                <w:sz w:val="14"/>
                <w:szCs w:val="14"/>
              </w:rPr>
            </w:pPr>
            <w:r>
              <w:rPr>
                <w:sz w:val="14"/>
                <w:szCs w:val="14"/>
              </w:rPr>
              <w:t>$14,586</w:t>
            </w:r>
          </w:p>
        </w:tc>
        <w:tc>
          <w:tcPr>
            <w:tcW w:w="1137" w:type="dxa"/>
            <w:tcBorders>
              <w:top w:val="nil"/>
              <w:left w:val="nil"/>
              <w:bottom w:val="single" w:sz="4" w:space="0" w:color="auto"/>
              <w:right w:val="single" w:sz="4" w:space="0" w:color="auto"/>
            </w:tcBorders>
            <w:noWrap/>
            <w:vAlign w:val="center"/>
            <w:hideMark/>
          </w:tcPr>
          <w:p w14:paraId="3897ACB2" w14:textId="77777777" w:rsidR="0097359D" w:rsidRDefault="0097359D">
            <w:pPr>
              <w:jc w:val="center"/>
              <w:rPr>
                <w:rFonts w:eastAsia="Times New Roman"/>
                <w:sz w:val="14"/>
                <w:szCs w:val="14"/>
              </w:rPr>
            </w:pPr>
            <w:r>
              <w:rPr>
                <w:sz w:val="14"/>
                <w:szCs w:val="14"/>
              </w:rPr>
              <w:t>$14,649</w:t>
            </w:r>
          </w:p>
        </w:tc>
        <w:tc>
          <w:tcPr>
            <w:tcW w:w="1137" w:type="dxa"/>
            <w:tcBorders>
              <w:top w:val="nil"/>
              <w:left w:val="nil"/>
              <w:bottom w:val="single" w:sz="4" w:space="0" w:color="auto"/>
              <w:right w:val="single" w:sz="4" w:space="0" w:color="auto"/>
            </w:tcBorders>
            <w:noWrap/>
            <w:vAlign w:val="center"/>
            <w:hideMark/>
          </w:tcPr>
          <w:p w14:paraId="2DC8EA14" w14:textId="77777777" w:rsidR="0097359D" w:rsidRDefault="0097359D">
            <w:pPr>
              <w:jc w:val="center"/>
              <w:rPr>
                <w:rFonts w:eastAsia="Times New Roman"/>
                <w:sz w:val="14"/>
                <w:szCs w:val="14"/>
              </w:rPr>
            </w:pPr>
            <w:r>
              <w:rPr>
                <w:sz w:val="14"/>
                <w:szCs w:val="14"/>
              </w:rPr>
              <w:t>$14,858</w:t>
            </w:r>
          </w:p>
        </w:tc>
        <w:tc>
          <w:tcPr>
            <w:tcW w:w="1137" w:type="dxa"/>
            <w:tcBorders>
              <w:top w:val="nil"/>
              <w:left w:val="nil"/>
              <w:bottom w:val="single" w:sz="4" w:space="0" w:color="auto"/>
              <w:right w:val="single" w:sz="4" w:space="0" w:color="auto"/>
            </w:tcBorders>
            <w:noWrap/>
            <w:vAlign w:val="center"/>
            <w:hideMark/>
          </w:tcPr>
          <w:p w14:paraId="0FC8CAB3" w14:textId="77777777" w:rsidR="0097359D" w:rsidRDefault="0097359D">
            <w:pPr>
              <w:jc w:val="center"/>
              <w:rPr>
                <w:rFonts w:eastAsia="Times New Roman"/>
                <w:sz w:val="14"/>
                <w:szCs w:val="14"/>
              </w:rPr>
            </w:pPr>
            <w:r>
              <w:rPr>
                <w:sz w:val="14"/>
                <w:szCs w:val="14"/>
              </w:rPr>
              <w:t>$15,086</w:t>
            </w:r>
          </w:p>
        </w:tc>
        <w:tc>
          <w:tcPr>
            <w:tcW w:w="1137" w:type="dxa"/>
            <w:tcBorders>
              <w:top w:val="nil"/>
              <w:left w:val="nil"/>
              <w:bottom w:val="single" w:sz="4" w:space="0" w:color="auto"/>
              <w:right w:val="single" w:sz="4" w:space="0" w:color="auto"/>
            </w:tcBorders>
            <w:noWrap/>
            <w:vAlign w:val="center"/>
            <w:hideMark/>
          </w:tcPr>
          <w:p w14:paraId="2514E8CE" w14:textId="77777777" w:rsidR="0097359D" w:rsidRDefault="0097359D">
            <w:pPr>
              <w:jc w:val="center"/>
              <w:rPr>
                <w:rFonts w:eastAsia="Times New Roman"/>
                <w:sz w:val="14"/>
                <w:szCs w:val="14"/>
              </w:rPr>
            </w:pPr>
            <w:r>
              <w:rPr>
                <w:sz w:val="14"/>
                <w:szCs w:val="14"/>
              </w:rPr>
              <w:t>$15,281</w:t>
            </w:r>
          </w:p>
        </w:tc>
        <w:tc>
          <w:tcPr>
            <w:tcW w:w="1137" w:type="dxa"/>
            <w:tcBorders>
              <w:top w:val="nil"/>
              <w:left w:val="nil"/>
              <w:bottom w:val="single" w:sz="4" w:space="0" w:color="auto"/>
              <w:right w:val="single" w:sz="4" w:space="0" w:color="auto"/>
            </w:tcBorders>
            <w:noWrap/>
            <w:vAlign w:val="center"/>
            <w:hideMark/>
          </w:tcPr>
          <w:p w14:paraId="2E33EE05" w14:textId="77777777" w:rsidR="0097359D" w:rsidRDefault="0097359D">
            <w:pPr>
              <w:jc w:val="center"/>
              <w:rPr>
                <w:rFonts w:eastAsia="Times New Roman"/>
                <w:sz w:val="14"/>
                <w:szCs w:val="14"/>
              </w:rPr>
            </w:pPr>
            <w:r>
              <w:rPr>
                <w:sz w:val="14"/>
                <w:szCs w:val="14"/>
              </w:rPr>
              <w:t>$15,449</w:t>
            </w:r>
          </w:p>
        </w:tc>
      </w:tr>
      <w:tr w:rsidR="0097359D" w14:paraId="35118516"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20BECEEF"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315647D" w14:textId="77777777" w:rsidR="0097359D" w:rsidRDefault="0097359D">
            <w:pPr>
              <w:jc w:val="center"/>
              <w:rPr>
                <w:rFonts w:eastAsia="Times New Roman"/>
                <w:sz w:val="14"/>
                <w:szCs w:val="14"/>
              </w:rPr>
            </w:pPr>
            <w:r>
              <w:rPr>
                <w:rFonts w:eastAsia="Times New Roman"/>
                <w:sz w:val="14"/>
                <w:szCs w:val="14"/>
              </w:rPr>
              <w:t>16-20</w:t>
            </w:r>
          </w:p>
        </w:tc>
        <w:tc>
          <w:tcPr>
            <w:tcW w:w="1137" w:type="dxa"/>
            <w:tcBorders>
              <w:top w:val="nil"/>
              <w:left w:val="nil"/>
              <w:bottom w:val="single" w:sz="4" w:space="0" w:color="auto"/>
              <w:right w:val="single" w:sz="4" w:space="0" w:color="auto"/>
            </w:tcBorders>
            <w:noWrap/>
            <w:vAlign w:val="center"/>
            <w:hideMark/>
          </w:tcPr>
          <w:p w14:paraId="76BCFC0E" w14:textId="77777777" w:rsidR="0097359D" w:rsidRDefault="0097359D">
            <w:pPr>
              <w:jc w:val="center"/>
              <w:rPr>
                <w:rFonts w:eastAsia="Times New Roman"/>
                <w:sz w:val="14"/>
                <w:szCs w:val="14"/>
              </w:rPr>
            </w:pPr>
            <w:r>
              <w:rPr>
                <w:sz w:val="14"/>
                <w:szCs w:val="14"/>
              </w:rPr>
              <w:t>$14,489</w:t>
            </w:r>
          </w:p>
        </w:tc>
        <w:tc>
          <w:tcPr>
            <w:tcW w:w="1137" w:type="dxa"/>
            <w:tcBorders>
              <w:top w:val="nil"/>
              <w:left w:val="nil"/>
              <w:bottom w:val="single" w:sz="4" w:space="0" w:color="auto"/>
              <w:right w:val="single" w:sz="4" w:space="0" w:color="auto"/>
            </w:tcBorders>
            <w:noWrap/>
            <w:vAlign w:val="center"/>
            <w:hideMark/>
          </w:tcPr>
          <w:p w14:paraId="4B1E8D76" w14:textId="77777777" w:rsidR="0097359D" w:rsidRDefault="0097359D">
            <w:pPr>
              <w:jc w:val="center"/>
              <w:rPr>
                <w:rFonts w:eastAsia="Times New Roman"/>
                <w:sz w:val="14"/>
                <w:szCs w:val="14"/>
              </w:rPr>
            </w:pPr>
            <w:r>
              <w:rPr>
                <w:sz w:val="14"/>
                <w:szCs w:val="14"/>
              </w:rPr>
              <w:t>$14,669</w:t>
            </w:r>
          </w:p>
        </w:tc>
        <w:tc>
          <w:tcPr>
            <w:tcW w:w="1137" w:type="dxa"/>
            <w:tcBorders>
              <w:top w:val="nil"/>
              <w:left w:val="nil"/>
              <w:bottom w:val="single" w:sz="4" w:space="0" w:color="auto"/>
              <w:right w:val="single" w:sz="4" w:space="0" w:color="auto"/>
            </w:tcBorders>
            <w:noWrap/>
            <w:vAlign w:val="center"/>
            <w:hideMark/>
          </w:tcPr>
          <w:p w14:paraId="6E25C2C1" w14:textId="77777777" w:rsidR="0097359D" w:rsidRDefault="0097359D">
            <w:pPr>
              <w:jc w:val="center"/>
              <w:rPr>
                <w:rFonts w:eastAsia="Times New Roman"/>
                <w:sz w:val="14"/>
                <w:szCs w:val="14"/>
              </w:rPr>
            </w:pPr>
            <w:r>
              <w:rPr>
                <w:sz w:val="14"/>
                <w:szCs w:val="14"/>
              </w:rPr>
              <w:t>$14,830</w:t>
            </w:r>
          </w:p>
        </w:tc>
        <w:tc>
          <w:tcPr>
            <w:tcW w:w="1137" w:type="dxa"/>
            <w:tcBorders>
              <w:top w:val="nil"/>
              <w:left w:val="nil"/>
              <w:bottom w:val="single" w:sz="4" w:space="0" w:color="auto"/>
              <w:right w:val="single" w:sz="4" w:space="0" w:color="auto"/>
            </w:tcBorders>
            <w:noWrap/>
            <w:vAlign w:val="center"/>
            <w:hideMark/>
          </w:tcPr>
          <w:p w14:paraId="39AD4C9E" w14:textId="77777777" w:rsidR="0097359D" w:rsidRDefault="0097359D">
            <w:pPr>
              <w:jc w:val="center"/>
              <w:rPr>
                <w:rFonts w:eastAsia="Times New Roman"/>
                <w:sz w:val="14"/>
                <w:szCs w:val="14"/>
              </w:rPr>
            </w:pPr>
            <w:r>
              <w:rPr>
                <w:sz w:val="14"/>
                <w:szCs w:val="14"/>
              </w:rPr>
              <w:t>$14,894</w:t>
            </w:r>
          </w:p>
        </w:tc>
        <w:tc>
          <w:tcPr>
            <w:tcW w:w="1137" w:type="dxa"/>
            <w:tcBorders>
              <w:top w:val="nil"/>
              <w:left w:val="nil"/>
              <w:bottom w:val="single" w:sz="4" w:space="0" w:color="auto"/>
              <w:right w:val="single" w:sz="4" w:space="0" w:color="auto"/>
            </w:tcBorders>
            <w:noWrap/>
            <w:vAlign w:val="center"/>
            <w:hideMark/>
          </w:tcPr>
          <w:p w14:paraId="48610F75" w14:textId="77777777" w:rsidR="0097359D" w:rsidRDefault="0097359D">
            <w:pPr>
              <w:jc w:val="center"/>
              <w:rPr>
                <w:rFonts w:eastAsia="Times New Roman"/>
                <w:sz w:val="14"/>
                <w:szCs w:val="14"/>
              </w:rPr>
            </w:pPr>
            <w:r>
              <w:rPr>
                <w:sz w:val="14"/>
                <w:szCs w:val="14"/>
              </w:rPr>
              <w:t>$15,106</w:t>
            </w:r>
          </w:p>
        </w:tc>
        <w:tc>
          <w:tcPr>
            <w:tcW w:w="1137" w:type="dxa"/>
            <w:tcBorders>
              <w:top w:val="nil"/>
              <w:left w:val="nil"/>
              <w:bottom w:val="single" w:sz="4" w:space="0" w:color="auto"/>
              <w:right w:val="single" w:sz="4" w:space="0" w:color="auto"/>
            </w:tcBorders>
            <w:noWrap/>
            <w:vAlign w:val="center"/>
            <w:hideMark/>
          </w:tcPr>
          <w:p w14:paraId="4E9ACEF9" w14:textId="77777777" w:rsidR="0097359D" w:rsidRDefault="0097359D">
            <w:pPr>
              <w:jc w:val="center"/>
              <w:rPr>
                <w:rFonts w:eastAsia="Times New Roman"/>
                <w:sz w:val="14"/>
                <w:szCs w:val="14"/>
              </w:rPr>
            </w:pPr>
            <w:r>
              <w:rPr>
                <w:sz w:val="14"/>
                <w:szCs w:val="14"/>
              </w:rPr>
              <w:t>$15,338</w:t>
            </w:r>
          </w:p>
        </w:tc>
        <w:tc>
          <w:tcPr>
            <w:tcW w:w="1137" w:type="dxa"/>
            <w:tcBorders>
              <w:top w:val="nil"/>
              <w:left w:val="nil"/>
              <w:bottom w:val="single" w:sz="4" w:space="0" w:color="auto"/>
              <w:right w:val="single" w:sz="4" w:space="0" w:color="auto"/>
            </w:tcBorders>
            <w:noWrap/>
            <w:vAlign w:val="center"/>
            <w:hideMark/>
          </w:tcPr>
          <w:p w14:paraId="24030DA3" w14:textId="77777777" w:rsidR="0097359D" w:rsidRDefault="0097359D">
            <w:pPr>
              <w:jc w:val="center"/>
              <w:rPr>
                <w:rFonts w:eastAsia="Times New Roman"/>
                <w:sz w:val="14"/>
                <w:szCs w:val="14"/>
              </w:rPr>
            </w:pPr>
            <w:r>
              <w:rPr>
                <w:sz w:val="14"/>
                <w:szCs w:val="14"/>
              </w:rPr>
              <w:t>$15,535</w:t>
            </w:r>
          </w:p>
        </w:tc>
        <w:tc>
          <w:tcPr>
            <w:tcW w:w="1137" w:type="dxa"/>
            <w:tcBorders>
              <w:top w:val="nil"/>
              <w:left w:val="nil"/>
              <w:bottom w:val="single" w:sz="4" w:space="0" w:color="auto"/>
              <w:right w:val="single" w:sz="4" w:space="0" w:color="auto"/>
            </w:tcBorders>
            <w:noWrap/>
            <w:vAlign w:val="center"/>
            <w:hideMark/>
          </w:tcPr>
          <w:p w14:paraId="242EDE43" w14:textId="77777777" w:rsidR="0097359D" w:rsidRDefault="0097359D">
            <w:pPr>
              <w:jc w:val="center"/>
              <w:rPr>
                <w:rFonts w:eastAsia="Times New Roman"/>
                <w:sz w:val="14"/>
                <w:szCs w:val="14"/>
              </w:rPr>
            </w:pPr>
            <w:r>
              <w:rPr>
                <w:sz w:val="14"/>
                <w:szCs w:val="14"/>
              </w:rPr>
              <w:t>$15,706</w:t>
            </w:r>
          </w:p>
        </w:tc>
      </w:tr>
      <w:tr w:rsidR="0097359D" w14:paraId="7D86E520"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7C2B612C"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273BE06E" w14:textId="77777777" w:rsidR="0097359D" w:rsidRDefault="0097359D">
            <w:pPr>
              <w:jc w:val="center"/>
              <w:rPr>
                <w:rFonts w:eastAsia="Times New Roman"/>
                <w:sz w:val="14"/>
                <w:szCs w:val="14"/>
              </w:rPr>
            </w:pPr>
            <w:r>
              <w:rPr>
                <w:rFonts w:eastAsia="Times New Roman"/>
                <w:sz w:val="14"/>
                <w:szCs w:val="14"/>
              </w:rPr>
              <w:t>21-25</w:t>
            </w:r>
          </w:p>
        </w:tc>
        <w:tc>
          <w:tcPr>
            <w:tcW w:w="1137" w:type="dxa"/>
            <w:tcBorders>
              <w:top w:val="nil"/>
              <w:left w:val="nil"/>
              <w:bottom w:val="single" w:sz="4" w:space="0" w:color="auto"/>
              <w:right w:val="single" w:sz="4" w:space="0" w:color="auto"/>
            </w:tcBorders>
            <w:noWrap/>
            <w:vAlign w:val="center"/>
            <w:hideMark/>
          </w:tcPr>
          <w:p w14:paraId="3F1D90C9" w14:textId="77777777" w:rsidR="0097359D" w:rsidRDefault="0097359D">
            <w:pPr>
              <w:jc w:val="center"/>
              <w:rPr>
                <w:rFonts w:eastAsia="Times New Roman"/>
                <w:sz w:val="14"/>
                <w:szCs w:val="14"/>
              </w:rPr>
            </w:pPr>
            <w:r>
              <w:rPr>
                <w:sz w:val="14"/>
                <w:szCs w:val="14"/>
              </w:rPr>
              <w:t>$14,845</w:t>
            </w:r>
          </w:p>
        </w:tc>
        <w:tc>
          <w:tcPr>
            <w:tcW w:w="1137" w:type="dxa"/>
            <w:tcBorders>
              <w:top w:val="nil"/>
              <w:left w:val="nil"/>
              <w:bottom w:val="single" w:sz="4" w:space="0" w:color="auto"/>
              <w:right w:val="single" w:sz="4" w:space="0" w:color="auto"/>
            </w:tcBorders>
            <w:noWrap/>
            <w:vAlign w:val="center"/>
            <w:hideMark/>
          </w:tcPr>
          <w:p w14:paraId="6C484B07" w14:textId="77777777" w:rsidR="0097359D" w:rsidRDefault="0097359D">
            <w:pPr>
              <w:jc w:val="center"/>
              <w:rPr>
                <w:rFonts w:eastAsia="Times New Roman"/>
                <w:sz w:val="14"/>
                <w:szCs w:val="14"/>
              </w:rPr>
            </w:pPr>
            <w:r>
              <w:rPr>
                <w:sz w:val="14"/>
                <w:szCs w:val="14"/>
              </w:rPr>
              <w:t>$15,028</w:t>
            </w:r>
          </w:p>
        </w:tc>
        <w:tc>
          <w:tcPr>
            <w:tcW w:w="1137" w:type="dxa"/>
            <w:tcBorders>
              <w:top w:val="nil"/>
              <w:left w:val="nil"/>
              <w:bottom w:val="single" w:sz="4" w:space="0" w:color="auto"/>
              <w:right w:val="single" w:sz="4" w:space="0" w:color="auto"/>
            </w:tcBorders>
            <w:noWrap/>
            <w:vAlign w:val="center"/>
            <w:hideMark/>
          </w:tcPr>
          <w:p w14:paraId="2C734DD8" w14:textId="77777777" w:rsidR="0097359D" w:rsidRDefault="0097359D">
            <w:pPr>
              <w:jc w:val="center"/>
              <w:rPr>
                <w:rFonts w:eastAsia="Times New Roman"/>
                <w:sz w:val="14"/>
                <w:szCs w:val="14"/>
              </w:rPr>
            </w:pPr>
            <w:r>
              <w:rPr>
                <w:sz w:val="14"/>
                <w:szCs w:val="14"/>
              </w:rPr>
              <w:t>$15,193</w:t>
            </w:r>
          </w:p>
        </w:tc>
        <w:tc>
          <w:tcPr>
            <w:tcW w:w="1137" w:type="dxa"/>
            <w:tcBorders>
              <w:top w:val="nil"/>
              <w:left w:val="nil"/>
              <w:bottom w:val="single" w:sz="4" w:space="0" w:color="auto"/>
              <w:right w:val="single" w:sz="4" w:space="0" w:color="auto"/>
            </w:tcBorders>
            <w:noWrap/>
            <w:vAlign w:val="center"/>
            <w:hideMark/>
          </w:tcPr>
          <w:p w14:paraId="5E7E2C83" w14:textId="77777777" w:rsidR="0097359D" w:rsidRDefault="0097359D">
            <w:pPr>
              <w:jc w:val="center"/>
              <w:rPr>
                <w:rFonts w:eastAsia="Times New Roman"/>
                <w:sz w:val="14"/>
                <w:szCs w:val="14"/>
              </w:rPr>
            </w:pPr>
            <w:r>
              <w:rPr>
                <w:sz w:val="14"/>
                <w:szCs w:val="14"/>
              </w:rPr>
              <w:t>$15,258</w:t>
            </w:r>
          </w:p>
        </w:tc>
        <w:tc>
          <w:tcPr>
            <w:tcW w:w="1137" w:type="dxa"/>
            <w:tcBorders>
              <w:top w:val="nil"/>
              <w:left w:val="nil"/>
              <w:bottom w:val="single" w:sz="4" w:space="0" w:color="auto"/>
              <w:right w:val="single" w:sz="4" w:space="0" w:color="auto"/>
            </w:tcBorders>
            <w:noWrap/>
            <w:vAlign w:val="center"/>
            <w:hideMark/>
          </w:tcPr>
          <w:p w14:paraId="297E7DA6" w14:textId="77777777" w:rsidR="0097359D" w:rsidRDefault="0097359D">
            <w:pPr>
              <w:jc w:val="center"/>
              <w:rPr>
                <w:rFonts w:eastAsia="Times New Roman"/>
                <w:sz w:val="14"/>
                <w:szCs w:val="14"/>
              </w:rPr>
            </w:pPr>
            <w:r>
              <w:rPr>
                <w:sz w:val="14"/>
                <w:szCs w:val="14"/>
              </w:rPr>
              <w:t>$15,475</w:t>
            </w:r>
          </w:p>
        </w:tc>
        <w:tc>
          <w:tcPr>
            <w:tcW w:w="1137" w:type="dxa"/>
            <w:tcBorders>
              <w:top w:val="nil"/>
              <w:left w:val="nil"/>
              <w:bottom w:val="single" w:sz="4" w:space="0" w:color="auto"/>
              <w:right w:val="single" w:sz="4" w:space="0" w:color="auto"/>
            </w:tcBorders>
            <w:noWrap/>
            <w:vAlign w:val="center"/>
            <w:hideMark/>
          </w:tcPr>
          <w:p w14:paraId="74A71DE5" w14:textId="77777777" w:rsidR="0097359D" w:rsidRDefault="0097359D">
            <w:pPr>
              <w:jc w:val="center"/>
              <w:rPr>
                <w:rFonts w:eastAsia="Times New Roman"/>
                <w:sz w:val="14"/>
                <w:szCs w:val="14"/>
              </w:rPr>
            </w:pPr>
            <w:r>
              <w:rPr>
                <w:sz w:val="14"/>
                <w:szCs w:val="14"/>
              </w:rPr>
              <w:t>$15,712</w:t>
            </w:r>
          </w:p>
        </w:tc>
        <w:tc>
          <w:tcPr>
            <w:tcW w:w="1137" w:type="dxa"/>
            <w:tcBorders>
              <w:top w:val="nil"/>
              <w:left w:val="nil"/>
              <w:bottom w:val="single" w:sz="4" w:space="0" w:color="auto"/>
              <w:right w:val="single" w:sz="4" w:space="0" w:color="auto"/>
            </w:tcBorders>
            <w:noWrap/>
            <w:vAlign w:val="center"/>
            <w:hideMark/>
          </w:tcPr>
          <w:p w14:paraId="4A32DD2A" w14:textId="77777777" w:rsidR="0097359D" w:rsidRDefault="0097359D">
            <w:pPr>
              <w:jc w:val="center"/>
              <w:rPr>
                <w:rFonts w:eastAsia="Times New Roman"/>
                <w:sz w:val="14"/>
                <w:szCs w:val="14"/>
              </w:rPr>
            </w:pPr>
            <w:r>
              <w:rPr>
                <w:sz w:val="14"/>
                <w:szCs w:val="14"/>
              </w:rPr>
              <w:t>$15,914</w:t>
            </w:r>
          </w:p>
        </w:tc>
        <w:tc>
          <w:tcPr>
            <w:tcW w:w="1137" w:type="dxa"/>
            <w:tcBorders>
              <w:top w:val="nil"/>
              <w:left w:val="nil"/>
              <w:bottom w:val="single" w:sz="4" w:space="0" w:color="auto"/>
              <w:right w:val="single" w:sz="4" w:space="0" w:color="auto"/>
            </w:tcBorders>
            <w:noWrap/>
            <w:vAlign w:val="center"/>
            <w:hideMark/>
          </w:tcPr>
          <w:p w14:paraId="1C5B8195" w14:textId="77777777" w:rsidR="0097359D" w:rsidRDefault="0097359D">
            <w:pPr>
              <w:jc w:val="center"/>
              <w:rPr>
                <w:rFonts w:eastAsia="Times New Roman"/>
                <w:sz w:val="14"/>
                <w:szCs w:val="14"/>
              </w:rPr>
            </w:pPr>
            <w:r>
              <w:rPr>
                <w:sz w:val="14"/>
                <w:szCs w:val="14"/>
              </w:rPr>
              <w:t>$16,089</w:t>
            </w:r>
          </w:p>
        </w:tc>
      </w:tr>
      <w:tr w:rsidR="0097359D" w14:paraId="176D349B"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3B10FF13"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6165EE3" w14:textId="77777777" w:rsidR="0097359D" w:rsidRDefault="0097359D">
            <w:pPr>
              <w:jc w:val="center"/>
              <w:rPr>
                <w:rFonts w:eastAsia="Times New Roman"/>
                <w:sz w:val="14"/>
                <w:szCs w:val="14"/>
              </w:rPr>
            </w:pPr>
            <w:r>
              <w:rPr>
                <w:rFonts w:eastAsia="Times New Roman"/>
                <w:sz w:val="14"/>
                <w:szCs w:val="14"/>
              </w:rPr>
              <w:t>26-30</w:t>
            </w:r>
          </w:p>
        </w:tc>
        <w:tc>
          <w:tcPr>
            <w:tcW w:w="1137" w:type="dxa"/>
            <w:tcBorders>
              <w:top w:val="nil"/>
              <w:left w:val="nil"/>
              <w:bottom w:val="single" w:sz="4" w:space="0" w:color="auto"/>
              <w:right w:val="single" w:sz="4" w:space="0" w:color="auto"/>
            </w:tcBorders>
            <w:noWrap/>
            <w:vAlign w:val="center"/>
            <w:hideMark/>
          </w:tcPr>
          <w:p w14:paraId="7342DBEA" w14:textId="77777777" w:rsidR="0097359D" w:rsidRDefault="0097359D">
            <w:pPr>
              <w:jc w:val="center"/>
              <w:rPr>
                <w:rFonts w:eastAsia="Times New Roman"/>
                <w:sz w:val="14"/>
                <w:szCs w:val="14"/>
              </w:rPr>
            </w:pPr>
            <w:r>
              <w:rPr>
                <w:sz w:val="14"/>
                <w:szCs w:val="14"/>
              </w:rPr>
              <w:t>$15,160</w:t>
            </w:r>
          </w:p>
        </w:tc>
        <w:tc>
          <w:tcPr>
            <w:tcW w:w="1137" w:type="dxa"/>
            <w:tcBorders>
              <w:top w:val="nil"/>
              <w:left w:val="nil"/>
              <w:bottom w:val="single" w:sz="4" w:space="0" w:color="auto"/>
              <w:right w:val="single" w:sz="4" w:space="0" w:color="auto"/>
            </w:tcBorders>
            <w:noWrap/>
            <w:vAlign w:val="center"/>
            <w:hideMark/>
          </w:tcPr>
          <w:p w14:paraId="66FB9BB6" w14:textId="77777777" w:rsidR="0097359D" w:rsidRDefault="0097359D">
            <w:pPr>
              <w:jc w:val="center"/>
              <w:rPr>
                <w:rFonts w:eastAsia="Times New Roman"/>
                <w:sz w:val="14"/>
                <w:szCs w:val="14"/>
              </w:rPr>
            </w:pPr>
            <w:r>
              <w:rPr>
                <w:sz w:val="14"/>
                <w:szCs w:val="14"/>
              </w:rPr>
              <w:t>$15,347</w:t>
            </w:r>
          </w:p>
        </w:tc>
        <w:tc>
          <w:tcPr>
            <w:tcW w:w="1137" w:type="dxa"/>
            <w:tcBorders>
              <w:top w:val="nil"/>
              <w:left w:val="nil"/>
              <w:bottom w:val="single" w:sz="4" w:space="0" w:color="auto"/>
              <w:right w:val="single" w:sz="4" w:space="0" w:color="auto"/>
            </w:tcBorders>
            <w:noWrap/>
            <w:vAlign w:val="center"/>
            <w:hideMark/>
          </w:tcPr>
          <w:p w14:paraId="5D91911F" w14:textId="77777777" w:rsidR="0097359D" w:rsidRDefault="0097359D">
            <w:pPr>
              <w:jc w:val="center"/>
              <w:rPr>
                <w:rFonts w:eastAsia="Times New Roman"/>
                <w:sz w:val="14"/>
                <w:szCs w:val="14"/>
              </w:rPr>
            </w:pPr>
            <w:r>
              <w:rPr>
                <w:sz w:val="14"/>
                <w:szCs w:val="14"/>
              </w:rPr>
              <w:t>$15,515</w:t>
            </w:r>
          </w:p>
        </w:tc>
        <w:tc>
          <w:tcPr>
            <w:tcW w:w="1137" w:type="dxa"/>
            <w:tcBorders>
              <w:top w:val="nil"/>
              <w:left w:val="nil"/>
              <w:bottom w:val="single" w:sz="4" w:space="0" w:color="auto"/>
              <w:right w:val="single" w:sz="4" w:space="0" w:color="auto"/>
            </w:tcBorders>
            <w:noWrap/>
            <w:vAlign w:val="center"/>
            <w:hideMark/>
          </w:tcPr>
          <w:p w14:paraId="347943B4" w14:textId="77777777" w:rsidR="0097359D" w:rsidRDefault="0097359D">
            <w:pPr>
              <w:jc w:val="center"/>
              <w:rPr>
                <w:rFonts w:eastAsia="Times New Roman"/>
                <w:sz w:val="14"/>
                <w:szCs w:val="14"/>
              </w:rPr>
            </w:pPr>
            <w:r>
              <w:rPr>
                <w:sz w:val="14"/>
                <w:szCs w:val="14"/>
              </w:rPr>
              <w:t>$15,582</w:t>
            </w:r>
          </w:p>
        </w:tc>
        <w:tc>
          <w:tcPr>
            <w:tcW w:w="1137" w:type="dxa"/>
            <w:tcBorders>
              <w:top w:val="nil"/>
              <w:left w:val="nil"/>
              <w:bottom w:val="single" w:sz="4" w:space="0" w:color="auto"/>
              <w:right w:val="single" w:sz="4" w:space="0" w:color="auto"/>
            </w:tcBorders>
            <w:noWrap/>
            <w:vAlign w:val="center"/>
            <w:hideMark/>
          </w:tcPr>
          <w:p w14:paraId="2B272A62" w14:textId="77777777" w:rsidR="0097359D" w:rsidRDefault="0097359D">
            <w:pPr>
              <w:jc w:val="center"/>
              <w:rPr>
                <w:rFonts w:eastAsia="Times New Roman"/>
                <w:sz w:val="14"/>
                <w:szCs w:val="14"/>
              </w:rPr>
            </w:pPr>
            <w:r>
              <w:rPr>
                <w:sz w:val="14"/>
                <w:szCs w:val="14"/>
              </w:rPr>
              <w:t>$15,802</w:t>
            </w:r>
          </w:p>
        </w:tc>
        <w:tc>
          <w:tcPr>
            <w:tcW w:w="1137" w:type="dxa"/>
            <w:tcBorders>
              <w:top w:val="nil"/>
              <w:left w:val="nil"/>
              <w:bottom w:val="single" w:sz="4" w:space="0" w:color="auto"/>
              <w:right w:val="single" w:sz="4" w:space="0" w:color="auto"/>
            </w:tcBorders>
            <w:noWrap/>
            <w:vAlign w:val="center"/>
            <w:hideMark/>
          </w:tcPr>
          <w:p w14:paraId="1891AAD9" w14:textId="77777777" w:rsidR="0097359D" w:rsidRDefault="0097359D">
            <w:pPr>
              <w:jc w:val="center"/>
              <w:rPr>
                <w:rFonts w:eastAsia="Times New Roman"/>
                <w:sz w:val="14"/>
                <w:szCs w:val="14"/>
              </w:rPr>
            </w:pPr>
            <w:r>
              <w:rPr>
                <w:sz w:val="14"/>
                <w:szCs w:val="14"/>
              </w:rPr>
              <w:t>$16,044</w:t>
            </w:r>
          </w:p>
        </w:tc>
        <w:tc>
          <w:tcPr>
            <w:tcW w:w="1137" w:type="dxa"/>
            <w:tcBorders>
              <w:top w:val="nil"/>
              <w:left w:val="nil"/>
              <w:bottom w:val="single" w:sz="4" w:space="0" w:color="auto"/>
              <w:right w:val="single" w:sz="4" w:space="0" w:color="auto"/>
            </w:tcBorders>
            <w:noWrap/>
            <w:vAlign w:val="center"/>
            <w:hideMark/>
          </w:tcPr>
          <w:p w14:paraId="275417FB" w14:textId="77777777" w:rsidR="0097359D" w:rsidRDefault="0097359D">
            <w:pPr>
              <w:jc w:val="center"/>
              <w:rPr>
                <w:rFonts w:eastAsia="Times New Roman"/>
                <w:sz w:val="14"/>
                <w:szCs w:val="14"/>
              </w:rPr>
            </w:pPr>
            <w:r>
              <w:rPr>
                <w:sz w:val="14"/>
                <w:szCs w:val="14"/>
              </w:rPr>
              <w:t>$16,250</w:t>
            </w:r>
          </w:p>
        </w:tc>
        <w:tc>
          <w:tcPr>
            <w:tcW w:w="1137" w:type="dxa"/>
            <w:tcBorders>
              <w:top w:val="nil"/>
              <w:left w:val="nil"/>
              <w:bottom w:val="single" w:sz="4" w:space="0" w:color="auto"/>
              <w:right w:val="single" w:sz="4" w:space="0" w:color="auto"/>
            </w:tcBorders>
            <w:noWrap/>
            <w:vAlign w:val="center"/>
            <w:hideMark/>
          </w:tcPr>
          <w:p w14:paraId="6028C728" w14:textId="77777777" w:rsidR="0097359D" w:rsidRDefault="0097359D">
            <w:pPr>
              <w:jc w:val="center"/>
              <w:rPr>
                <w:rFonts w:eastAsia="Times New Roman"/>
                <w:sz w:val="14"/>
                <w:szCs w:val="14"/>
              </w:rPr>
            </w:pPr>
            <w:r>
              <w:rPr>
                <w:sz w:val="14"/>
                <w:szCs w:val="14"/>
              </w:rPr>
              <w:t>$16,428</w:t>
            </w:r>
          </w:p>
        </w:tc>
      </w:tr>
      <w:tr w:rsidR="0097359D" w14:paraId="0AC99C0E"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5387E770"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FC69852" w14:textId="77777777" w:rsidR="0097359D" w:rsidRDefault="0097359D">
            <w:pPr>
              <w:jc w:val="center"/>
              <w:rPr>
                <w:rFonts w:eastAsia="Times New Roman"/>
                <w:sz w:val="14"/>
                <w:szCs w:val="14"/>
              </w:rPr>
            </w:pPr>
            <w:r>
              <w:rPr>
                <w:rFonts w:eastAsia="Times New Roman"/>
                <w:sz w:val="14"/>
                <w:szCs w:val="14"/>
              </w:rPr>
              <w:t>31-35</w:t>
            </w:r>
          </w:p>
        </w:tc>
        <w:tc>
          <w:tcPr>
            <w:tcW w:w="1137" w:type="dxa"/>
            <w:tcBorders>
              <w:top w:val="nil"/>
              <w:left w:val="nil"/>
              <w:bottom w:val="single" w:sz="4" w:space="0" w:color="auto"/>
              <w:right w:val="single" w:sz="4" w:space="0" w:color="auto"/>
            </w:tcBorders>
            <w:noWrap/>
            <w:vAlign w:val="center"/>
            <w:hideMark/>
          </w:tcPr>
          <w:p w14:paraId="20CE3318" w14:textId="77777777" w:rsidR="0097359D" w:rsidRDefault="0097359D">
            <w:pPr>
              <w:jc w:val="center"/>
              <w:rPr>
                <w:rFonts w:eastAsia="Times New Roman"/>
                <w:sz w:val="14"/>
                <w:szCs w:val="14"/>
              </w:rPr>
            </w:pPr>
            <w:r>
              <w:rPr>
                <w:sz w:val="14"/>
                <w:szCs w:val="14"/>
              </w:rPr>
              <w:t>$15,445</w:t>
            </w:r>
          </w:p>
        </w:tc>
        <w:tc>
          <w:tcPr>
            <w:tcW w:w="1137" w:type="dxa"/>
            <w:tcBorders>
              <w:top w:val="nil"/>
              <w:left w:val="nil"/>
              <w:bottom w:val="single" w:sz="4" w:space="0" w:color="auto"/>
              <w:right w:val="single" w:sz="4" w:space="0" w:color="auto"/>
            </w:tcBorders>
            <w:noWrap/>
            <w:vAlign w:val="center"/>
            <w:hideMark/>
          </w:tcPr>
          <w:p w14:paraId="218AE721" w14:textId="77777777" w:rsidR="0097359D" w:rsidRDefault="0097359D">
            <w:pPr>
              <w:jc w:val="center"/>
              <w:rPr>
                <w:rFonts w:eastAsia="Times New Roman"/>
                <w:sz w:val="14"/>
                <w:szCs w:val="14"/>
              </w:rPr>
            </w:pPr>
            <w:r>
              <w:rPr>
                <w:sz w:val="14"/>
                <w:szCs w:val="14"/>
              </w:rPr>
              <w:t>$15,635</w:t>
            </w:r>
          </w:p>
        </w:tc>
        <w:tc>
          <w:tcPr>
            <w:tcW w:w="1137" w:type="dxa"/>
            <w:tcBorders>
              <w:top w:val="nil"/>
              <w:left w:val="nil"/>
              <w:bottom w:val="single" w:sz="4" w:space="0" w:color="auto"/>
              <w:right w:val="single" w:sz="4" w:space="0" w:color="auto"/>
            </w:tcBorders>
            <w:noWrap/>
            <w:vAlign w:val="center"/>
            <w:hideMark/>
          </w:tcPr>
          <w:p w14:paraId="68D1946F" w14:textId="77777777" w:rsidR="0097359D" w:rsidRDefault="0097359D">
            <w:pPr>
              <w:jc w:val="center"/>
              <w:rPr>
                <w:rFonts w:eastAsia="Times New Roman"/>
                <w:sz w:val="14"/>
                <w:szCs w:val="14"/>
              </w:rPr>
            </w:pPr>
            <w:r>
              <w:rPr>
                <w:sz w:val="14"/>
                <w:szCs w:val="14"/>
              </w:rPr>
              <w:t>$15,806</w:t>
            </w:r>
          </w:p>
        </w:tc>
        <w:tc>
          <w:tcPr>
            <w:tcW w:w="1137" w:type="dxa"/>
            <w:tcBorders>
              <w:top w:val="nil"/>
              <w:left w:val="nil"/>
              <w:bottom w:val="single" w:sz="4" w:space="0" w:color="auto"/>
              <w:right w:val="single" w:sz="4" w:space="0" w:color="auto"/>
            </w:tcBorders>
            <w:noWrap/>
            <w:vAlign w:val="center"/>
            <w:hideMark/>
          </w:tcPr>
          <w:p w14:paraId="4B38500C" w14:textId="77777777" w:rsidR="0097359D" w:rsidRDefault="0097359D">
            <w:pPr>
              <w:jc w:val="center"/>
              <w:rPr>
                <w:rFonts w:eastAsia="Times New Roman"/>
                <w:sz w:val="14"/>
                <w:szCs w:val="14"/>
              </w:rPr>
            </w:pPr>
            <w:r>
              <w:rPr>
                <w:sz w:val="14"/>
                <w:szCs w:val="14"/>
              </w:rPr>
              <w:t>$15,874</w:t>
            </w:r>
          </w:p>
        </w:tc>
        <w:tc>
          <w:tcPr>
            <w:tcW w:w="1137" w:type="dxa"/>
            <w:tcBorders>
              <w:top w:val="nil"/>
              <w:left w:val="nil"/>
              <w:bottom w:val="single" w:sz="4" w:space="0" w:color="auto"/>
              <w:right w:val="single" w:sz="4" w:space="0" w:color="auto"/>
            </w:tcBorders>
            <w:noWrap/>
            <w:vAlign w:val="center"/>
            <w:hideMark/>
          </w:tcPr>
          <w:p w14:paraId="4A63C183" w14:textId="77777777" w:rsidR="0097359D" w:rsidRDefault="0097359D">
            <w:pPr>
              <w:jc w:val="center"/>
              <w:rPr>
                <w:rFonts w:eastAsia="Times New Roman"/>
                <w:sz w:val="14"/>
                <w:szCs w:val="14"/>
              </w:rPr>
            </w:pPr>
            <w:r>
              <w:rPr>
                <w:sz w:val="14"/>
                <w:szCs w:val="14"/>
              </w:rPr>
              <w:t>$16,098</w:t>
            </w:r>
          </w:p>
        </w:tc>
        <w:tc>
          <w:tcPr>
            <w:tcW w:w="1137" w:type="dxa"/>
            <w:tcBorders>
              <w:top w:val="nil"/>
              <w:left w:val="nil"/>
              <w:bottom w:val="single" w:sz="4" w:space="0" w:color="auto"/>
              <w:right w:val="single" w:sz="4" w:space="0" w:color="auto"/>
            </w:tcBorders>
            <w:noWrap/>
            <w:vAlign w:val="center"/>
            <w:hideMark/>
          </w:tcPr>
          <w:p w14:paraId="7003A0AB" w14:textId="77777777" w:rsidR="0097359D" w:rsidRDefault="0097359D">
            <w:pPr>
              <w:jc w:val="center"/>
              <w:rPr>
                <w:rFonts w:eastAsia="Times New Roman"/>
                <w:sz w:val="14"/>
                <w:szCs w:val="14"/>
              </w:rPr>
            </w:pPr>
            <w:r>
              <w:rPr>
                <w:sz w:val="14"/>
                <w:szCs w:val="14"/>
              </w:rPr>
              <w:t>$16,344</w:t>
            </w:r>
          </w:p>
        </w:tc>
        <w:tc>
          <w:tcPr>
            <w:tcW w:w="1137" w:type="dxa"/>
            <w:tcBorders>
              <w:top w:val="nil"/>
              <w:left w:val="nil"/>
              <w:bottom w:val="single" w:sz="4" w:space="0" w:color="auto"/>
              <w:right w:val="single" w:sz="4" w:space="0" w:color="auto"/>
            </w:tcBorders>
            <w:noWrap/>
            <w:vAlign w:val="center"/>
            <w:hideMark/>
          </w:tcPr>
          <w:p w14:paraId="5637B768" w14:textId="77777777" w:rsidR="0097359D" w:rsidRDefault="0097359D">
            <w:pPr>
              <w:jc w:val="center"/>
              <w:rPr>
                <w:rFonts w:eastAsia="Times New Roman"/>
                <w:sz w:val="14"/>
                <w:szCs w:val="14"/>
              </w:rPr>
            </w:pPr>
            <w:r>
              <w:rPr>
                <w:sz w:val="14"/>
                <w:szCs w:val="14"/>
              </w:rPr>
              <w:t>$16,554</w:t>
            </w:r>
          </w:p>
        </w:tc>
        <w:tc>
          <w:tcPr>
            <w:tcW w:w="1137" w:type="dxa"/>
            <w:tcBorders>
              <w:top w:val="nil"/>
              <w:left w:val="nil"/>
              <w:bottom w:val="single" w:sz="4" w:space="0" w:color="auto"/>
              <w:right w:val="single" w:sz="4" w:space="0" w:color="auto"/>
            </w:tcBorders>
            <w:noWrap/>
            <w:vAlign w:val="center"/>
            <w:hideMark/>
          </w:tcPr>
          <w:p w14:paraId="3283F137" w14:textId="77777777" w:rsidR="0097359D" w:rsidRDefault="0097359D">
            <w:pPr>
              <w:jc w:val="center"/>
              <w:rPr>
                <w:rFonts w:eastAsia="Times New Roman"/>
                <w:sz w:val="14"/>
                <w:szCs w:val="14"/>
              </w:rPr>
            </w:pPr>
            <w:r>
              <w:rPr>
                <w:sz w:val="14"/>
                <w:szCs w:val="14"/>
              </w:rPr>
              <w:t>$16,735</w:t>
            </w:r>
          </w:p>
        </w:tc>
      </w:tr>
      <w:tr w:rsidR="0097359D" w14:paraId="40519174"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73748D17"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9559A8C" w14:textId="77777777" w:rsidR="0097359D" w:rsidRDefault="0097359D">
            <w:pPr>
              <w:jc w:val="center"/>
              <w:rPr>
                <w:rFonts w:eastAsia="Times New Roman"/>
                <w:sz w:val="14"/>
                <w:szCs w:val="14"/>
              </w:rPr>
            </w:pPr>
            <w:r>
              <w:rPr>
                <w:rFonts w:eastAsia="Times New Roman"/>
                <w:sz w:val="14"/>
                <w:szCs w:val="14"/>
              </w:rPr>
              <w:t>36-40</w:t>
            </w:r>
          </w:p>
        </w:tc>
        <w:tc>
          <w:tcPr>
            <w:tcW w:w="1137" w:type="dxa"/>
            <w:tcBorders>
              <w:top w:val="nil"/>
              <w:left w:val="nil"/>
              <w:bottom w:val="single" w:sz="4" w:space="0" w:color="auto"/>
              <w:right w:val="single" w:sz="4" w:space="0" w:color="auto"/>
            </w:tcBorders>
            <w:noWrap/>
            <w:vAlign w:val="center"/>
            <w:hideMark/>
          </w:tcPr>
          <w:p w14:paraId="4416DBFA" w14:textId="77777777" w:rsidR="0097359D" w:rsidRDefault="0097359D">
            <w:pPr>
              <w:jc w:val="center"/>
              <w:rPr>
                <w:rFonts w:eastAsia="Times New Roman"/>
                <w:sz w:val="14"/>
                <w:szCs w:val="14"/>
              </w:rPr>
            </w:pPr>
            <w:r>
              <w:rPr>
                <w:sz w:val="14"/>
                <w:szCs w:val="14"/>
              </w:rPr>
              <w:t>$15,706</w:t>
            </w:r>
          </w:p>
        </w:tc>
        <w:tc>
          <w:tcPr>
            <w:tcW w:w="1137" w:type="dxa"/>
            <w:tcBorders>
              <w:top w:val="nil"/>
              <w:left w:val="nil"/>
              <w:bottom w:val="single" w:sz="4" w:space="0" w:color="auto"/>
              <w:right w:val="single" w:sz="4" w:space="0" w:color="auto"/>
            </w:tcBorders>
            <w:noWrap/>
            <w:vAlign w:val="center"/>
            <w:hideMark/>
          </w:tcPr>
          <w:p w14:paraId="3C01EDF9" w14:textId="77777777" w:rsidR="0097359D" w:rsidRDefault="0097359D">
            <w:pPr>
              <w:jc w:val="center"/>
              <w:rPr>
                <w:rFonts w:eastAsia="Times New Roman"/>
                <w:sz w:val="14"/>
                <w:szCs w:val="14"/>
              </w:rPr>
            </w:pPr>
            <w:r>
              <w:rPr>
                <w:sz w:val="14"/>
                <w:szCs w:val="14"/>
              </w:rPr>
              <w:t>$15,899</w:t>
            </w:r>
          </w:p>
        </w:tc>
        <w:tc>
          <w:tcPr>
            <w:tcW w:w="1137" w:type="dxa"/>
            <w:tcBorders>
              <w:top w:val="nil"/>
              <w:left w:val="nil"/>
              <w:bottom w:val="single" w:sz="4" w:space="0" w:color="auto"/>
              <w:right w:val="single" w:sz="4" w:space="0" w:color="auto"/>
            </w:tcBorders>
            <w:noWrap/>
            <w:vAlign w:val="center"/>
            <w:hideMark/>
          </w:tcPr>
          <w:p w14:paraId="31132F5E" w14:textId="77777777" w:rsidR="0097359D" w:rsidRDefault="0097359D">
            <w:pPr>
              <w:jc w:val="center"/>
              <w:rPr>
                <w:rFonts w:eastAsia="Times New Roman"/>
                <w:sz w:val="14"/>
                <w:szCs w:val="14"/>
              </w:rPr>
            </w:pPr>
            <w:r>
              <w:rPr>
                <w:sz w:val="14"/>
                <w:szCs w:val="14"/>
              </w:rPr>
              <w:t>$16,072</w:t>
            </w:r>
          </w:p>
        </w:tc>
        <w:tc>
          <w:tcPr>
            <w:tcW w:w="1137" w:type="dxa"/>
            <w:tcBorders>
              <w:top w:val="nil"/>
              <w:left w:val="nil"/>
              <w:bottom w:val="single" w:sz="4" w:space="0" w:color="auto"/>
              <w:right w:val="single" w:sz="4" w:space="0" w:color="auto"/>
            </w:tcBorders>
            <w:noWrap/>
            <w:vAlign w:val="center"/>
            <w:hideMark/>
          </w:tcPr>
          <w:p w14:paraId="480CEEAF" w14:textId="77777777" w:rsidR="0097359D" w:rsidRDefault="0097359D">
            <w:pPr>
              <w:jc w:val="center"/>
              <w:rPr>
                <w:rFonts w:eastAsia="Times New Roman"/>
                <w:sz w:val="14"/>
                <w:szCs w:val="14"/>
              </w:rPr>
            </w:pPr>
            <w:r>
              <w:rPr>
                <w:sz w:val="14"/>
                <w:szCs w:val="14"/>
              </w:rPr>
              <w:t>$16,141</w:t>
            </w:r>
          </w:p>
        </w:tc>
        <w:tc>
          <w:tcPr>
            <w:tcW w:w="1137" w:type="dxa"/>
            <w:tcBorders>
              <w:top w:val="nil"/>
              <w:left w:val="nil"/>
              <w:bottom w:val="single" w:sz="4" w:space="0" w:color="auto"/>
              <w:right w:val="single" w:sz="4" w:space="0" w:color="auto"/>
            </w:tcBorders>
            <w:noWrap/>
            <w:vAlign w:val="center"/>
            <w:hideMark/>
          </w:tcPr>
          <w:p w14:paraId="332D78A1" w14:textId="77777777" w:rsidR="0097359D" w:rsidRDefault="0097359D">
            <w:pPr>
              <w:jc w:val="center"/>
              <w:rPr>
                <w:rFonts w:eastAsia="Times New Roman"/>
                <w:sz w:val="14"/>
                <w:szCs w:val="14"/>
              </w:rPr>
            </w:pPr>
            <w:r>
              <w:rPr>
                <w:sz w:val="14"/>
                <w:szCs w:val="14"/>
              </w:rPr>
              <w:t>$16,370</w:t>
            </w:r>
          </w:p>
        </w:tc>
        <w:tc>
          <w:tcPr>
            <w:tcW w:w="1137" w:type="dxa"/>
            <w:tcBorders>
              <w:top w:val="nil"/>
              <w:left w:val="nil"/>
              <w:bottom w:val="single" w:sz="4" w:space="0" w:color="auto"/>
              <w:right w:val="single" w:sz="4" w:space="0" w:color="auto"/>
            </w:tcBorders>
            <w:noWrap/>
            <w:vAlign w:val="center"/>
            <w:hideMark/>
          </w:tcPr>
          <w:p w14:paraId="72799625" w14:textId="77777777" w:rsidR="0097359D" w:rsidRDefault="0097359D">
            <w:pPr>
              <w:jc w:val="center"/>
              <w:rPr>
                <w:rFonts w:eastAsia="Times New Roman"/>
                <w:sz w:val="14"/>
                <w:szCs w:val="14"/>
              </w:rPr>
            </w:pPr>
            <w:r>
              <w:rPr>
                <w:sz w:val="14"/>
                <w:szCs w:val="14"/>
              </w:rPr>
              <w:t>$16,619</w:t>
            </w:r>
          </w:p>
        </w:tc>
        <w:tc>
          <w:tcPr>
            <w:tcW w:w="1137" w:type="dxa"/>
            <w:tcBorders>
              <w:top w:val="nil"/>
              <w:left w:val="nil"/>
              <w:bottom w:val="single" w:sz="4" w:space="0" w:color="auto"/>
              <w:right w:val="single" w:sz="4" w:space="0" w:color="auto"/>
            </w:tcBorders>
            <w:noWrap/>
            <w:vAlign w:val="center"/>
            <w:hideMark/>
          </w:tcPr>
          <w:p w14:paraId="3D820B98" w14:textId="77777777" w:rsidR="0097359D" w:rsidRDefault="0097359D">
            <w:pPr>
              <w:jc w:val="center"/>
              <w:rPr>
                <w:rFonts w:eastAsia="Times New Roman"/>
                <w:sz w:val="14"/>
                <w:szCs w:val="14"/>
              </w:rPr>
            </w:pPr>
            <w:r>
              <w:rPr>
                <w:sz w:val="14"/>
                <w:szCs w:val="14"/>
              </w:rPr>
              <w:t>$16,832</w:t>
            </w:r>
          </w:p>
        </w:tc>
        <w:tc>
          <w:tcPr>
            <w:tcW w:w="1137" w:type="dxa"/>
            <w:tcBorders>
              <w:top w:val="nil"/>
              <w:left w:val="nil"/>
              <w:bottom w:val="single" w:sz="4" w:space="0" w:color="auto"/>
              <w:right w:val="single" w:sz="4" w:space="0" w:color="auto"/>
            </w:tcBorders>
            <w:noWrap/>
            <w:vAlign w:val="center"/>
            <w:hideMark/>
          </w:tcPr>
          <w:p w14:paraId="41038D53" w14:textId="77777777" w:rsidR="0097359D" w:rsidRDefault="0097359D">
            <w:pPr>
              <w:jc w:val="center"/>
              <w:rPr>
                <w:rFonts w:eastAsia="Times New Roman"/>
                <w:sz w:val="14"/>
                <w:szCs w:val="14"/>
              </w:rPr>
            </w:pPr>
            <w:r>
              <w:rPr>
                <w:sz w:val="14"/>
                <w:szCs w:val="14"/>
              </w:rPr>
              <w:t>$17,016</w:t>
            </w:r>
          </w:p>
        </w:tc>
      </w:tr>
      <w:tr w:rsidR="0097359D" w14:paraId="0EBE9A93"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1445E2FD"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821C133" w14:textId="77777777" w:rsidR="0097359D" w:rsidRDefault="0097359D">
            <w:pPr>
              <w:jc w:val="center"/>
              <w:rPr>
                <w:rFonts w:eastAsia="Times New Roman"/>
                <w:sz w:val="14"/>
                <w:szCs w:val="14"/>
              </w:rPr>
            </w:pPr>
            <w:r>
              <w:rPr>
                <w:rFonts w:eastAsia="Times New Roman"/>
                <w:sz w:val="14"/>
                <w:szCs w:val="14"/>
              </w:rPr>
              <w:t>41-50</w:t>
            </w:r>
          </w:p>
        </w:tc>
        <w:tc>
          <w:tcPr>
            <w:tcW w:w="1137" w:type="dxa"/>
            <w:tcBorders>
              <w:top w:val="nil"/>
              <w:left w:val="nil"/>
              <w:bottom w:val="single" w:sz="4" w:space="0" w:color="auto"/>
              <w:right w:val="single" w:sz="4" w:space="0" w:color="auto"/>
            </w:tcBorders>
            <w:noWrap/>
            <w:vAlign w:val="center"/>
            <w:hideMark/>
          </w:tcPr>
          <w:p w14:paraId="21FDB1B2" w14:textId="77777777" w:rsidR="0097359D" w:rsidRDefault="0097359D">
            <w:pPr>
              <w:jc w:val="center"/>
              <w:rPr>
                <w:rFonts w:eastAsia="Times New Roman"/>
                <w:sz w:val="14"/>
                <w:szCs w:val="14"/>
              </w:rPr>
            </w:pPr>
            <w:r>
              <w:rPr>
                <w:sz w:val="14"/>
                <w:szCs w:val="14"/>
              </w:rPr>
              <w:t>$16,084</w:t>
            </w:r>
          </w:p>
        </w:tc>
        <w:tc>
          <w:tcPr>
            <w:tcW w:w="1137" w:type="dxa"/>
            <w:tcBorders>
              <w:top w:val="nil"/>
              <w:left w:val="nil"/>
              <w:bottom w:val="single" w:sz="4" w:space="0" w:color="auto"/>
              <w:right w:val="single" w:sz="4" w:space="0" w:color="auto"/>
            </w:tcBorders>
            <w:noWrap/>
            <w:vAlign w:val="center"/>
            <w:hideMark/>
          </w:tcPr>
          <w:p w14:paraId="1C96D049" w14:textId="77777777" w:rsidR="0097359D" w:rsidRDefault="0097359D">
            <w:pPr>
              <w:jc w:val="center"/>
              <w:rPr>
                <w:rFonts w:eastAsia="Times New Roman"/>
                <w:sz w:val="14"/>
                <w:szCs w:val="14"/>
              </w:rPr>
            </w:pPr>
            <w:r>
              <w:rPr>
                <w:sz w:val="14"/>
                <w:szCs w:val="14"/>
              </w:rPr>
              <w:t>$16,282</w:t>
            </w:r>
          </w:p>
        </w:tc>
        <w:tc>
          <w:tcPr>
            <w:tcW w:w="1137" w:type="dxa"/>
            <w:tcBorders>
              <w:top w:val="nil"/>
              <w:left w:val="nil"/>
              <w:bottom w:val="single" w:sz="4" w:space="0" w:color="auto"/>
              <w:right w:val="single" w:sz="4" w:space="0" w:color="auto"/>
            </w:tcBorders>
            <w:noWrap/>
            <w:vAlign w:val="center"/>
            <w:hideMark/>
          </w:tcPr>
          <w:p w14:paraId="60C13318" w14:textId="77777777" w:rsidR="0097359D" w:rsidRDefault="0097359D">
            <w:pPr>
              <w:jc w:val="center"/>
              <w:rPr>
                <w:rFonts w:eastAsia="Times New Roman"/>
                <w:sz w:val="14"/>
                <w:szCs w:val="14"/>
              </w:rPr>
            </w:pPr>
            <w:r>
              <w:rPr>
                <w:sz w:val="14"/>
                <w:szCs w:val="14"/>
              </w:rPr>
              <w:t>$16,459</w:t>
            </w:r>
          </w:p>
        </w:tc>
        <w:tc>
          <w:tcPr>
            <w:tcW w:w="1137" w:type="dxa"/>
            <w:tcBorders>
              <w:top w:val="nil"/>
              <w:left w:val="nil"/>
              <w:bottom w:val="single" w:sz="4" w:space="0" w:color="auto"/>
              <w:right w:val="single" w:sz="4" w:space="0" w:color="auto"/>
            </w:tcBorders>
            <w:noWrap/>
            <w:vAlign w:val="center"/>
            <w:hideMark/>
          </w:tcPr>
          <w:p w14:paraId="6ED210DC" w14:textId="77777777" w:rsidR="0097359D" w:rsidRDefault="0097359D">
            <w:pPr>
              <w:jc w:val="center"/>
              <w:rPr>
                <w:rFonts w:eastAsia="Times New Roman"/>
                <w:sz w:val="14"/>
                <w:szCs w:val="14"/>
              </w:rPr>
            </w:pPr>
            <w:r>
              <w:rPr>
                <w:sz w:val="14"/>
                <w:szCs w:val="14"/>
              </w:rPr>
              <w:t>$16,530</w:t>
            </w:r>
          </w:p>
        </w:tc>
        <w:tc>
          <w:tcPr>
            <w:tcW w:w="1137" w:type="dxa"/>
            <w:tcBorders>
              <w:top w:val="nil"/>
              <w:left w:val="nil"/>
              <w:bottom w:val="single" w:sz="4" w:space="0" w:color="auto"/>
              <w:right w:val="single" w:sz="4" w:space="0" w:color="auto"/>
            </w:tcBorders>
            <w:noWrap/>
            <w:vAlign w:val="center"/>
            <w:hideMark/>
          </w:tcPr>
          <w:p w14:paraId="0BDDAC67" w14:textId="77777777" w:rsidR="0097359D" w:rsidRDefault="0097359D">
            <w:pPr>
              <w:jc w:val="center"/>
              <w:rPr>
                <w:rFonts w:eastAsia="Times New Roman"/>
                <w:sz w:val="14"/>
                <w:szCs w:val="14"/>
              </w:rPr>
            </w:pPr>
            <w:r>
              <w:rPr>
                <w:sz w:val="14"/>
                <w:szCs w:val="14"/>
              </w:rPr>
              <w:t>$16,763</w:t>
            </w:r>
          </w:p>
        </w:tc>
        <w:tc>
          <w:tcPr>
            <w:tcW w:w="1137" w:type="dxa"/>
            <w:tcBorders>
              <w:top w:val="nil"/>
              <w:left w:val="nil"/>
              <w:bottom w:val="single" w:sz="4" w:space="0" w:color="auto"/>
              <w:right w:val="single" w:sz="4" w:space="0" w:color="auto"/>
            </w:tcBorders>
            <w:noWrap/>
            <w:vAlign w:val="center"/>
            <w:hideMark/>
          </w:tcPr>
          <w:p w14:paraId="522BB539" w14:textId="77777777" w:rsidR="0097359D" w:rsidRDefault="0097359D">
            <w:pPr>
              <w:jc w:val="center"/>
              <w:rPr>
                <w:rFonts w:eastAsia="Times New Roman"/>
                <w:sz w:val="14"/>
                <w:szCs w:val="14"/>
              </w:rPr>
            </w:pPr>
            <w:r>
              <w:rPr>
                <w:sz w:val="14"/>
                <w:szCs w:val="14"/>
              </w:rPr>
              <w:t>$17,019</w:t>
            </w:r>
          </w:p>
        </w:tc>
        <w:tc>
          <w:tcPr>
            <w:tcW w:w="1137" w:type="dxa"/>
            <w:tcBorders>
              <w:top w:val="nil"/>
              <w:left w:val="nil"/>
              <w:bottom w:val="single" w:sz="4" w:space="0" w:color="auto"/>
              <w:right w:val="single" w:sz="4" w:space="0" w:color="auto"/>
            </w:tcBorders>
            <w:noWrap/>
            <w:vAlign w:val="center"/>
            <w:hideMark/>
          </w:tcPr>
          <w:p w14:paraId="71D42252" w14:textId="77777777" w:rsidR="0097359D" w:rsidRDefault="0097359D">
            <w:pPr>
              <w:jc w:val="center"/>
              <w:rPr>
                <w:rFonts w:eastAsia="Times New Roman"/>
                <w:sz w:val="14"/>
                <w:szCs w:val="14"/>
              </w:rPr>
            </w:pPr>
            <w:r>
              <w:rPr>
                <w:sz w:val="14"/>
                <w:szCs w:val="14"/>
              </w:rPr>
              <w:t>$17,236</w:t>
            </w:r>
          </w:p>
        </w:tc>
        <w:tc>
          <w:tcPr>
            <w:tcW w:w="1137" w:type="dxa"/>
            <w:tcBorders>
              <w:top w:val="nil"/>
              <w:left w:val="nil"/>
              <w:bottom w:val="single" w:sz="4" w:space="0" w:color="auto"/>
              <w:right w:val="single" w:sz="4" w:space="0" w:color="auto"/>
            </w:tcBorders>
            <w:noWrap/>
            <w:vAlign w:val="center"/>
            <w:hideMark/>
          </w:tcPr>
          <w:p w14:paraId="7235A317" w14:textId="77777777" w:rsidR="0097359D" w:rsidRDefault="0097359D">
            <w:pPr>
              <w:jc w:val="center"/>
              <w:rPr>
                <w:rFonts w:eastAsia="Times New Roman"/>
                <w:sz w:val="14"/>
                <w:szCs w:val="14"/>
              </w:rPr>
            </w:pPr>
            <w:r>
              <w:rPr>
                <w:sz w:val="14"/>
                <w:szCs w:val="14"/>
              </w:rPr>
              <w:t>$17,424</w:t>
            </w:r>
          </w:p>
        </w:tc>
      </w:tr>
      <w:tr w:rsidR="0097359D" w14:paraId="568DD3B8"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413CBE90"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526766E3" w14:textId="77777777" w:rsidR="0097359D" w:rsidRDefault="0097359D">
            <w:pPr>
              <w:jc w:val="center"/>
              <w:rPr>
                <w:rFonts w:eastAsia="Times New Roman"/>
                <w:sz w:val="14"/>
                <w:szCs w:val="14"/>
              </w:rPr>
            </w:pPr>
            <w:r>
              <w:rPr>
                <w:rFonts w:eastAsia="Times New Roman"/>
                <w:sz w:val="14"/>
                <w:szCs w:val="14"/>
              </w:rPr>
              <w:t>51-60</w:t>
            </w:r>
          </w:p>
        </w:tc>
        <w:tc>
          <w:tcPr>
            <w:tcW w:w="1137" w:type="dxa"/>
            <w:tcBorders>
              <w:top w:val="nil"/>
              <w:left w:val="nil"/>
              <w:bottom w:val="single" w:sz="4" w:space="0" w:color="auto"/>
              <w:right w:val="single" w:sz="4" w:space="0" w:color="auto"/>
            </w:tcBorders>
            <w:noWrap/>
            <w:vAlign w:val="center"/>
            <w:hideMark/>
          </w:tcPr>
          <w:p w14:paraId="63E304BB" w14:textId="77777777" w:rsidR="0097359D" w:rsidRDefault="0097359D">
            <w:pPr>
              <w:jc w:val="center"/>
              <w:rPr>
                <w:rFonts w:eastAsia="Times New Roman"/>
                <w:sz w:val="14"/>
                <w:szCs w:val="14"/>
              </w:rPr>
            </w:pPr>
            <w:r>
              <w:rPr>
                <w:sz w:val="14"/>
                <w:szCs w:val="14"/>
              </w:rPr>
              <w:t>$16,506</w:t>
            </w:r>
          </w:p>
        </w:tc>
        <w:tc>
          <w:tcPr>
            <w:tcW w:w="1137" w:type="dxa"/>
            <w:tcBorders>
              <w:top w:val="nil"/>
              <w:left w:val="nil"/>
              <w:bottom w:val="single" w:sz="4" w:space="0" w:color="auto"/>
              <w:right w:val="single" w:sz="4" w:space="0" w:color="auto"/>
            </w:tcBorders>
            <w:noWrap/>
            <w:vAlign w:val="center"/>
            <w:hideMark/>
          </w:tcPr>
          <w:p w14:paraId="173953DA" w14:textId="77777777" w:rsidR="0097359D" w:rsidRDefault="0097359D">
            <w:pPr>
              <w:jc w:val="center"/>
              <w:rPr>
                <w:rFonts w:eastAsia="Times New Roman"/>
                <w:sz w:val="14"/>
                <w:szCs w:val="14"/>
              </w:rPr>
            </w:pPr>
            <w:r>
              <w:rPr>
                <w:sz w:val="14"/>
                <w:szCs w:val="14"/>
              </w:rPr>
              <w:t>$16,709</w:t>
            </w:r>
          </w:p>
        </w:tc>
        <w:tc>
          <w:tcPr>
            <w:tcW w:w="1137" w:type="dxa"/>
            <w:tcBorders>
              <w:top w:val="nil"/>
              <w:left w:val="nil"/>
              <w:bottom w:val="single" w:sz="4" w:space="0" w:color="auto"/>
              <w:right w:val="single" w:sz="4" w:space="0" w:color="auto"/>
            </w:tcBorders>
            <w:noWrap/>
            <w:vAlign w:val="center"/>
            <w:hideMark/>
          </w:tcPr>
          <w:p w14:paraId="0D52847A" w14:textId="77777777" w:rsidR="0097359D" w:rsidRDefault="0097359D">
            <w:pPr>
              <w:jc w:val="center"/>
              <w:rPr>
                <w:rFonts w:eastAsia="Times New Roman"/>
                <w:sz w:val="14"/>
                <w:szCs w:val="14"/>
              </w:rPr>
            </w:pPr>
            <w:r>
              <w:rPr>
                <w:sz w:val="14"/>
                <w:szCs w:val="14"/>
              </w:rPr>
              <w:t>$16,891</w:t>
            </w:r>
          </w:p>
        </w:tc>
        <w:tc>
          <w:tcPr>
            <w:tcW w:w="1137" w:type="dxa"/>
            <w:tcBorders>
              <w:top w:val="nil"/>
              <w:left w:val="nil"/>
              <w:bottom w:val="single" w:sz="4" w:space="0" w:color="auto"/>
              <w:right w:val="single" w:sz="4" w:space="0" w:color="auto"/>
            </w:tcBorders>
            <w:noWrap/>
            <w:vAlign w:val="center"/>
            <w:hideMark/>
          </w:tcPr>
          <w:p w14:paraId="31B0EB3A" w14:textId="77777777" w:rsidR="0097359D" w:rsidRDefault="0097359D">
            <w:pPr>
              <w:jc w:val="center"/>
              <w:rPr>
                <w:rFonts w:eastAsia="Times New Roman"/>
                <w:sz w:val="14"/>
                <w:szCs w:val="14"/>
              </w:rPr>
            </w:pPr>
            <w:r>
              <w:rPr>
                <w:sz w:val="14"/>
                <w:szCs w:val="14"/>
              </w:rPr>
              <w:t>$16,963</w:t>
            </w:r>
          </w:p>
        </w:tc>
        <w:tc>
          <w:tcPr>
            <w:tcW w:w="1137" w:type="dxa"/>
            <w:tcBorders>
              <w:top w:val="nil"/>
              <w:left w:val="nil"/>
              <w:bottom w:val="single" w:sz="4" w:space="0" w:color="auto"/>
              <w:right w:val="single" w:sz="4" w:space="0" w:color="auto"/>
            </w:tcBorders>
            <w:noWrap/>
            <w:vAlign w:val="center"/>
            <w:hideMark/>
          </w:tcPr>
          <w:p w14:paraId="6B3CDEAB" w14:textId="77777777" w:rsidR="0097359D" w:rsidRDefault="0097359D">
            <w:pPr>
              <w:jc w:val="center"/>
              <w:rPr>
                <w:rFonts w:eastAsia="Times New Roman"/>
                <w:sz w:val="14"/>
                <w:szCs w:val="14"/>
              </w:rPr>
            </w:pPr>
            <w:r>
              <w:rPr>
                <w:sz w:val="14"/>
                <w:szCs w:val="14"/>
              </w:rPr>
              <w:t>$17,202</w:t>
            </w:r>
          </w:p>
        </w:tc>
        <w:tc>
          <w:tcPr>
            <w:tcW w:w="1137" w:type="dxa"/>
            <w:tcBorders>
              <w:top w:val="nil"/>
              <w:left w:val="nil"/>
              <w:bottom w:val="single" w:sz="4" w:space="0" w:color="auto"/>
              <w:right w:val="single" w:sz="4" w:space="0" w:color="auto"/>
            </w:tcBorders>
            <w:noWrap/>
            <w:vAlign w:val="center"/>
            <w:hideMark/>
          </w:tcPr>
          <w:p w14:paraId="193734B8" w14:textId="77777777" w:rsidR="0097359D" w:rsidRDefault="0097359D">
            <w:pPr>
              <w:jc w:val="center"/>
              <w:rPr>
                <w:rFonts w:eastAsia="Times New Roman"/>
                <w:sz w:val="14"/>
                <w:szCs w:val="14"/>
              </w:rPr>
            </w:pPr>
            <w:r>
              <w:rPr>
                <w:sz w:val="14"/>
                <w:szCs w:val="14"/>
              </w:rPr>
              <w:t>$17,463</w:t>
            </w:r>
          </w:p>
        </w:tc>
        <w:tc>
          <w:tcPr>
            <w:tcW w:w="1137" w:type="dxa"/>
            <w:tcBorders>
              <w:top w:val="nil"/>
              <w:left w:val="nil"/>
              <w:bottom w:val="single" w:sz="4" w:space="0" w:color="auto"/>
              <w:right w:val="single" w:sz="4" w:space="0" w:color="auto"/>
            </w:tcBorders>
            <w:noWrap/>
            <w:vAlign w:val="center"/>
            <w:hideMark/>
          </w:tcPr>
          <w:p w14:paraId="75EE2E36" w14:textId="77777777" w:rsidR="0097359D" w:rsidRDefault="0097359D">
            <w:pPr>
              <w:jc w:val="center"/>
              <w:rPr>
                <w:rFonts w:eastAsia="Times New Roman"/>
                <w:sz w:val="14"/>
                <w:szCs w:val="14"/>
              </w:rPr>
            </w:pPr>
            <w:r>
              <w:rPr>
                <w:sz w:val="14"/>
                <w:szCs w:val="14"/>
              </w:rPr>
              <w:t>$17,686</w:t>
            </w:r>
          </w:p>
        </w:tc>
        <w:tc>
          <w:tcPr>
            <w:tcW w:w="1137" w:type="dxa"/>
            <w:tcBorders>
              <w:top w:val="nil"/>
              <w:left w:val="nil"/>
              <w:bottom w:val="single" w:sz="4" w:space="0" w:color="auto"/>
              <w:right w:val="single" w:sz="4" w:space="0" w:color="auto"/>
            </w:tcBorders>
            <w:noWrap/>
            <w:vAlign w:val="center"/>
            <w:hideMark/>
          </w:tcPr>
          <w:p w14:paraId="4D6FD6BC" w14:textId="77777777" w:rsidR="0097359D" w:rsidRDefault="0097359D">
            <w:pPr>
              <w:jc w:val="center"/>
              <w:rPr>
                <w:rFonts w:eastAsia="Times New Roman"/>
                <w:sz w:val="14"/>
                <w:szCs w:val="14"/>
              </w:rPr>
            </w:pPr>
            <w:r>
              <w:rPr>
                <w:sz w:val="14"/>
                <w:szCs w:val="14"/>
              </w:rPr>
              <w:t>$17,879</w:t>
            </w:r>
          </w:p>
        </w:tc>
      </w:tr>
      <w:tr w:rsidR="0097359D" w14:paraId="71A0A766"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1A00297D"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3446C9E" w14:textId="77777777" w:rsidR="0097359D" w:rsidRDefault="0097359D">
            <w:pPr>
              <w:jc w:val="center"/>
              <w:rPr>
                <w:rFonts w:eastAsia="Times New Roman"/>
                <w:sz w:val="14"/>
                <w:szCs w:val="14"/>
              </w:rPr>
            </w:pPr>
            <w:r>
              <w:rPr>
                <w:rFonts w:eastAsia="Times New Roman"/>
                <w:sz w:val="14"/>
                <w:szCs w:val="14"/>
              </w:rPr>
              <w:t>61-70</w:t>
            </w:r>
          </w:p>
        </w:tc>
        <w:tc>
          <w:tcPr>
            <w:tcW w:w="1137" w:type="dxa"/>
            <w:tcBorders>
              <w:top w:val="nil"/>
              <w:left w:val="nil"/>
              <w:bottom w:val="single" w:sz="4" w:space="0" w:color="auto"/>
              <w:right w:val="single" w:sz="4" w:space="0" w:color="auto"/>
            </w:tcBorders>
            <w:noWrap/>
            <w:vAlign w:val="center"/>
            <w:hideMark/>
          </w:tcPr>
          <w:p w14:paraId="43079276" w14:textId="77777777" w:rsidR="0097359D" w:rsidRDefault="0097359D">
            <w:pPr>
              <w:jc w:val="center"/>
              <w:rPr>
                <w:rFonts w:eastAsia="Times New Roman"/>
                <w:sz w:val="14"/>
                <w:szCs w:val="14"/>
              </w:rPr>
            </w:pPr>
            <w:r>
              <w:rPr>
                <w:sz w:val="14"/>
                <w:szCs w:val="14"/>
              </w:rPr>
              <w:t>$16,885</w:t>
            </w:r>
          </w:p>
        </w:tc>
        <w:tc>
          <w:tcPr>
            <w:tcW w:w="1137" w:type="dxa"/>
            <w:tcBorders>
              <w:top w:val="nil"/>
              <w:left w:val="nil"/>
              <w:bottom w:val="single" w:sz="4" w:space="0" w:color="auto"/>
              <w:right w:val="single" w:sz="4" w:space="0" w:color="auto"/>
            </w:tcBorders>
            <w:noWrap/>
            <w:vAlign w:val="center"/>
            <w:hideMark/>
          </w:tcPr>
          <w:p w14:paraId="148A8107" w14:textId="77777777" w:rsidR="0097359D" w:rsidRDefault="0097359D">
            <w:pPr>
              <w:jc w:val="center"/>
              <w:rPr>
                <w:rFonts w:eastAsia="Times New Roman"/>
                <w:sz w:val="14"/>
                <w:szCs w:val="14"/>
              </w:rPr>
            </w:pPr>
            <w:r>
              <w:rPr>
                <w:sz w:val="14"/>
                <w:szCs w:val="14"/>
              </w:rPr>
              <w:t>$17,092</w:t>
            </w:r>
          </w:p>
        </w:tc>
        <w:tc>
          <w:tcPr>
            <w:tcW w:w="1137" w:type="dxa"/>
            <w:tcBorders>
              <w:top w:val="nil"/>
              <w:left w:val="nil"/>
              <w:bottom w:val="single" w:sz="4" w:space="0" w:color="auto"/>
              <w:right w:val="single" w:sz="4" w:space="0" w:color="auto"/>
            </w:tcBorders>
            <w:noWrap/>
            <w:vAlign w:val="center"/>
            <w:hideMark/>
          </w:tcPr>
          <w:p w14:paraId="208499F3" w14:textId="77777777" w:rsidR="0097359D" w:rsidRDefault="0097359D">
            <w:pPr>
              <w:jc w:val="center"/>
              <w:rPr>
                <w:rFonts w:eastAsia="Times New Roman"/>
                <w:sz w:val="14"/>
                <w:szCs w:val="14"/>
              </w:rPr>
            </w:pPr>
            <w:r>
              <w:rPr>
                <w:sz w:val="14"/>
                <w:szCs w:val="14"/>
              </w:rPr>
              <w:t>$17,278</w:t>
            </w:r>
          </w:p>
        </w:tc>
        <w:tc>
          <w:tcPr>
            <w:tcW w:w="1137" w:type="dxa"/>
            <w:tcBorders>
              <w:top w:val="nil"/>
              <w:left w:val="nil"/>
              <w:bottom w:val="single" w:sz="4" w:space="0" w:color="auto"/>
              <w:right w:val="single" w:sz="4" w:space="0" w:color="auto"/>
            </w:tcBorders>
            <w:noWrap/>
            <w:vAlign w:val="center"/>
            <w:hideMark/>
          </w:tcPr>
          <w:p w14:paraId="1A12BFCB" w14:textId="77777777" w:rsidR="0097359D" w:rsidRDefault="0097359D">
            <w:pPr>
              <w:jc w:val="center"/>
              <w:rPr>
                <w:rFonts w:eastAsia="Times New Roman"/>
                <w:sz w:val="14"/>
                <w:szCs w:val="14"/>
              </w:rPr>
            </w:pPr>
            <w:r>
              <w:rPr>
                <w:sz w:val="14"/>
                <w:szCs w:val="14"/>
              </w:rPr>
              <w:t>$17,352</w:t>
            </w:r>
          </w:p>
        </w:tc>
        <w:tc>
          <w:tcPr>
            <w:tcW w:w="1137" w:type="dxa"/>
            <w:tcBorders>
              <w:top w:val="nil"/>
              <w:left w:val="nil"/>
              <w:bottom w:val="single" w:sz="4" w:space="0" w:color="auto"/>
              <w:right w:val="single" w:sz="4" w:space="0" w:color="auto"/>
            </w:tcBorders>
            <w:noWrap/>
            <w:vAlign w:val="center"/>
            <w:hideMark/>
          </w:tcPr>
          <w:p w14:paraId="5C549148" w14:textId="77777777" w:rsidR="0097359D" w:rsidRDefault="0097359D">
            <w:pPr>
              <w:jc w:val="center"/>
              <w:rPr>
                <w:rFonts w:eastAsia="Times New Roman"/>
                <w:sz w:val="14"/>
                <w:szCs w:val="14"/>
              </w:rPr>
            </w:pPr>
            <w:r>
              <w:rPr>
                <w:sz w:val="14"/>
                <w:szCs w:val="14"/>
              </w:rPr>
              <w:t>$17,596</w:t>
            </w:r>
          </w:p>
        </w:tc>
        <w:tc>
          <w:tcPr>
            <w:tcW w:w="1137" w:type="dxa"/>
            <w:tcBorders>
              <w:top w:val="nil"/>
              <w:left w:val="nil"/>
              <w:bottom w:val="single" w:sz="4" w:space="0" w:color="auto"/>
              <w:right w:val="single" w:sz="4" w:space="0" w:color="auto"/>
            </w:tcBorders>
            <w:noWrap/>
            <w:vAlign w:val="center"/>
            <w:hideMark/>
          </w:tcPr>
          <w:p w14:paraId="33565C63" w14:textId="77777777" w:rsidR="0097359D" w:rsidRDefault="0097359D">
            <w:pPr>
              <w:jc w:val="center"/>
              <w:rPr>
                <w:rFonts w:eastAsia="Times New Roman"/>
                <w:sz w:val="14"/>
                <w:szCs w:val="14"/>
              </w:rPr>
            </w:pPr>
            <w:r>
              <w:rPr>
                <w:sz w:val="14"/>
                <w:szCs w:val="14"/>
              </w:rPr>
              <w:t>$17,863</w:t>
            </w:r>
          </w:p>
        </w:tc>
        <w:tc>
          <w:tcPr>
            <w:tcW w:w="1137" w:type="dxa"/>
            <w:tcBorders>
              <w:top w:val="nil"/>
              <w:left w:val="nil"/>
              <w:bottom w:val="single" w:sz="4" w:space="0" w:color="auto"/>
              <w:right w:val="single" w:sz="4" w:space="0" w:color="auto"/>
            </w:tcBorders>
            <w:noWrap/>
            <w:vAlign w:val="center"/>
            <w:hideMark/>
          </w:tcPr>
          <w:p w14:paraId="132304A7" w14:textId="77777777" w:rsidR="0097359D" w:rsidRDefault="0097359D">
            <w:pPr>
              <w:jc w:val="center"/>
              <w:rPr>
                <w:rFonts w:eastAsia="Times New Roman"/>
                <w:sz w:val="14"/>
                <w:szCs w:val="14"/>
              </w:rPr>
            </w:pPr>
            <w:r>
              <w:rPr>
                <w:sz w:val="14"/>
                <w:szCs w:val="14"/>
              </w:rPr>
              <w:t>$18,090</w:t>
            </w:r>
          </w:p>
        </w:tc>
        <w:tc>
          <w:tcPr>
            <w:tcW w:w="1137" w:type="dxa"/>
            <w:tcBorders>
              <w:top w:val="nil"/>
              <w:left w:val="nil"/>
              <w:bottom w:val="single" w:sz="4" w:space="0" w:color="auto"/>
              <w:right w:val="single" w:sz="4" w:space="0" w:color="auto"/>
            </w:tcBorders>
            <w:noWrap/>
            <w:vAlign w:val="center"/>
            <w:hideMark/>
          </w:tcPr>
          <w:p w14:paraId="41764778" w14:textId="77777777" w:rsidR="0097359D" w:rsidRDefault="0097359D">
            <w:pPr>
              <w:jc w:val="center"/>
              <w:rPr>
                <w:rFonts w:eastAsia="Times New Roman"/>
                <w:sz w:val="14"/>
                <w:szCs w:val="14"/>
              </w:rPr>
            </w:pPr>
            <w:r>
              <w:rPr>
                <w:sz w:val="14"/>
                <w:szCs w:val="14"/>
              </w:rPr>
              <w:t>$18,287</w:t>
            </w:r>
          </w:p>
        </w:tc>
      </w:tr>
      <w:tr w:rsidR="0097359D" w14:paraId="751AE75F"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3B42E7F8"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10C9EEF0" w14:textId="77777777" w:rsidR="0097359D" w:rsidRDefault="0097359D">
            <w:pPr>
              <w:jc w:val="center"/>
              <w:rPr>
                <w:rFonts w:eastAsia="Times New Roman"/>
                <w:sz w:val="14"/>
                <w:szCs w:val="14"/>
              </w:rPr>
            </w:pPr>
            <w:r>
              <w:rPr>
                <w:rFonts w:eastAsia="Times New Roman"/>
                <w:sz w:val="14"/>
                <w:szCs w:val="14"/>
              </w:rPr>
              <w:t>71-80</w:t>
            </w:r>
          </w:p>
        </w:tc>
        <w:tc>
          <w:tcPr>
            <w:tcW w:w="1137" w:type="dxa"/>
            <w:tcBorders>
              <w:top w:val="nil"/>
              <w:left w:val="nil"/>
              <w:bottom w:val="single" w:sz="4" w:space="0" w:color="auto"/>
              <w:right w:val="single" w:sz="4" w:space="0" w:color="auto"/>
            </w:tcBorders>
            <w:noWrap/>
            <w:vAlign w:val="center"/>
            <w:hideMark/>
          </w:tcPr>
          <w:p w14:paraId="2DE0187F" w14:textId="77777777" w:rsidR="0097359D" w:rsidRDefault="0097359D">
            <w:pPr>
              <w:jc w:val="center"/>
              <w:rPr>
                <w:rFonts w:eastAsia="Times New Roman"/>
                <w:sz w:val="14"/>
                <w:szCs w:val="14"/>
              </w:rPr>
            </w:pPr>
            <w:r>
              <w:rPr>
                <w:sz w:val="14"/>
                <w:szCs w:val="14"/>
              </w:rPr>
              <w:t>$17,231</w:t>
            </w:r>
          </w:p>
        </w:tc>
        <w:tc>
          <w:tcPr>
            <w:tcW w:w="1137" w:type="dxa"/>
            <w:tcBorders>
              <w:top w:val="nil"/>
              <w:left w:val="nil"/>
              <w:bottom w:val="single" w:sz="4" w:space="0" w:color="auto"/>
              <w:right w:val="single" w:sz="4" w:space="0" w:color="auto"/>
            </w:tcBorders>
            <w:noWrap/>
            <w:vAlign w:val="center"/>
            <w:hideMark/>
          </w:tcPr>
          <w:p w14:paraId="09189988" w14:textId="77777777" w:rsidR="0097359D" w:rsidRDefault="0097359D">
            <w:pPr>
              <w:jc w:val="center"/>
              <w:rPr>
                <w:rFonts w:eastAsia="Times New Roman"/>
                <w:sz w:val="14"/>
                <w:szCs w:val="14"/>
              </w:rPr>
            </w:pPr>
            <w:r>
              <w:rPr>
                <w:sz w:val="14"/>
                <w:szCs w:val="14"/>
              </w:rPr>
              <w:t>$17,442</w:t>
            </w:r>
          </w:p>
        </w:tc>
        <w:tc>
          <w:tcPr>
            <w:tcW w:w="1137" w:type="dxa"/>
            <w:tcBorders>
              <w:top w:val="nil"/>
              <w:left w:val="nil"/>
              <w:bottom w:val="single" w:sz="4" w:space="0" w:color="auto"/>
              <w:right w:val="single" w:sz="4" w:space="0" w:color="auto"/>
            </w:tcBorders>
            <w:noWrap/>
            <w:vAlign w:val="center"/>
            <w:hideMark/>
          </w:tcPr>
          <w:p w14:paraId="0FC69E45" w14:textId="77777777" w:rsidR="0097359D" w:rsidRDefault="0097359D">
            <w:pPr>
              <w:jc w:val="center"/>
              <w:rPr>
                <w:rFonts w:eastAsia="Times New Roman"/>
                <w:sz w:val="14"/>
                <w:szCs w:val="14"/>
              </w:rPr>
            </w:pPr>
            <w:r>
              <w:rPr>
                <w:sz w:val="14"/>
                <w:szCs w:val="14"/>
              </w:rPr>
              <w:t>$17,631</w:t>
            </w:r>
          </w:p>
        </w:tc>
        <w:tc>
          <w:tcPr>
            <w:tcW w:w="1137" w:type="dxa"/>
            <w:tcBorders>
              <w:top w:val="nil"/>
              <w:left w:val="nil"/>
              <w:bottom w:val="single" w:sz="4" w:space="0" w:color="auto"/>
              <w:right w:val="single" w:sz="4" w:space="0" w:color="auto"/>
            </w:tcBorders>
            <w:noWrap/>
            <w:vAlign w:val="center"/>
            <w:hideMark/>
          </w:tcPr>
          <w:p w14:paraId="51B288D1" w14:textId="77777777" w:rsidR="0097359D" w:rsidRDefault="0097359D">
            <w:pPr>
              <w:jc w:val="center"/>
              <w:rPr>
                <w:rFonts w:eastAsia="Times New Roman"/>
                <w:sz w:val="14"/>
                <w:szCs w:val="14"/>
              </w:rPr>
            </w:pPr>
            <w:r>
              <w:rPr>
                <w:sz w:val="14"/>
                <w:szCs w:val="14"/>
              </w:rPr>
              <w:t>$17,706</w:t>
            </w:r>
          </w:p>
        </w:tc>
        <w:tc>
          <w:tcPr>
            <w:tcW w:w="1137" w:type="dxa"/>
            <w:tcBorders>
              <w:top w:val="nil"/>
              <w:left w:val="nil"/>
              <w:bottom w:val="single" w:sz="4" w:space="0" w:color="auto"/>
              <w:right w:val="single" w:sz="4" w:space="0" w:color="auto"/>
            </w:tcBorders>
            <w:noWrap/>
            <w:vAlign w:val="center"/>
            <w:hideMark/>
          </w:tcPr>
          <w:p w14:paraId="4937AC44" w14:textId="77777777" w:rsidR="0097359D" w:rsidRDefault="0097359D">
            <w:pPr>
              <w:jc w:val="center"/>
              <w:rPr>
                <w:rFonts w:eastAsia="Times New Roman"/>
                <w:sz w:val="14"/>
                <w:szCs w:val="14"/>
              </w:rPr>
            </w:pPr>
            <w:r>
              <w:rPr>
                <w:sz w:val="14"/>
                <w:szCs w:val="14"/>
              </w:rPr>
              <w:t>$17,955</w:t>
            </w:r>
          </w:p>
        </w:tc>
        <w:tc>
          <w:tcPr>
            <w:tcW w:w="1137" w:type="dxa"/>
            <w:tcBorders>
              <w:top w:val="nil"/>
              <w:left w:val="nil"/>
              <w:bottom w:val="single" w:sz="4" w:space="0" w:color="auto"/>
              <w:right w:val="single" w:sz="4" w:space="0" w:color="auto"/>
            </w:tcBorders>
            <w:noWrap/>
            <w:vAlign w:val="center"/>
            <w:hideMark/>
          </w:tcPr>
          <w:p w14:paraId="77D88D95" w14:textId="77777777" w:rsidR="0097359D" w:rsidRDefault="0097359D">
            <w:pPr>
              <w:jc w:val="center"/>
              <w:rPr>
                <w:rFonts w:eastAsia="Times New Roman"/>
                <w:sz w:val="14"/>
                <w:szCs w:val="14"/>
              </w:rPr>
            </w:pPr>
            <w:r>
              <w:rPr>
                <w:sz w:val="14"/>
                <w:szCs w:val="14"/>
              </w:rPr>
              <w:t>$18,227</w:t>
            </w:r>
          </w:p>
        </w:tc>
        <w:tc>
          <w:tcPr>
            <w:tcW w:w="1137" w:type="dxa"/>
            <w:tcBorders>
              <w:top w:val="nil"/>
              <w:left w:val="nil"/>
              <w:bottom w:val="single" w:sz="4" w:space="0" w:color="auto"/>
              <w:right w:val="single" w:sz="4" w:space="0" w:color="auto"/>
            </w:tcBorders>
            <w:noWrap/>
            <w:vAlign w:val="center"/>
            <w:hideMark/>
          </w:tcPr>
          <w:p w14:paraId="49BC8803" w14:textId="77777777" w:rsidR="0097359D" w:rsidRDefault="0097359D">
            <w:pPr>
              <w:jc w:val="center"/>
              <w:rPr>
                <w:rFonts w:eastAsia="Times New Roman"/>
                <w:sz w:val="14"/>
                <w:szCs w:val="14"/>
              </w:rPr>
            </w:pPr>
            <w:r>
              <w:rPr>
                <w:sz w:val="14"/>
                <w:szCs w:val="14"/>
              </w:rPr>
              <w:t>$18,459</w:t>
            </w:r>
          </w:p>
        </w:tc>
        <w:tc>
          <w:tcPr>
            <w:tcW w:w="1137" w:type="dxa"/>
            <w:tcBorders>
              <w:top w:val="nil"/>
              <w:left w:val="nil"/>
              <w:bottom w:val="single" w:sz="4" w:space="0" w:color="auto"/>
              <w:right w:val="single" w:sz="4" w:space="0" w:color="auto"/>
            </w:tcBorders>
            <w:noWrap/>
            <w:vAlign w:val="center"/>
            <w:hideMark/>
          </w:tcPr>
          <w:p w14:paraId="60BAB0BB" w14:textId="77777777" w:rsidR="0097359D" w:rsidRDefault="0097359D">
            <w:pPr>
              <w:jc w:val="center"/>
              <w:rPr>
                <w:rFonts w:eastAsia="Times New Roman"/>
                <w:sz w:val="14"/>
                <w:szCs w:val="14"/>
              </w:rPr>
            </w:pPr>
            <w:r>
              <w:rPr>
                <w:sz w:val="14"/>
                <w:szCs w:val="14"/>
              </w:rPr>
              <w:t>$18,659</w:t>
            </w:r>
          </w:p>
        </w:tc>
      </w:tr>
      <w:tr w:rsidR="0097359D" w14:paraId="6F3A3245"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242B27DE"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26A528F8" w14:textId="77777777" w:rsidR="0097359D" w:rsidRDefault="0097359D">
            <w:pPr>
              <w:jc w:val="center"/>
              <w:rPr>
                <w:rFonts w:eastAsia="Times New Roman"/>
                <w:sz w:val="14"/>
                <w:szCs w:val="14"/>
              </w:rPr>
            </w:pPr>
            <w:r>
              <w:rPr>
                <w:rFonts w:eastAsia="Times New Roman"/>
                <w:sz w:val="14"/>
                <w:szCs w:val="14"/>
              </w:rPr>
              <w:t>81-90</w:t>
            </w:r>
          </w:p>
        </w:tc>
        <w:tc>
          <w:tcPr>
            <w:tcW w:w="1137" w:type="dxa"/>
            <w:tcBorders>
              <w:top w:val="nil"/>
              <w:left w:val="nil"/>
              <w:bottom w:val="single" w:sz="4" w:space="0" w:color="auto"/>
              <w:right w:val="single" w:sz="4" w:space="0" w:color="auto"/>
            </w:tcBorders>
            <w:noWrap/>
            <w:vAlign w:val="center"/>
            <w:hideMark/>
          </w:tcPr>
          <w:p w14:paraId="29218A36" w14:textId="77777777" w:rsidR="0097359D" w:rsidRDefault="0097359D">
            <w:pPr>
              <w:jc w:val="center"/>
              <w:rPr>
                <w:rFonts w:eastAsia="Times New Roman"/>
                <w:sz w:val="14"/>
                <w:szCs w:val="14"/>
              </w:rPr>
            </w:pPr>
            <w:r>
              <w:rPr>
                <w:sz w:val="14"/>
                <w:szCs w:val="14"/>
              </w:rPr>
              <w:t>$17,550</w:t>
            </w:r>
          </w:p>
        </w:tc>
        <w:tc>
          <w:tcPr>
            <w:tcW w:w="1137" w:type="dxa"/>
            <w:tcBorders>
              <w:top w:val="nil"/>
              <w:left w:val="nil"/>
              <w:bottom w:val="single" w:sz="4" w:space="0" w:color="auto"/>
              <w:right w:val="single" w:sz="4" w:space="0" w:color="auto"/>
            </w:tcBorders>
            <w:noWrap/>
            <w:vAlign w:val="center"/>
            <w:hideMark/>
          </w:tcPr>
          <w:p w14:paraId="06C00479" w14:textId="77777777" w:rsidR="0097359D" w:rsidRDefault="0097359D">
            <w:pPr>
              <w:jc w:val="center"/>
              <w:rPr>
                <w:rFonts w:eastAsia="Times New Roman"/>
                <w:sz w:val="14"/>
                <w:szCs w:val="14"/>
              </w:rPr>
            </w:pPr>
            <w:r>
              <w:rPr>
                <w:sz w:val="14"/>
                <w:szCs w:val="14"/>
              </w:rPr>
              <w:t>$17,765</w:t>
            </w:r>
          </w:p>
        </w:tc>
        <w:tc>
          <w:tcPr>
            <w:tcW w:w="1137" w:type="dxa"/>
            <w:tcBorders>
              <w:top w:val="nil"/>
              <w:left w:val="nil"/>
              <w:bottom w:val="single" w:sz="4" w:space="0" w:color="auto"/>
              <w:right w:val="single" w:sz="4" w:space="0" w:color="auto"/>
            </w:tcBorders>
            <w:noWrap/>
            <w:vAlign w:val="center"/>
            <w:hideMark/>
          </w:tcPr>
          <w:p w14:paraId="0F785B0B" w14:textId="77777777" w:rsidR="0097359D" w:rsidRDefault="0097359D">
            <w:pPr>
              <w:jc w:val="center"/>
              <w:rPr>
                <w:rFonts w:eastAsia="Times New Roman"/>
                <w:sz w:val="14"/>
                <w:szCs w:val="14"/>
              </w:rPr>
            </w:pPr>
            <w:r>
              <w:rPr>
                <w:sz w:val="14"/>
                <w:szCs w:val="14"/>
              </w:rPr>
              <w:t>$17,957</w:t>
            </w:r>
          </w:p>
        </w:tc>
        <w:tc>
          <w:tcPr>
            <w:tcW w:w="1137" w:type="dxa"/>
            <w:tcBorders>
              <w:top w:val="nil"/>
              <w:left w:val="nil"/>
              <w:bottom w:val="single" w:sz="4" w:space="0" w:color="auto"/>
              <w:right w:val="single" w:sz="4" w:space="0" w:color="auto"/>
            </w:tcBorders>
            <w:noWrap/>
            <w:vAlign w:val="center"/>
            <w:hideMark/>
          </w:tcPr>
          <w:p w14:paraId="17497A9B" w14:textId="77777777" w:rsidR="0097359D" w:rsidRDefault="0097359D">
            <w:pPr>
              <w:jc w:val="center"/>
              <w:rPr>
                <w:rFonts w:eastAsia="Times New Roman"/>
                <w:sz w:val="14"/>
                <w:szCs w:val="14"/>
              </w:rPr>
            </w:pPr>
            <w:r>
              <w:rPr>
                <w:sz w:val="14"/>
                <w:szCs w:val="14"/>
              </w:rPr>
              <w:t>$18,034</w:t>
            </w:r>
          </w:p>
        </w:tc>
        <w:tc>
          <w:tcPr>
            <w:tcW w:w="1137" w:type="dxa"/>
            <w:tcBorders>
              <w:top w:val="nil"/>
              <w:left w:val="nil"/>
              <w:bottom w:val="single" w:sz="4" w:space="0" w:color="auto"/>
              <w:right w:val="single" w:sz="4" w:space="0" w:color="auto"/>
            </w:tcBorders>
            <w:noWrap/>
            <w:vAlign w:val="center"/>
            <w:hideMark/>
          </w:tcPr>
          <w:p w14:paraId="78F15C54" w14:textId="77777777" w:rsidR="0097359D" w:rsidRDefault="0097359D">
            <w:pPr>
              <w:jc w:val="center"/>
              <w:rPr>
                <w:rFonts w:eastAsia="Times New Roman"/>
                <w:sz w:val="14"/>
                <w:szCs w:val="14"/>
              </w:rPr>
            </w:pPr>
            <w:r>
              <w:rPr>
                <w:sz w:val="14"/>
                <w:szCs w:val="14"/>
              </w:rPr>
              <w:t>$18,287</w:t>
            </w:r>
          </w:p>
        </w:tc>
        <w:tc>
          <w:tcPr>
            <w:tcW w:w="1137" w:type="dxa"/>
            <w:tcBorders>
              <w:top w:val="nil"/>
              <w:left w:val="nil"/>
              <w:bottom w:val="single" w:sz="4" w:space="0" w:color="auto"/>
              <w:right w:val="single" w:sz="4" w:space="0" w:color="auto"/>
            </w:tcBorders>
            <w:noWrap/>
            <w:vAlign w:val="center"/>
            <w:hideMark/>
          </w:tcPr>
          <w:p w14:paraId="5E70026B" w14:textId="77777777" w:rsidR="0097359D" w:rsidRDefault="0097359D">
            <w:pPr>
              <w:jc w:val="center"/>
              <w:rPr>
                <w:rFonts w:eastAsia="Times New Roman"/>
                <w:sz w:val="14"/>
                <w:szCs w:val="14"/>
              </w:rPr>
            </w:pPr>
            <w:r>
              <w:rPr>
                <w:sz w:val="14"/>
                <w:szCs w:val="14"/>
              </w:rPr>
              <w:t>$18,564</w:t>
            </w:r>
          </w:p>
        </w:tc>
        <w:tc>
          <w:tcPr>
            <w:tcW w:w="1137" w:type="dxa"/>
            <w:tcBorders>
              <w:top w:val="nil"/>
              <w:left w:val="nil"/>
              <w:bottom w:val="single" w:sz="4" w:space="0" w:color="auto"/>
              <w:right w:val="single" w:sz="4" w:space="0" w:color="auto"/>
            </w:tcBorders>
            <w:noWrap/>
            <w:vAlign w:val="center"/>
            <w:hideMark/>
          </w:tcPr>
          <w:p w14:paraId="0A199F1D" w14:textId="77777777" w:rsidR="0097359D" w:rsidRDefault="0097359D">
            <w:pPr>
              <w:jc w:val="center"/>
              <w:rPr>
                <w:rFonts w:eastAsia="Times New Roman"/>
                <w:sz w:val="14"/>
                <w:szCs w:val="14"/>
              </w:rPr>
            </w:pPr>
            <w:r>
              <w:rPr>
                <w:sz w:val="14"/>
                <w:szCs w:val="14"/>
              </w:rPr>
              <w:t>$18,800</w:t>
            </w:r>
          </w:p>
        </w:tc>
        <w:tc>
          <w:tcPr>
            <w:tcW w:w="1137" w:type="dxa"/>
            <w:tcBorders>
              <w:top w:val="nil"/>
              <w:left w:val="nil"/>
              <w:bottom w:val="single" w:sz="4" w:space="0" w:color="auto"/>
              <w:right w:val="single" w:sz="4" w:space="0" w:color="auto"/>
            </w:tcBorders>
            <w:noWrap/>
            <w:vAlign w:val="center"/>
            <w:hideMark/>
          </w:tcPr>
          <w:p w14:paraId="13F9BFA7" w14:textId="77777777" w:rsidR="0097359D" w:rsidRDefault="0097359D">
            <w:pPr>
              <w:jc w:val="center"/>
              <w:rPr>
                <w:rFonts w:eastAsia="Times New Roman"/>
                <w:sz w:val="14"/>
                <w:szCs w:val="14"/>
              </w:rPr>
            </w:pPr>
            <w:r>
              <w:rPr>
                <w:sz w:val="14"/>
                <w:szCs w:val="14"/>
              </w:rPr>
              <w:t>$19,003</w:t>
            </w:r>
          </w:p>
        </w:tc>
      </w:tr>
      <w:tr w:rsidR="0097359D" w14:paraId="3974FA87" w14:textId="77777777" w:rsidTr="0097359D">
        <w:trPr>
          <w:trHeight w:val="311"/>
        </w:trPr>
        <w:tc>
          <w:tcPr>
            <w:tcW w:w="0" w:type="auto"/>
            <w:vMerge/>
            <w:tcBorders>
              <w:top w:val="nil"/>
              <w:left w:val="single" w:sz="4" w:space="0" w:color="auto"/>
              <w:bottom w:val="single" w:sz="4" w:space="0" w:color="000000"/>
              <w:right w:val="single" w:sz="4" w:space="0" w:color="auto"/>
            </w:tcBorders>
            <w:vAlign w:val="center"/>
            <w:hideMark/>
          </w:tcPr>
          <w:p w14:paraId="26A781A5" w14:textId="77777777" w:rsidR="0097359D" w:rsidRDefault="0097359D">
            <w:pPr>
              <w:rPr>
                <w:rFonts w:eastAsia="Times New Roman"/>
                <w:sz w:val="14"/>
                <w:szCs w:val="14"/>
              </w:rPr>
            </w:pPr>
          </w:p>
        </w:tc>
        <w:tc>
          <w:tcPr>
            <w:tcW w:w="837" w:type="dxa"/>
            <w:tcBorders>
              <w:top w:val="nil"/>
              <w:left w:val="nil"/>
              <w:bottom w:val="single" w:sz="4" w:space="0" w:color="auto"/>
              <w:right w:val="single" w:sz="4" w:space="0" w:color="auto"/>
            </w:tcBorders>
            <w:noWrap/>
            <w:vAlign w:val="center"/>
            <w:hideMark/>
          </w:tcPr>
          <w:p w14:paraId="03256518" w14:textId="77777777" w:rsidR="0097359D" w:rsidRDefault="0097359D">
            <w:pPr>
              <w:jc w:val="center"/>
              <w:rPr>
                <w:rFonts w:eastAsia="Times New Roman"/>
                <w:sz w:val="14"/>
                <w:szCs w:val="14"/>
              </w:rPr>
            </w:pPr>
            <w:r>
              <w:rPr>
                <w:rFonts w:eastAsia="Times New Roman"/>
                <w:sz w:val="14"/>
                <w:szCs w:val="14"/>
              </w:rPr>
              <w:t>91-100</w:t>
            </w:r>
          </w:p>
        </w:tc>
        <w:tc>
          <w:tcPr>
            <w:tcW w:w="1137" w:type="dxa"/>
            <w:tcBorders>
              <w:top w:val="nil"/>
              <w:left w:val="nil"/>
              <w:bottom w:val="single" w:sz="4" w:space="0" w:color="auto"/>
              <w:right w:val="single" w:sz="4" w:space="0" w:color="auto"/>
            </w:tcBorders>
            <w:noWrap/>
            <w:vAlign w:val="center"/>
            <w:hideMark/>
          </w:tcPr>
          <w:p w14:paraId="4CA40E81" w14:textId="77777777" w:rsidR="0097359D" w:rsidRDefault="0097359D">
            <w:pPr>
              <w:jc w:val="center"/>
              <w:rPr>
                <w:rFonts w:eastAsia="Times New Roman"/>
                <w:sz w:val="14"/>
                <w:szCs w:val="14"/>
              </w:rPr>
            </w:pPr>
            <w:r>
              <w:rPr>
                <w:sz w:val="14"/>
                <w:szCs w:val="14"/>
              </w:rPr>
              <w:t>$17,847</w:t>
            </w:r>
          </w:p>
        </w:tc>
        <w:tc>
          <w:tcPr>
            <w:tcW w:w="1137" w:type="dxa"/>
            <w:tcBorders>
              <w:top w:val="nil"/>
              <w:left w:val="nil"/>
              <w:bottom w:val="single" w:sz="4" w:space="0" w:color="auto"/>
              <w:right w:val="single" w:sz="4" w:space="0" w:color="auto"/>
            </w:tcBorders>
            <w:noWrap/>
            <w:vAlign w:val="center"/>
            <w:hideMark/>
          </w:tcPr>
          <w:p w14:paraId="4CCD3AF7" w14:textId="77777777" w:rsidR="0097359D" w:rsidRDefault="0097359D">
            <w:pPr>
              <w:jc w:val="center"/>
              <w:rPr>
                <w:rFonts w:eastAsia="Times New Roman"/>
                <w:sz w:val="14"/>
                <w:szCs w:val="14"/>
              </w:rPr>
            </w:pPr>
            <w:r>
              <w:rPr>
                <w:sz w:val="14"/>
                <w:szCs w:val="14"/>
              </w:rPr>
              <w:t>$18,065</w:t>
            </w:r>
          </w:p>
        </w:tc>
        <w:tc>
          <w:tcPr>
            <w:tcW w:w="1137" w:type="dxa"/>
            <w:tcBorders>
              <w:top w:val="nil"/>
              <w:left w:val="nil"/>
              <w:bottom w:val="single" w:sz="4" w:space="0" w:color="auto"/>
              <w:right w:val="single" w:sz="4" w:space="0" w:color="auto"/>
            </w:tcBorders>
            <w:noWrap/>
            <w:vAlign w:val="center"/>
            <w:hideMark/>
          </w:tcPr>
          <w:p w14:paraId="785BE6E0" w14:textId="77777777" w:rsidR="0097359D" w:rsidRDefault="0097359D">
            <w:pPr>
              <w:jc w:val="center"/>
              <w:rPr>
                <w:rFonts w:eastAsia="Times New Roman"/>
                <w:sz w:val="14"/>
                <w:szCs w:val="14"/>
              </w:rPr>
            </w:pPr>
            <w:r>
              <w:rPr>
                <w:sz w:val="14"/>
                <w:szCs w:val="14"/>
              </w:rPr>
              <w:t>$18,261</w:t>
            </w:r>
          </w:p>
        </w:tc>
        <w:tc>
          <w:tcPr>
            <w:tcW w:w="1137" w:type="dxa"/>
            <w:tcBorders>
              <w:top w:val="nil"/>
              <w:left w:val="nil"/>
              <w:bottom w:val="single" w:sz="4" w:space="0" w:color="auto"/>
              <w:right w:val="single" w:sz="4" w:space="0" w:color="auto"/>
            </w:tcBorders>
            <w:noWrap/>
            <w:vAlign w:val="center"/>
            <w:hideMark/>
          </w:tcPr>
          <w:p w14:paraId="78B514B6" w14:textId="77777777" w:rsidR="0097359D" w:rsidRDefault="0097359D">
            <w:pPr>
              <w:jc w:val="center"/>
              <w:rPr>
                <w:rFonts w:eastAsia="Times New Roman"/>
                <w:sz w:val="14"/>
                <w:szCs w:val="14"/>
              </w:rPr>
            </w:pPr>
            <w:r>
              <w:rPr>
                <w:sz w:val="14"/>
                <w:szCs w:val="14"/>
              </w:rPr>
              <w:t>$18,338</w:t>
            </w:r>
          </w:p>
        </w:tc>
        <w:tc>
          <w:tcPr>
            <w:tcW w:w="1137" w:type="dxa"/>
            <w:tcBorders>
              <w:top w:val="nil"/>
              <w:left w:val="nil"/>
              <w:bottom w:val="single" w:sz="4" w:space="0" w:color="auto"/>
              <w:right w:val="single" w:sz="4" w:space="0" w:color="auto"/>
            </w:tcBorders>
            <w:noWrap/>
            <w:vAlign w:val="center"/>
            <w:hideMark/>
          </w:tcPr>
          <w:p w14:paraId="55E87557" w14:textId="77777777" w:rsidR="0097359D" w:rsidRDefault="0097359D">
            <w:pPr>
              <w:jc w:val="center"/>
              <w:rPr>
                <w:rFonts w:eastAsia="Times New Roman"/>
                <w:sz w:val="14"/>
                <w:szCs w:val="14"/>
              </w:rPr>
            </w:pPr>
            <w:r>
              <w:rPr>
                <w:sz w:val="14"/>
                <w:szCs w:val="14"/>
              </w:rPr>
              <w:t>$18,596</w:t>
            </w:r>
          </w:p>
        </w:tc>
        <w:tc>
          <w:tcPr>
            <w:tcW w:w="1137" w:type="dxa"/>
            <w:tcBorders>
              <w:top w:val="nil"/>
              <w:left w:val="nil"/>
              <w:bottom w:val="single" w:sz="4" w:space="0" w:color="auto"/>
              <w:right w:val="single" w:sz="4" w:space="0" w:color="auto"/>
            </w:tcBorders>
            <w:noWrap/>
            <w:vAlign w:val="center"/>
            <w:hideMark/>
          </w:tcPr>
          <w:p w14:paraId="51EA61BF" w14:textId="77777777" w:rsidR="0097359D" w:rsidRDefault="0097359D">
            <w:pPr>
              <w:jc w:val="center"/>
              <w:rPr>
                <w:rFonts w:eastAsia="Times New Roman"/>
                <w:sz w:val="14"/>
                <w:szCs w:val="14"/>
              </w:rPr>
            </w:pPr>
            <w:r>
              <w:rPr>
                <w:sz w:val="14"/>
                <w:szCs w:val="14"/>
              </w:rPr>
              <w:t>$18,877</w:t>
            </w:r>
          </w:p>
        </w:tc>
        <w:tc>
          <w:tcPr>
            <w:tcW w:w="1137" w:type="dxa"/>
            <w:tcBorders>
              <w:top w:val="nil"/>
              <w:left w:val="nil"/>
              <w:bottom w:val="single" w:sz="4" w:space="0" w:color="auto"/>
              <w:right w:val="single" w:sz="4" w:space="0" w:color="auto"/>
            </w:tcBorders>
            <w:noWrap/>
            <w:vAlign w:val="center"/>
            <w:hideMark/>
          </w:tcPr>
          <w:p w14:paraId="27B4BFBE" w14:textId="77777777" w:rsidR="0097359D" w:rsidRDefault="0097359D">
            <w:pPr>
              <w:jc w:val="center"/>
              <w:rPr>
                <w:rFonts w:eastAsia="Times New Roman"/>
                <w:sz w:val="14"/>
                <w:szCs w:val="14"/>
              </w:rPr>
            </w:pPr>
            <w:r>
              <w:rPr>
                <w:sz w:val="14"/>
                <w:szCs w:val="14"/>
              </w:rPr>
              <w:t>$19,116</w:t>
            </w:r>
          </w:p>
        </w:tc>
        <w:tc>
          <w:tcPr>
            <w:tcW w:w="1137" w:type="dxa"/>
            <w:tcBorders>
              <w:top w:val="nil"/>
              <w:left w:val="nil"/>
              <w:bottom w:val="single" w:sz="4" w:space="0" w:color="auto"/>
              <w:right w:val="single" w:sz="4" w:space="0" w:color="auto"/>
            </w:tcBorders>
            <w:noWrap/>
            <w:vAlign w:val="center"/>
            <w:hideMark/>
          </w:tcPr>
          <w:p w14:paraId="5C2CB051" w14:textId="77777777" w:rsidR="0097359D" w:rsidRDefault="0097359D">
            <w:pPr>
              <w:jc w:val="center"/>
              <w:rPr>
                <w:rFonts w:eastAsia="Times New Roman"/>
                <w:sz w:val="14"/>
                <w:szCs w:val="14"/>
              </w:rPr>
            </w:pPr>
            <w:r>
              <w:rPr>
                <w:sz w:val="14"/>
                <w:szCs w:val="14"/>
              </w:rPr>
              <w:t>$19,323</w:t>
            </w:r>
          </w:p>
        </w:tc>
      </w:tr>
    </w:tbl>
    <w:p w14:paraId="086152FF" w14:textId="77777777" w:rsidR="0097359D" w:rsidRDefault="0097359D">
      <w:pPr>
        <w:pStyle w:val="BodyText"/>
        <w:spacing w:before="9"/>
        <w:rPr>
          <w:b/>
          <w:sz w:val="15"/>
        </w:rPr>
      </w:pPr>
    </w:p>
    <w:p w14:paraId="02095543" w14:textId="77777777" w:rsidR="00C32652" w:rsidRDefault="00C32652">
      <w:pPr>
        <w:rPr>
          <w:sz w:val="14"/>
        </w:rPr>
        <w:sectPr w:rsidR="00C32652">
          <w:pgSz w:w="11910" w:h="16840"/>
          <w:pgMar w:top="1040" w:right="860" w:bottom="1820" w:left="600" w:header="0" w:footer="1622" w:gutter="0"/>
          <w:cols w:space="720"/>
        </w:sectPr>
      </w:pPr>
    </w:p>
    <w:p w14:paraId="3B18AE67" w14:textId="408B3F2E" w:rsidR="00C32652" w:rsidRDefault="00276041">
      <w:pPr>
        <w:spacing w:before="78"/>
        <w:ind w:left="107"/>
        <w:rPr>
          <w:b/>
          <w:sz w:val="18"/>
        </w:rPr>
      </w:pPr>
      <w:r>
        <w:rPr>
          <w:b/>
          <w:sz w:val="18"/>
        </w:rPr>
        <w:lastRenderedPageBreak/>
        <w:t>Table A7.2E</w:t>
      </w:r>
    </w:p>
    <w:p w14:paraId="3903B089" w14:textId="5D985607" w:rsidR="00EB7135" w:rsidRDefault="00EB7135">
      <w:pPr>
        <w:spacing w:before="78"/>
        <w:ind w:left="107"/>
        <w:rPr>
          <w:b/>
          <w:sz w:val="18"/>
        </w:rPr>
      </w:pPr>
    </w:p>
    <w:tbl>
      <w:tblPr>
        <w:tblW w:w="9690" w:type="dxa"/>
        <w:tblInd w:w="98" w:type="dxa"/>
        <w:tblLayout w:type="fixed"/>
        <w:tblLook w:val="04A0" w:firstRow="1" w:lastRow="0" w:firstColumn="1" w:lastColumn="0" w:noHBand="0" w:noVBand="1"/>
      </w:tblPr>
      <w:tblGrid>
        <w:gridCol w:w="462"/>
        <w:gridCol w:w="1085"/>
        <w:gridCol w:w="1220"/>
        <w:gridCol w:w="1153"/>
        <w:gridCol w:w="1154"/>
        <w:gridCol w:w="1153"/>
        <w:gridCol w:w="1153"/>
        <w:gridCol w:w="1153"/>
        <w:gridCol w:w="1157"/>
      </w:tblGrid>
      <w:tr w:rsidR="00EB7135" w14:paraId="03629F17" w14:textId="77777777" w:rsidTr="003A01DF">
        <w:trPr>
          <w:trHeight w:val="272"/>
          <w:tblHeader/>
        </w:trPr>
        <w:tc>
          <w:tcPr>
            <w:tcW w:w="9690" w:type="dxa"/>
            <w:gridSpan w:val="9"/>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1287EB82" w14:textId="77777777" w:rsidR="00EB7135" w:rsidRDefault="00EB7135">
            <w:pPr>
              <w:jc w:val="center"/>
              <w:rPr>
                <w:rFonts w:eastAsia="Times New Roman"/>
                <w:b/>
                <w:bCs/>
                <w:color w:val="000000"/>
                <w:sz w:val="16"/>
                <w:szCs w:val="16"/>
              </w:rPr>
            </w:pPr>
            <w:r>
              <w:rPr>
                <w:rFonts w:eastAsia="Times New Roman"/>
                <w:b/>
                <w:bCs/>
                <w:color w:val="000000"/>
                <w:sz w:val="16"/>
                <w:szCs w:val="16"/>
              </w:rPr>
              <w:t>Regional</w:t>
            </w:r>
          </w:p>
        </w:tc>
      </w:tr>
      <w:tr w:rsidR="00EB7135" w14:paraId="7D137833" w14:textId="77777777" w:rsidTr="003A01DF">
        <w:trPr>
          <w:trHeight w:val="272"/>
          <w:tblHeader/>
        </w:trPr>
        <w:tc>
          <w:tcPr>
            <w:tcW w:w="462" w:type="dxa"/>
            <w:tcBorders>
              <w:top w:val="nil"/>
              <w:left w:val="single" w:sz="4" w:space="0" w:color="auto"/>
              <w:bottom w:val="single" w:sz="4" w:space="0" w:color="auto"/>
              <w:right w:val="single" w:sz="4" w:space="0" w:color="auto"/>
            </w:tcBorders>
            <w:noWrap/>
            <w:vAlign w:val="bottom"/>
            <w:hideMark/>
          </w:tcPr>
          <w:p w14:paraId="797DE60E" w14:textId="77777777" w:rsidR="00EB7135" w:rsidRDefault="00EB7135">
            <w:pPr>
              <w:rPr>
                <w:rFonts w:eastAsia="Times New Roman"/>
                <w:color w:val="000000"/>
                <w:sz w:val="16"/>
                <w:szCs w:val="16"/>
              </w:rPr>
            </w:pPr>
            <w:r>
              <w:rPr>
                <w:rFonts w:eastAsia="Times New Roman"/>
                <w:color w:val="000000"/>
                <w:sz w:val="16"/>
                <w:szCs w:val="16"/>
              </w:rPr>
              <w:t> </w:t>
            </w:r>
          </w:p>
        </w:tc>
        <w:tc>
          <w:tcPr>
            <w:tcW w:w="1085" w:type="dxa"/>
            <w:tcBorders>
              <w:top w:val="nil"/>
              <w:left w:val="nil"/>
              <w:bottom w:val="single" w:sz="4" w:space="0" w:color="auto"/>
              <w:right w:val="single" w:sz="4" w:space="0" w:color="auto"/>
            </w:tcBorders>
            <w:noWrap/>
            <w:vAlign w:val="bottom"/>
            <w:hideMark/>
          </w:tcPr>
          <w:p w14:paraId="6DEFA9D5" w14:textId="77777777" w:rsidR="00EB7135" w:rsidRDefault="00EB7135">
            <w:pPr>
              <w:rPr>
                <w:rFonts w:eastAsia="Times New Roman"/>
                <w:color w:val="000000"/>
                <w:sz w:val="16"/>
                <w:szCs w:val="16"/>
              </w:rPr>
            </w:pPr>
            <w:r>
              <w:rPr>
                <w:rFonts w:eastAsia="Times New Roman"/>
                <w:color w:val="000000"/>
                <w:sz w:val="16"/>
                <w:szCs w:val="16"/>
              </w:rPr>
              <w:t> </w:t>
            </w:r>
          </w:p>
        </w:tc>
        <w:tc>
          <w:tcPr>
            <w:tcW w:w="8141" w:type="dxa"/>
            <w:gridSpan w:val="7"/>
            <w:tcBorders>
              <w:top w:val="single" w:sz="4" w:space="0" w:color="auto"/>
              <w:left w:val="nil"/>
              <w:bottom w:val="single" w:sz="4" w:space="0" w:color="auto"/>
              <w:right w:val="single" w:sz="4" w:space="0" w:color="auto"/>
            </w:tcBorders>
            <w:noWrap/>
            <w:vAlign w:val="center"/>
            <w:hideMark/>
          </w:tcPr>
          <w:p w14:paraId="1E534F3C" w14:textId="77777777" w:rsidR="00EB7135" w:rsidRDefault="00EB7135">
            <w:pPr>
              <w:jc w:val="center"/>
              <w:rPr>
                <w:rFonts w:eastAsia="Times New Roman"/>
                <w:color w:val="000000"/>
                <w:sz w:val="16"/>
                <w:szCs w:val="16"/>
              </w:rPr>
            </w:pPr>
            <w:r>
              <w:rPr>
                <w:rFonts w:eastAsia="Times New Roman"/>
                <w:color w:val="000000"/>
                <w:sz w:val="16"/>
                <w:szCs w:val="16"/>
              </w:rPr>
              <w:t>Bandwidth (Mbps)</w:t>
            </w:r>
          </w:p>
        </w:tc>
      </w:tr>
      <w:tr w:rsidR="00EB7135" w14:paraId="1A094FDE" w14:textId="77777777" w:rsidTr="003A01DF">
        <w:trPr>
          <w:trHeight w:val="222"/>
          <w:tblHeader/>
        </w:trPr>
        <w:tc>
          <w:tcPr>
            <w:tcW w:w="462" w:type="dxa"/>
            <w:tcBorders>
              <w:top w:val="nil"/>
              <w:left w:val="single" w:sz="4" w:space="0" w:color="auto"/>
              <w:bottom w:val="single" w:sz="4" w:space="0" w:color="auto"/>
              <w:right w:val="single" w:sz="4" w:space="0" w:color="auto"/>
            </w:tcBorders>
            <w:noWrap/>
            <w:vAlign w:val="bottom"/>
            <w:hideMark/>
          </w:tcPr>
          <w:p w14:paraId="6EF740B3" w14:textId="77777777" w:rsidR="00EB7135" w:rsidRDefault="00EB7135">
            <w:pPr>
              <w:rPr>
                <w:rFonts w:eastAsia="Times New Roman"/>
                <w:color w:val="000000"/>
                <w:sz w:val="16"/>
                <w:szCs w:val="16"/>
              </w:rPr>
            </w:pPr>
            <w:r>
              <w:rPr>
                <w:rFonts w:eastAsia="Times New Roman"/>
                <w:color w:val="000000"/>
                <w:sz w:val="16"/>
                <w:szCs w:val="16"/>
              </w:rPr>
              <w:t> </w:t>
            </w:r>
          </w:p>
        </w:tc>
        <w:tc>
          <w:tcPr>
            <w:tcW w:w="1085" w:type="dxa"/>
            <w:tcBorders>
              <w:top w:val="nil"/>
              <w:left w:val="nil"/>
              <w:bottom w:val="single" w:sz="4" w:space="0" w:color="auto"/>
              <w:right w:val="single" w:sz="4" w:space="0" w:color="auto"/>
            </w:tcBorders>
            <w:noWrap/>
            <w:vAlign w:val="center"/>
            <w:hideMark/>
          </w:tcPr>
          <w:p w14:paraId="1E79FCC1" w14:textId="77777777" w:rsidR="00EB7135" w:rsidRDefault="00EB7135">
            <w:pPr>
              <w:rPr>
                <w:rFonts w:eastAsia="Times New Roman"/>
                <w:color w:val="000000"/>
                <w:sz w:val="16"/>
                <w:szCs w:val="16"/>
              </w:rPr>
            </w:pPr>
          </w:p>
        </w:tc>
        <w:tc>
          <w:tcPr>
            <w:tcW w:w="1220" w:type="dxa"/>
            <w:tcBorders>
              <w:top w:val="nil"/>
              <w:left w:val="nil"/>
              <w:bottom w:val="single" w:sz="4" w:space="0" w:color="auto"/>
              <w:right w:val="single" w:sz="4" w:space="0" w:color="auto"/>
            </w:tcBorders>
            <w:noWrap/>
            <w:vAlign w:val="center"/>
            <w:hideMark/>
          </w:tcPr>
          <w:p w14:paraId="48E236FA" w14:textId="77777777" w:rsidR="00EB7135" w:rsidRDefault="00EB7135">
            <w:pPr>
              <w:jc w:val="center"/>
              <w:rPr>
                <w:rFonts w:eastAsia="Times New Roman"/>
                <w:color w:val="000000"/>
                <w:sz w:val="14"/>
                <w:szCs w:val="14"/>
              </w:rPr>
            </w:pPr>
            <w:r>
              <w:rPr>
                <w:rFonts w:eastAsia="Times New Roman"/>
                <w:color w:val="000000"/>
                <w:sz w:val="14"/>
                <w:szCs w:val="14"/>
              </w:rPr>
              <w:t>2</w:t>
            </w:r>
          </w:p>
        </w:tc>
        <w:tc>
          <w:tcPr>
            <w:tcW w:w="1153" w:type="dxa"/>
            <w:tcBorders>
              <w:top w:val="nil"/>
              <w:left w:val="nil"/>
              <w:bottom w:val="single" w:sz="4" w:space="0" w:color="auto"/>
              <w:right w:val="single" w:sz="4" w:space="0" w:color="auto"/>
            </w:tcBorders>
            <w:noWrap/>
            <w:vAlign w:val="center"/>
            <w:hideMark/>
          </w:tcPr>
          <w:p w14:paraId="2963FDDF" w14:textId="77777777" w:rsidR="00EB7135" w:rsidRDefault="00EB7135">
            <w:pPr>
              <w:jc w:val="center"/>
              <w:rPr>
                <w:rFonts w:eastAsia="Times New Roman"/>
                <w:color w:val="000000"/>
                <w:sz w:val="14"/>
                <w:szCs w:val="14"/>
              </w:rPr>
            </w:pPr>
            <w:r>
              <w:rPr>
                <w:rFonts w:eastAsia="Times New Roman"/>
                <w:color w:val="000000"/>
                <w:sz w:val="14"/>
                <w:szCs w:val="14"/>
              </w:rPr>
              <w:t>4</w:t>
            </w:r>
          </w:p>
        </w:tc>
        <w:tc>
          <w:tcPr>
            <w:tcW w:w="1154" w:type="dxa"/>
            <w:tcBorders>
              <w:top w:val="nil"/>
              <w:left w:val="nil"/>
              <w:bottom w:val="single" w:sz="4" w:space="0" w:color="auto"/>
              <w:right w:val="single" w:sz="4" w:space="0" w:color="auto"/>
            </w:tcBorders>
            <w:noWrap/>
            <w:vAlign w:val="center"/>
            <w:hideMark/>
          </w:tcPr>
          <w:p w14:paraId="7C0F20CF" w14:textId="77777777" w:rsidR="00EB7135" w:rsidRDefault="00EB7135">
            <w:pPr>
              <w:jc w:val="center"/>
              <w:rPr>
                <w:rFonts w:eastAsia="Times New Roman"/>
                <w:color w:val="000000"/>
                <w:sz w:val="14"/>
                <w:szCs w:val="14"/>
              </w:rPr>
            </w:pPr>
            <w:r>
              <w:rPr>
                <w:rFonts w:eastAsia="Times New Roman"/>
                <w:color w:val="000000"/>
                <w:sz w:val="14"/>
                <w:szCs w:val="14"/>
              </w:rPr>
              <w:t>6</w:t>
            </w:r>
          </w:p>
        </w:tc>
        <w:tc>
          <w:tcPr>
            <w:tcW w:w="1153" w:type="dxa"/>
            <w:tcBorders>
              <w:top w:val="nil"/>
              <w:left w:val="nil"/>
              <w:bottom w:val="single" w:sz="4" w:space="0" w:color="auto"/>
              <w:right w:val="single" w:sz="4" w:space="0" w:color="auto"/>
            </w:tcBorders>
            <w:noWrap/>
            <w:vAlign w:val="center"/>
            <w:hideMark/>
          </w:tcPr>
          <w:p w14:paraId="6B6AAC5E" w14:textId="77777777" w:rsidR="00EB7135" w:rsidRDefault="00EB7135">
            <w:pPr>
              <w:jc w:val="center"/>
              <w:rPr>
                <w:rFonts w:eastAsia="Times New Roman"/>
                <w:color w:val="000000"/>
                <w:sz w:val="14"/>
                <w:szCs w:val="14"/>
              </w:rPr>
            </w:pPr>
            <w:r>
              <w:rPr>
                <w:rFonts w:eastAsia="Times New Roman"/>
                <w:color w:val="000000"/>
                <w:sz w:val="14"/>
                <w:szCs w:val="14"/>
              </w:rPr>
              <w:t>8</w:t>
            </w:r>
          </w:p>
        </w:tc>
        <w:tc>
          <w:tcPr>
            <w:tcW w:w="1153" w:type="dxa"/>
            <w:tcBorders>
              <w:top w:val="nil"/>
              <w:left w:val="nil"/>
              <w:bottom w:val="single" w:sz="4" w:space="0" w:color="auto"/>
              <w:right w:val="single" w:sz="4" w:space="0" w:color="auto"/>
            </w:tcBorders>
            <w:noWrap/>
            <w:vAlign w:val="center"/>
            <w:hideMark/>
          </w:tcPr>
          <w:p w14:paraId="7663860F" w14:textId="77777777" w:rsidR="00EB7135" w:rsidRDefault="00EB7135">
            <w:pPr>
              <w:jc w:val="center"/>
              <w:rPr>
                <w:rFonts w:eastAsia="Times New Roman"/>
                <w:color w:val="000000"/>
                <w:sz w:val="14"/>
                <w:szCs w:val="14"/>
              </w:rPr>
            </w:pPr>
            <w:r>
              <w:rPr>
                <w:rFonts w:eastAsia="Times New Roman"/>
                <w:color w:val="000000"/>
                <w:sz w:val="14"/>
                <w:szCs w:val="14"/>
              </w:rPr>
              <w:t>10</w:t>
            </w:r>
          </w:p>
        </w:tc>
        <w:tc>
          <w:tcPr>
            <w:tcW w:w="1153" w:type="dxa"/>
            <w:tcBorders>
              <w:top w:val="nil"/>
              <w:left w:val="nil"/>
              <w:bottom w:val="single" w:sz="4" w:space="0" w:color="auto"/>
              <w:right w:val="single" w:sz="4" w:space="0" w:color="auto"/>
            </w:tcBorders>
            <w:noWrap/>
            <w:vAlign w:val="center"/>
            <w:hideMark/>
          </w:tcPr>
          <w:p w14:paraId="631AEDA6" w14:textId="77777777" w:rsidR="00EB7135" w:rsidRDefault="00EB7135">
            <w:pPr>
              <w:jc w:val="center"/>
              <w:rPr>
                <w:rFonts w:eastAsia="Times New Roman"/>
                <w:color w:val="000000"/>
                <w:sz w:val="14"/>
                <w:szCs w:val="14"/>
              </w:rPr>
            </w:pPr>
            <w:r>
              <w:rPr>
                <w:rFonts w:eastAsia="Times New Roman"/>
                <w:color w:val="000000"/>
                <w:sz w:val="14"/>
                <w:szCs w:val="14"/>
              </w:rPr>
              <w:t>20</w:t>
            </w:r>
          </w:p>
        </w:tc>
        <w:tc>
          <w:tcPr>
            <w:tcW w:w="1154" w:type="dxa"/>
            <w:tcBorders>
              <w:top w:val="nil"/>
              <w:left w:val="nil"/>
              <w:bottom w:val="single" w:sz="4" w:space="0" w:color="auto"/>
              <w:right w:val="single" w:sz="4" w:space="0" w:color="auto"/>
            </w:tcBorders>
            <w:noWrap/>
            <w:vAlign w:val="center"/>
            <w:hideMark/>
          </w:tcPr>
          <w:p w14:paraId="1B1BF16B" w14:textId="77777777" w:rsidR="00EB7135" w:rsidRDefault="00EB7135">
            <w:pPr>
              <w:jc w:val="center"/>
              <w:rPr>
                <w:rFonts w:eastAsia="Times New Roman"/>
                <w:color w:val="000000"/>
                <w:sz w:val="14"/>
                <w:szCs w:val="14"/>
              </w:rPr>
            </w:pPr>
            <w:r>
              <w:rPr>
                <w:rFonts w:eastAsia="Times New Roman"/>
                <w:color w:val="000000"/>
                <w:sz w:val="14"/>
                <w:szCs w:val="14"/>
              </w:rPr>
              <w:t>30</w:t>
            </w:r>
          </w:p>
        </w:tc>
      </w:tr>
      <w:tr w:rsidR="00EB7135" w14:paraId="595D1AE0" w14:textId="77777777" w:rsidTr="003A01DF">
        <w:trPr>
          <w:trHeight w:val="266"/>
        </w:trPr>
        <w:tc>
          <w:tcPr>
            <w:tcW w:w="462" w:type="dxa"/>
            <w:vMerge w:val="restart"/>
            <w:tcBorders>
              <w:top w:val="nil"/>
              <w:left w:val="single" w:sz="4" w:space="0" w:color="auto"/>
              <w:bottom w:val="single" w:sz="4" w:space="0" w:color="000000"/>
              <w:right w:val="single" w:sz="4" w:space="0" w:color="auto"/>
            </w:tcBorders>
            <w:noWrap/>
            <w:textDirection w:val="btLr"/>
            <w:vAlign w:val="center"/>
          </w:tcPr>
          <w:p w14:paraId="7249C1C0" w14:textId="77777777" w:rsidR="00EB7135" w:rsidRDefault="00EB7135">
            <w:pPr>
              <w:jc w:val="cente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129AD53E" w14:textId="77777777" w:rsidR="00EB7135" w:rsidRDefault="00EB7135">
            <w:pPr>
              <w:jc w:val="center"/>
              <w:rPr>
                <w:rFonts w:eastAsia="Times New Roman"/>
                <w:sz w:val="14"/>
                <w:szCs w:val="14"/>
              </w:rPr>
            </w:pPr>
            <w:r>
              <w:rPr>
                <w:rFonts w:eastAsia="Times New Roman"/>
                <w:sz w:val="14"/>
                <w:szCs w:val="14"/>
              </w:rPr>
              <w:t>2</w:t>
            </w:r>
          </w:p>
        </w:tc>
        <w:tc>
          <w:tcPr>
            <w:tcW w:w="1220" w:type="dxa"/>
            <w:tcBorders>
              <w:top w:val="nil"/>
              <w:left w:val="nil"/>
              <w:bottom w:val="single" w:sz="4" w:space="0" w:color="auto"/>
              <w:right w:val="single" w:sz="4" w:space="0" w:color="auto"/>
            </w:tcBorders>
            <w:noWrap/>
            <w:vAlign w:val="center"/>
            <w:hideMark/>
          </w:tcPr>
          <w:p w14:paraId="58F373FA" w14:textId="77777777" w:rsidR="00EB7135" w:rsidRDefault="00EB7135">
            <w:pPr>
              <w:jc w:val="center"/>
              <w:rPr>
                <w:rFonts w:eastAsia="Times New Roman"/>
                <w:sz w:val="14"/>
                <w:szCs w:val="14"/>
              </w:rPr>
            </w:pPr>
            <w:r>
              <w:rPr>
                <w:sz w:val="14"/>
                <w:szCs w:val="14"/>
              </w:rPr>
              <w:t>$2,770</w:t>
            </w:r>
          </w:p>
        </w:tc>
        <w:tc>
          <w:tcPr>
            <w:tcW w:w="1153" w:type="dxa"/>
            <w:tcBorders>
              <w:top w:val="nil"/>
              <w:left w:val="nil"/>
              <w:bottom w:val="single" w:sz="4" w:space="0" w:color="auto"/>
              <w:right w:val="single" w:sz="4" w:space="0" w:color="auto"/>
            </w:tcBorders>
            <w:noWrap/>
            <w:vAlign w:val="center"/>
            <w:hideMark/>
          </w:tcPr>
          <w:p w14:paraId="0EB53077" w14:textId="77777777" w:rsidR="00EB7135" w:rsidRDefault="00EB7135">
            <w:pPr>
              <w:jc w:val="center"/>
              <w:rPr>
                <w:rFonts w:eastAsia="Times New Roman"/>
                <w:sz w:val="14"/>
                <w:szCs w:val="14"/>
              </w:rPr>
            </w:pPr>
            <w:r>
              <w:rPr>
                <w:sz w:val="14"/>
                <w:szCs w:val="14"/>
              </w:rPr>
              <w:t>$4,597</w:t>
            </w:r>
          </w:p>
        </w:tc>
        <w:tc>
          <w:tcPr>
            <w:tcW w:w="1154" w:type="dxa"/>
            <w:tcBorders>
              <w:top w:val="nil"/>
              <w:left w:val="nil"/>
              <w:bottom w:val="single" w:sz="4" w:space="0" w:color="auto"/>
              <w:right w:val="single" w:sz="4" w:space="0" w:color="auto"/>
            </w:tcBorders>
            <w:noWrap/>
            <w:vAlign w:val="center"/>
            <w:hideMark/>
          </w:tcPr>
          <w:p w14:paraId="5810F542" w14:textId="77777777" w:rsidR="00EB7135" w:rsidRDefault="00EB7135">
            <w:pPr>
              <w:jc w:val="center"/>
              <w:rPr>
                <w:rFonts w:eastAsia="Times New Roman"/>
                <w:sz w:val="14"/>
                <w:szCs w:val="14"/>
              </w:rPr>
            </w:pPr>
            <w:r>
              <w:rPr>
                <w:sz w:val="14"/>
                <w:szCs w:val="14"/>
              </w:rPr>
              <w:t>$5,357</w:t>
            </w:r>
          </w:p>
        </w:tc>
        <w:tc>
          <w:tcPr>
            <w:tcW w:w="1153" w:type="dxa"/>
            <w:tcBorders>
              <w:top w:val="nil"/>
              <w:left w:val="nil"/>
              <w:bottom w:val="single" w:sz="4" w:space="0" w:color="auto"/>
              <w:right w:val="single" w:sz="4" w:space="0" w:color="auto"/>
            </w:tcBorders>
            <w:noWrap/>
            <w:vAlign w:val="center"/>
            <w:hideMark/>
          </w:tcPr>
          <w:p w14:paraId="1D9DCF61" w14:textId="77777777" w:rsidR="00EB7135" w:rsidRDefault="00EB7135">
            <w:pPr>
              <w:jc w:val="center"/>
              <w:rPr>
                <w:rFonts w:eastAsia="Times New Roman"/>
                <w:sz w:val="14"/>
                <w:szCs w:val="14"/>
              </w:rPr>
            </w:pPr>
            <w:r>
              <w:rPr>
                <w:sz w:val="14"/>
                <w:szCs w:val="14"/>
              </w:rPr>
              <w:t>$5,956</w:t>
            </w:r>
          </w:p>
        </w:tc>
        <w:tc>
          <w:tcPr>
            <w:tcW w:w="1153" w:type="dxa"/>
            <w:tcBorders>
              <w:top w:val="nil"/>
              <w:left w:val="nil"/>
              <w:bottom w:val="single" w:sz="4" w:space="0" w:color="auto"/>
              <w:right w:val="single" w:sz="4" w:space="0" w:color="auto"/>
            </w:tcBorders>
            <w:noWrap/>
            <w:vAlign w:val="center"/>
            <w:hideMark/>
          </w:tcPr>
          <w:p w14:paraId="4A296D04" w14:textId="77777777" w:rsidR="00EB7135" w:rsidRDefault="00EB7135">
            <w:pPr>
              <w:jc w:val="center"/>
              <w:rPr>
                <w:rFonts w:eastAsia="Times New Roman"/>
                <w:sz w:val="14"/>
                <w:szCs w:val="14"/>
              </w:rPr>
            </w:pPr>
            <w:r>
              <w:rPr>
                <w:sz w:val="14"/>
                <w:szCs w:val="14"/>
              </w:rPr>
              <w:t>$6,457</w:t>
            </w:r>
          </w:p>
        </w:tc>
        <w:tc>
          <w:tcPr>
            <w:tcW w:w="1153" w:type="dxa"/>
            <w:tcBorders>
              <w:top w:val="nil"/>
              <w:left w:val="nil"/>
              <w:bottom w:val="single" w:sz="4" w:space="0" w:color="auto"/>
              <w:right w:val="single" w:sz="4" w:space="0" w:color="auto"/>
            </w:tcBorders>
            <w:noWrap/>
            <w:vAlign w:val="center"/>
            <w:hideMark/>
          </w:tcPr>
          <w:p w14:paraId="324815CF" w14:textId="77777777" w:rsidR="00EB7135" w:rsidRDefault="00EB7135">
            <w:pPr>
              <w:jc w:val="center"/>
              <w:rPr>
                <w:rFonts w:eastAsia="Times New Roman"/>
                <w:sz w:val="14"/>
                <w:szCs w:val="14"/>
              </w:rPr>
            </w:pPr>
            <w:r>
              <w:rPr>
                <w:sz w:val="14"/>
                <w:szCs w:val="14"/>
              </w:rPr>
              <w:t>$7,752</w:t>
            </w:r>
          </w:p>
        </w:tc>
        <w:tc>
          <w:tcPr>
            <w:tcW w:w="1154" w:type="dxa"/>
            <w:tcBorders>
              <w:top w:val="nil"/>
              <w:left w:val="nil"/>
              <w:bottom w:val="single" w:sz="4" w:space="0" w:color="auto"/>
              <w:right w:val="single" w:sz="4" w:space="0" w:color="auto"/>
            </w:tcBorders>
            <w:noWrap/>
            <w:vAlign w:val="center"/>
            <w:hideMark/>
          </w:tcPr>
          <w:p w14:paraId="12797A7F" w14:textId="77777777" w:rsidR="00EB7135" w:rsidRDefault="00EB7135">
            <w:pPr>
              <w:jc w:val="center"/>
              <w:rPr>
                <w:rFonts w:eastAsia="Times New Roman"/>
                <w:sz w:val="14"/>
                <w:szCs w:val="14"/>
              </w:rPr>
            </w:pPr>
            <w:r>
              <w:rPr>
                <w:sz w:val="14"/>
                <w:szCs w:val="14"/>
              </w:rPr>
              <w:t>$8,564</w:t>
            </w:r>
          </w:p>
        </w:tc>
      </w:tr>
      <w:tr w:rsidR="00EB7135" w14:paraId="42727151" w14:textId="77777777" w:rsidTr="003A01DF">
        <w:trPr>
          <w:trHeight w:val="266"/>
        </w:trPr>
        <w:tc>
          <w:tcPr>
            <w:tcW w:w="462" w:type="dxa"/>
            <w:vMerge/>
            <w:tcBorders>
              <w:top w:val="nil"/>
              <w:left w:val="single" w:sz="4" w:space="0" w:color="auto"/>
              <w:bottom w:val="single" w:sz="4" w:space="0" w:color="000000"/>
              <w:right w:val="single" w:sz="4" w:space="0" w:color="auto"/>
            </w:tcBorders>
            <w:vAlign w:val="center"/>
            <w:hideMark/>
          </w:tcPr>
          <w:p w14:paraId="63DCDAD1"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2AC35CCB" w14:textId="77777777" w:rsidR="00EB7135" w:rsidRDefault="00EB7135">
            <w:pPr>
              <w:jc w:val="center"/>
              <w:rPr>
                <w:rFonts w:eastAsia="Times New Roman"/>
                <w:sz w:val="14"/>
                <w:szCs w:val="14"/>
              </w:rPr>
            </w:pPr>
            <w:r>
              <w:rPr>
                <w:rFonts w:eastAsia="Times New Roman"/>
                <w:sz w:val="14"/>
                <w:szCs w:val="14"/>
              </w:rPr>
              <w:t>3</w:t>
            </w:r>
          </w:p>
        </w:tc>
        <w:tc>
          <w:tcPr>
            <w:tcW w:w="1220" w:type="dxa"/>
            <w:tcBorders>
              <w:top w:val="nil"/>
              <w:left w:val="nil"/>
              <w:bottom w:val="single" w:sz="4" w:space="0" w:color="auto"/>
              <w:right w:val="single" w:sz="4" w:space="0" w:color="auto"/>
            </w:tcBorders>
            <w:noWrap/>
            <w:vAlign w:val="center"/>
            <w:hideMark/>
          </w:tcPr>
          <w:p w14:paraId="23CB9B8F" w14:textId="77777777" w:rsidR="00EB7135" w:rsidRDefault="00EB7135">
            <w:pPr>
              <w:jc w:val="center"/>
              <w:rPr>
                <w:rFonts w:eastAsia="Times New Roman"/>
                <w:sz w:val="14"/>
                <w:szCs w:val="14"/>
              </w:rPr>
            </w:pPr>
            <w:r>
              <w:rPr>
                <w:sz w:val="14"/>
                <w:szCs w:val="14"/>
              </w:rPr>
              <w:t>$2,802</w:t>
            </w:r>
          </w:p>
        </w:tc>
        <w:tc>
          <w:tcPr>
            <w:tcW w:w="1153" w:type="dxa"/>
            <w:tcBorders>
              <w:top w:val="nil"/>
              <w:left w:val="nil"/>
              <w:bottom w:val="single" w:sz="4" w:space="0" w:color="auto"/>
              <w:right w:val="single" w:sz="4" w:space="0" w:color="auto"/>
            </w:tcBorders>
            <w:noWrap/>
            <w:vAlign w:val="center"/>
            <w:hideMark/>
          </w:tcPr>
          <w:p w14:paraId="551B7F2F" w14:textId="77777777" w:rsidR="00EB7135" w:rsidRDefault="00EB7135">
            <w:pPr>
              <w:jc w:val="center"/>
              <w:rPr>
                <w:rFonts w:eastAsia="Times New Roman"/>
                <w:sz w:val="14"/>
                <w:szCs w:val="14"/>
              </w:rPr>
            </w:pPr>
            <w:r>
              <w:rPr>
                <w:sz w:val="14"/>
                <w:szCs w:val="14"/>
              </w:rPr>
              <w:t>$4,649</w:t>
            </w:r>
          </w:p>
        </w:tc>
        <w:tc>
          <w:tcPr>
            <w:tcW w:w="1154" w:type="dxa"/>
            <w:tcBorders>
              <w:top w:val="nil"/>
              <w:left w:val="nil"/>
              <w:bottom w:val="single" w:sz="4" w:space="0" w:color="auto"/>
              <w:right w:val="single" w:sz="4" w:space="0" w:color="auto"/>
            </w:tcBorders>
            <w:noWrap/>
            <w:vAlign w:val="center"/>
            <w:hideMark/>
          </w:tcPr>
          <w:p w14:paraId="1AEB1DCB" w14:textId="77777777" w:rsidR="00EB7135" w:rsidRDefault="00EB7135">
            <w:pPr>
              <w:jc w:val="center"/>
              <w:rPr>
                <w:rFonts w:eastAsia="Times New Roman"/>
                <w:sz w:val="14"/>
                <w:szCs w:val="14"/>
              </w:rPr>
            </w:pPr>
            <w:r>
              <w:rPr>
                <w:sz w:val="14"/>
                <w:szCs w:val="14"/>
              </w:rPr>
              <w:t>$5,417</w:t>
            </w:r>
          </w:p>
        </w:tc>
        <w:tc>
          <w:tcPr>
            <w:tcW w:w="1153" w:type="dxa"/>
            <w:tcBorders>
              <w:top w:val="nil"/>
              <w:left w:val="nil"/>
              <w:bottom w:val="single" w:sz="4" w:space="0" w:color="auto"/>
              <w:right w:val="single" w:sz="4" w:space="0" w:color="auto"/>
            </w:tcBorders>
            <w:noWrap/>
            <w:vAlign w:val="center"/>
            <w:hideMark/>
          </w:tcPr>
          <w:p w14:paraId="48E2C7EB" w14:textId="77777777" w:rsidR="00EB7135" w:rsidRDefault="00EB7135">
            <w:pPr>
              <w:jc w:val="center"/>
              <w:rPr>
                <w:rFonts w:eastAsia="Times New Roman"/>
                <w:sz w:val="14"/>
                <w:szCs w:val="14"/>
              </w:rPr>
            </w:pPr>
            <w:r>
              <w:rPr>
                <w:sz w:val="14"/>
                <w:szCs w:val="14"/>
              </w:rPr>
              <w:t>$6,022</w:t>
            </w:r>
          </w:p>
        </w:tc>
        <w:tc>
          <w:tcPr>
            <w:tcW w:w="1153" w:type="dxa"/>
            <w:tcBorders>
              <w:top w:val="nil"/>
              <w:left w:val="nil"/>
              <w:bottom w:val="single" w:sz="4" w:space="0" w:color="auto"/>
              <w:right w:val="single" w:sz="4" w:space="0" w:color="auto"/>
            </w:tcBorders>
            <w:noWrap/>
            <w:vAlign w:val="center"/>
            <w:hideMark/>
          </w:tcPr>
          <w:p w14:paraId="3F1C4DAD" w14:textId="77777777" w:rsidR="00EB7135" w:rsidRDefault="00EB7135">
            <w:pPr>
              <w:jc w:val="center"/>
              <w:rPr>
                <w:rFonts w:eastAsia="Times New Roman"/>
                <w:sz w:val="14"/>
                <w:szCs w:val="14"/>
              </w:rPr>
            </w:pPr>
            <w:r>
              <w:rPr>
                <w:sz w:val="14"/>
                <w:szCs w:val="14"/>
              </w:rPr>
              <w:t>$6,527</w:t>
            </w:r>
          </w:p>
        </w:tc>
        <w:tc>
          <w:tcPr>
            <w:tcW w:w="1153" w:type="dxa"/>
            <w:tcBorders>
              <w:top w:val="nil"/>
              <w:left w:val="nil"/>
              <w:bottom w:val="single" w:sz="4" w:space="0" w:color="auto"/>
              <w:right w:val="single" w:sz="4" w:space="0" w:color="auto"/>
            </w:tcBorders>
            <w:noWrap/>
            <w:vAlign w:val="center"/>
            <w:hideMark/>
          </w:tcPr>
          <w:p w14:paraId="3BDCAE61" w14:textId="77777777" w:rsidR="00EB7135" w:rsidRDefault="00EB7135">
            <w:pPr>
              <w:jc w:val="center"/>
              <w:rPr>
                <w:rFonts w:eastAsia="Times New Roman"/>
                <w:sz w:val="14"/>
                <w:szCs w:val="14"/>
              </w:rPr>
            </w:pPr>
            <w:r>
              <w:rPr>
                <w:sz w:val="14"/>
                <w:szCs w:val="14"/>
              </w:rPr>
              <w:t>$7,835</w:t>
            </w:r>
          </w:p>
        </w:tc>
        <w:tc>
          <w:tcPr>
            <w:tcW w:w="1154" w:type="dxa"/>
            <w:tcBorders>
              <w:top w:val="nil"/>
              <w:left w:val="nil"/>
              <w:bottom w:val="single" w:sz="4" w:space="0" w:color="auto"/>
              <w:right w:val="single" w:sz="4" w:space="0" w:color="auto"/>
            </w:tcBorders>
            <w:noWrap/>
            <w:vAlign w:val="center"/>
            <w:hideMark/>
          </w:tcPr>
          <w:p w14:paraId="1C1A927C" w14:textId="77777777" w:rsidR="00EB7135" w:rsidRDefault="00EB7135">
            <w:pPr>
              <w:jc w:val="center"/>
              <w:rPr>
                <w:rFonts w:eastAsia="Times New Roman"/>
                <w:sz w:val="14"/>
                <w:szCs w:val="14"/>
              </w:rPr>
            </w:pPr>
            <w:r>
              <w:rPr>
                <w:sz w:val="14"/>
                <w:szCs w:val="14"/>
              </w:rPr>
              <w:t>$8,653</w:t>
            </w:r>
          </w:p>
        </w:tc>
      </w:tr>
      <w:tr w:rsidR="00EB7135" w14:paraId="5ADC3B52" w14:textId="77777777" w:rsidTr="003A01DF">
        <w:trPr>
          <w:trHeight w:val="266"/>
        </w:trPr>
        <w:tc>
          <w:tcPr>
            <w:tcW w:w="462" w:type="dxa"/>
            <w:vMerge/>
            <w:tcBorders>
              <w:top w:val="nil"/>
              <w:left w:val="single" w:sz="4" w:space="0" w:color="auto"/>
              <w:bottom w:val="single" w:sz="4" w:space="0" w:color="000000"/>
              <w:right w:val="single" w:sz="4" w:space="0" w:color="auto"/>
            </w:tcBorders>
            <w:vAlign w:val="center"/>
            <w:hideMark/>
          </w:tcPr>
          <w:p w14:paraId="3B721B33"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238A4726" w14:textId="77777777" w:rsidR="00EB7135" w:rsidRDefault="00EB7135">
            <w:pPr>
              <w:jc w:val="center"/>
              <w:rPr>
                <w:rFonts w:eastAsia="Times New Roman"/>
                <w:sz w:val="14"/>
                <w:szCs w:val="14"/>
              </w:rPr>
            </w:pPr>
            <w:r>
              <w:rPr>
                <w:rFonts w:eastAsia="Times New Roman"/>
                <w:sz w:val="14"/>
                <w:szCs w:val="14"/>
              </w:rPr>
              <w:t>4</w:t>
            </w:r>
          </w:p>
        </w:tc>
        <w:tc>
          <w:tcPr>
            <w:tcW w:w="1220" w:type="dxa"/>
            <w:tcBorders>
              <w:top w:val="nil"/>
              <w:left w:val="nil"/>
              <w:bottom w:val="single" w:sz="4" w:space="0" w:color="auto"/>
              <w:right w:val="single" w:sz="4" w:space="0" w:color="auto"/>
            </w:tcBorders>
            <w:noWrap/>
            <w:vAlign w:val="center"/>
            <w:hideMark/>
          </w:tcPr>
          <w:p w14:paraId="0AD84B8F" w14:textId="77777777" w:rsidR="00EB7135" w:rsidRDefault="00EB7135">
            <w:pPr>
              <w:jc w:val="center"/>
              <w:rPr>
                <w:rFonts w:eastAsia="Times New Roman"/>
                <w:sz w:val="14"/>
                <w:szCs w:val="14"/>
              </w:rPr>
            </w:pPr>
            <w:r>
              <w:rPr>
                <w:sz w:val="14"/>
                <w:szCs w:val="14"/>
              </w:rPr>
              <w:t>$2,835</w:t>
            </w:r>
          </w:p>
        </w:tc>
        <w:tc>
          <w:tcPr>
            <w:tcW w:w="1153" w:type="dxa"/>
            <w:tcBorders>
              <w:top w:val="nil"/>
              <w:left w:val="nil"/>
              <w:bottom w:val="single" w:sz="4" w:space="0" w:color="auto"/>
              <w:right w:val="single" w:sz="4" w:space="0" w:color="auto"/>
            </w:tcBorders>
            <w:noWrap/>
            <w:vAlign w:val="center"/>
            <w:hideMark/>
          </w:tcPr>
          <w:p w14:paraId="26D75CC1" w14:textId="77777777" w:rsidR="00EB7135" w:rsidRDefault="00EB7135">
            <w:pPr>
              <w:jc w:val="center"/>
              <w:rPr>
                <w:rFonts w:eastAsia="Times New Roman"/>
                <w:sz w:val="14"/>
                <w:szCs w:val="14"/>
              </w:rPr>
            </w:pPr>
            <w:r>
              <w:rPr>
                <w:sz w:val="14"/>
                <w:szCs w:val="14"/>
              </w:rPr>
              <w:t>$4,703</w:t>
            </w:r>
          </w:p>
        </w:tc>
        <w:tc>
          <w:tcPr>
            <w:tcW w:w="1154" w:type="dxa"/>
            <w:tcBorders>
              <w:top w:val="nil"/>
              <w:left w:val="nil"/>
              <w:bottom w:val="single" w:sz="4" w:space="0" w:color="auto"/>
              <w:right w:val="single" w:sz="4" w:space="0" w:color="auto"/>
            </w:tcBorders>
            <w:noWrap/>
            <w:vAlign w:val="center"/>
            <w:hideMark/>
          </w:tcPr>
          <w:p w14:paraId="2F0E2D9C" w14:textId="77777777" w:rsidR="00EB7135" w:rsidRDefault="00EB7135">
            <w:pPr>
              <w:jc w:val="center"/>
              <w:rPr>
                <w:rFonts w:eastAsia="Times New Roman"/>
                <w:sz w:val="14"/>
                <w:szCs w:val="14"/>
              </w:rPr>
            </w:pPr>
            <w:r>
              <w:rPr>
                <w:sz w:val="14"/>
                <w:szCs w:val="14"/>
              </w:rPr>
              <w:t>$5,479</w:t>
            </w:r>
          </w:p>
        </w:tc>
        <w:tc>
          <w:tcPr>
            <w:tcW w:w="1153" w:type="dxa"/>
            <w:tcBorders>
              <w:top w:val="nil"/>
              <w:left w:val="nil"/>
              <w:bottom w:val="single" w:sz="4" w:space="0" w:color="auto"/>
              <w:right w:val="single" w:sz="4" w:space="0" w:color="auto"/>
            </w:tcBorders>
            <w:noWrap/>
            <w:vAlign w:val="center"/>
            <w:hideMark/>
          </w:tcPr>
          <w:p w14:paraId="4DF876D0" w14:textId="77777777" w:rsidR="00EB7135" w:rsidRDefault="00EB7135">
            <w:pPr>
              <w:jc w:val="center"/>
              <w:rPr>
                <w:rFonts w:eastAsia="Times New Roman"/>
                <w:sz w:val="14"/>
                <w:szCs w:val="14"/>
              </w:rPr>
            </w:pPr>
            <w:r>
              <w:rPr>
                <w:sz w:val="14"/>
                <w:szCs w:val="14"/>
              </w:rPr>
              <w:t>$6,090</w:t>
            </w:r>
          </w:p>
        </w:tc>
        <w:tc>
          <w:tcPr>
            <w:tcW w:w="1153" w:type="dxa"/>
            <w:tcBorders>
              <w:top w:val="nil"/>
              <w:left w:val="nil"/>
              <w:bottom w:val="single" w:sz="4" w:space="0" w:color="auto"/>
              <w:right w:val="single" w:sz="4" w:space="0" w:color="auto"/>
            </w:tcBorders>
            <w:noWrap/>
            <w:vAlign w:val="center"/>
            <w:hideMark/>
          </w:tcPr>
          <w:p w14:paraId="4FF2EBCB" w14:textId="77777777" w:rsidR="00EB7135" w:rsidRDefault="00EB7135">
            <w:pPr>
              <w:jc w:val="center"/>
              <w:rPr>
                <w:rFonts w:eastAsia="Times New Roman"/>
                <w:sz w:val="14"/>
                <w:szCs w:val="14"/>
              </w:rPr>
            </w:pPr>
            <w:r>
              <w:rPr>
                <w:sz w:val="14"/>
                <w:szCs w:val="14"/>
              </w:rPr>
              <w:t>$6,601</w:t>
            </w:r>
          </w:p>
        </w:tc>
        <w:tc>
          <w:tcPr>
            <w:tcW w:w="1153" w:type="dxa"/>
            <w:tcBorders>
              <w:top w:val="nil"/>
              <w:left w:val="nil"/>
              <w:bottom w:val="single" w:sz="4" w:space="0" w:color="auto"/>
              <w:right w:val="single" w:sz="4" w:space="0" w:color="auto"/>
            </w:tcBorders>
            <w:noWrap/>
            <w:vAlign w:val="center"/>
            <w:hideMark/>
          </w:tcPr>
          <w:p w14:paraId="354CA99B" w14:textId="77777777" w:rsidR="00EB7135" w:rsidRDefault="00EB7135">
            <w:pPr>
              <w:jc w:val="center"/>
              <w:rPr>
                <w:rFonts w:eastAsia="Times New Roman"/>
                <w:sz w:val="14"/>
                <w:szCs w:val="14"/>
              </w:rPr>
            </w:pPr>
            <w:r>
              <w:rPr>
                <w:sz w:val="14"/>
                <w:szCs w:val="14"/>
              </w:rPr>
              <w:t>$7,922</w:t>
            </w:r>
          </w:p>
        </w:tc>
        <w:tc>
          <w:tcPr>
            <w:tcW w:w="1154" w:type="dxa"/>
            <w:tcBorders>
              <w:top w:val="nil"/>
              <w:left w:val="nil"/>
              <w:bottom w:val="single" w:sz="4" w:space="0" w:color="auto"/>
              <w:right w:val="single" w:sz="4" w:space="0" w:color="auto"/>
            </w:tcBorders>
            <w:noWrap/>
            <w:vAlign w:val="center"/>
            <w:hideMark/>
          </w:tcPr>
          <w:p w14:paraId="5913777F" w14:textId="77777777" w:rsidR="00EB7135" w:rsidRDefault="00EB7135">
            <w:pPr>
              <w:jc w:val="center"/>
              <w:rPr>
                <w:rFonts w:eastAsia="Times New Roman"/>
                <w:sz w:val="14"/>
                <w:szCs w:val="14"/>
              </w:rPr>
            </w:pPr>
            <w:r>
              <w:rPr>
                <w:sz w:val="14"/>
                <w:szCs w:val="14"/>
              </w:rPr>
              <w:t>$8,749</w:t>
            </w:r>
          </w:p>
        </w:tc>
      </w:tr>
      <w:tr w:rsidR="00EB7135" w14:paraId="7F1861DD" w14:textId="77777777" w:rsidTr="003A01DF">
        <w:trPr>
          <w:trHeight w:val="266"/>
        </w:trPr>
        <w:tc>
          <w:tcPr>
            <w:tcW w:w="462" w:type="dxa"/>
            <w:vMerge/>
            <w:tcBorders>
              <w:top w:val="nil"/>
              <w:left w:val="single" w:sz="4" w:space="0" w:color="auto"/>
              <w:bottom w:val="single" w:sz="4" w:space="0" w:color="000000"/>
              <w:right w:val="single" w:sz="4" w:space="0" w:color="auto"/>
            </w:tcBorders>
            <w:vAlign w:val="center"/>
            <w:hideMark/>
          </w:tcPr>
          <w:p w14:paraId="4DDCA01D"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23F764E2" w14:textId="77777777" w:rsidR="00EB7135" w:rsidRDefault="00EB7135">
            <w:pPr>
              <w:jc w:val="center"/>
              <w:rPr>
                <w:rFonts w:eastAsia="Times New Roman"/>
                <w:sz w:val="14"/>
                <w:szCs w:val="14"/>
              </w:rPr>
            </w:pPr>
            <w:r>
              <w:rPr>
                <w:rFonts w:eastAsia="Times New Roman"/>
                <w:sz w:val="14"/>
                <w:szCs w:val="14"/>
              </w:rPr>
              <w:t>5</w:t>
            </w:r>
          </w:p>
        </w:tc>
        <w:tc>
          <w:tcPr>
            <w:tcW w:w="1220" w:type="dxa"/>
            <w:tcBorders>
              <w:top w:val="nil"/>
              <w:left w:val="nil"/>
              <w:bottom w:val="single" w:sz="4" w:space="0" w:color="auto"/>
              <w:right w:val="single" w:sz="4" w:space="0" w:color="auto"/>
            </w:tcBorders>
            <w:noWrap/>
            <w:vAlign w:val="center"/>
            <w:hideMark/>
          </w:tcPr>
          <w:p w14:paraId="64E5FE9A" w14:textId="77777777" w:rsidR="00EB7135" w:rsidRDefault="00EB7135">
            <w:pPr>
              <w:jc w:val="center"/>
              <w:rPr>
                <w:rFonts w:eastAsia="Times New Roman"/>
                <w:sz w:val="14"/>
                <w:szCs w:val="14"/>
              </w:rPr>
            </w:pPr>
            <w:r>
              <w:rPr>
                <w:sz w:val="14"/>
                <w:szCs w:val="14"/>
              </w:rPr>
              <w:t>$3,626</w:t>
            </w:r>
          </w:p>
        </w:tc>
        <w:tc>
          <w:tcPr>
            <w:tcW w:w="1153" w:type="dxa"/>
            <w:tcBorders>
              <w:top w:val="nil"/>
              <w:left w:val="nil"/>
              <w:bottom w:val="single" w:sz="4" w:space="0" w:color="auto"/>
              <w:right w:val="single" w:sz="4" w:space="0" w:color="auto"/>
            </w:tcBorders>
            <w:noWrap/>
            <w:vAlign w:val="center"/>
            <w:hideMark/>
          </w:tcPr>
          <w:p w14:paraId="6665453E" w14:textId="77777777" w:rsidR="00EB7135" w:rsidRDefault="00EB7135">
            <w:pPr>
              <w:jc w:val="center"/>
              <w:rPr>
                <w:rFonts w:eastAsia="Times New Roman"/>
                <w:sz w:val="14"/>
                <w:szCs w:val="14"/>
              </w:rPr>
            </w:pPr>
            <w:r>
              <w:rPr>
                <w:sz w:val="14"/>
                <w:szCs w:val="14"/>
              </w:rPr>
              <w:t>$4,755</w:t>
            </w:r>
          </w:p>
        </w:tc>
        <w:tc>
          <w:tcPr>
            <w:tcW w:w="1154" w:type="dxa"/>
            <w:tcBorders>
              <w:top w:val="nil"/>
              <w:left w:val="nil"/>
              <w:bottom w:val="single" w:sz="4" w:space="0" w:color="auto"/>
              <w:right w:val="single" w:sz="4" w:space="0" w:color="auto"/>
            </w:tcBorders>
            <w:noWrap/>
            <w:vAlign w:val="center"/>
            <w:hideMark/>
          </w:tcPr>
          <w:p w14:paraId="561E398F" w14:textId="77777777" w:rsidR="00EB7135" w:rsidRDefault="00EB7135">
            <w:pPr>
              <w:jc w:val="center"/>
              <w:rPr>
                <w:rFonts w:eastAsia="Times New Roman"/>
                <w:sz w:val="14"/>
                <w:szCs w:val="14"/>
              </w:rPr>
            </w:pPr>
            <w:r>
              <w:rPr>
                <w:sz w:val="14"/>
                <w:szCs w:val="14"/>
              </w:rPr>
              <w:t>$5,539</w:t>
            </w:r>
          </w:p>
        </w:tc>
        <w:tc>
          <w:tcPr>
            <w:tcW w:w="1153" w:type="dxa"/>
            <w:tcBorders>
              <w:top w:val="nil"/>
              <w:left w:val="nil"/>
              <w:bottom w:val="single" w:sz="4" w:space="0" w:color="auto"/>
              <w:right w:val="single" w:sz="4" w:space="0" w:color="auto"/>
            </w:tcBorders>
            <w:noWrap/>
            <w:vAlign w:val="center"/>
            <w:hideMark/>
          </w:tcPr>
          <w:p w14:paraId="6092FB37" w14:textId="77777777" w:rsidR="00EB7135" w:rsidRDefault="00EB7135">
            <w:pPr>
              <w:jc w:val="center"/>
              <w:rPr>
                <w:rFonts w:eastAsia="Times New Roman"/>
                <w:sz w:val="14"/>
                <w:szCs w:val="14"/>
              </w:rPr>
            </w:pPr>
            <w:r>
              <w:rPr>
                <w:sz w:val="14"/>
                <w:szCs w:val="14"/>
              </w:rPr>
              <w:t>$6,157</w:t>
            </w:r>
          </w:p>
        </w:tc>
        <w:tc>
          <w:tcPr>
            <w:tcW w:w="1153" w:type="dxa"/>
            <w:tcBorders>
              <w:top w:val="nil"/>
              <w:left w:val="nil"/>
              <w:bottom w:val="single" w:sz="4" w:space="0" w:color="auto"/>
              <w:right w:val="single" w:sz="4" w:space="0" w:color="auto"/>
            </w:tcBorders>
            <w:noWrap/>
            <w:vAlign w:val="center"/>
            <w:hideMark/>
          </w:tcPr>
          <w:p w14:paraId="01BC45C6" w14:textId="77777777" w:rsidR="00EB7135" w:rsidRDefault="00EB7135">
            <w:pPr>
              <w:jc w:val="center"/>
              <w:rPr>
                <w:rFonts w:eastAsia="Times New Roman"/>
                <w:sz w:val="14"/>
                <w:szCs w:val="14"/>
              </w:rPr>
            </w:pPr>
            <w:r>
              <w:rPr>
                <w:sz w:val="14"/>
                <w:szCs w:val="14"/>
              </w:rPr>
              <w:t>$6,673</w:t>
            </w:r>
          </w:p>
        </w:tc>
        <w:tc>
          <w:tcPr>
            <w:tcW w:w="1153" w:type="dxa"/>
            <w:tcBorders>
              <w:top w:val="nil"/>
              <w:left w:val="nil"/>
              <w:bottom w:val="single" w:sz="4" w:space="0" w:color="auto"/>
              <w:right w:val="single" w:sz="4" w:space="0" w:color="auto"/>
            </w:tcBorders>
            <w:noWrap/>
            <w:vAlign w:val="center"/>
            <w:hideMark/>
          </w:tcPr>
          <w:p w14:paraId="2ECD79C6" w14:textId="77777777" w:rsidR="00EB7135" w:rsidRDefault="00EB7135">
            <w:pPr>
              <w:jc w:val="center"/>
              <w:rPr>
                <w:rFonts w:eastAsia="Times New Roman"/>
                <w:sz w:val="14"/>
                <w:szCs w:val="14"/>
              </w:rPr>
            </w:pPr>
            <w:r>
              <w:rPr>
                <w:sz w:val="14"/>
                <w:szCs w:val="14"/>
              </w:rPr>
              <w:t>$8,007</w:t>
            </w:r>
          </w:p>
        </w:tc>
        <w:tc>
          <w:tcPr>
            <w:tcW w:w="1154" w:type="dxa"/>
            <w:tcBorders>
              <w:top w:val="nil"/>
              <w:left w:val="nil"/>
              <w:bottom w:val="single" w:sz="4" w:space="0" w:color="auto"/>
              <w:right w:val="single" w:sz="4" w:space="0" w:color="auto"/>
            </w:tcBorders>
            <w:noWrap/>
            <w:vAlign w:val="center"/>
            <w:hideMark/>
          </w:tcPr>
          <w:p w14:paraId="1BC5674B" w14:textId="77777777" w:rsidR="00EB7135" w:rsidRDefault="00EB7135">
            <w:pPr>
              <w:jc w:val="center"/>
              <w:rPr>
                <w:rFonts w:eastAsia="Times New Roman"/>
                <w:sz w:val="14"/>
                <w:szCs w:val="14"/>
              </w:rPr>
            </w:pPr>
            <w:r>
              <w:rPr>
                <w:sz w:val="14"/>
                <w:szCs w:val="14"/>
              </w:rPr>
              <w:t>$8,842</w:t>
            </w:r>
          </w:p>
        </w:tc>
      </w:tr>
      <w:tr w:rsidR="00EB7135" w14:paraId="66B3868B" w14:textId="77777777" w:rsidTr="003A01DF">
        <w:trPr>
          <w:trHeight w:val="266"/>
        </w:trPr>
        <w:tc>
          <w:tcPr>
            <w:tcW w:w="462" w:type="dxa"/>
            <w:vMerge/>
            <w:tcBorders>
              <w:top w:val="nil"/>
              <w:left w:val="single" w:sz="4" w:space="0" w:color="auto"/>
              <w:bottom w:val="single" w:sz="4" w:space="0" w:color="000000"/>
              <w:right w:val="single" w:sz="4" w:space="0" w:color="auto"/>
            </w:tcBorders>
            <w:vAlign w:val="center"/>
            <w:hideMark/>
          </w:tcPr>
          <w:p w14:paraId="656F4F46"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7A411129" w14:textId="77777777" w:rsidR="00EB7135" w:rsidRDefault="00EB7135">
            <w:pPr>
              <w:jc w:val="center"/>
              <w:rPr>
                <w:rFonts w:eastAsia="Times New Roman"/>
                <w:sz w:val="14"/>
                <w:szCs w:val="14"/>
              </w:rPr>
            </w:pPr>
            <w:r>
              <w:rPr>
                <w:rFonts w:eastAsia="Times New Roman"/>
                <w:sz w:val="14"/>
                <w:szCs w:val="14"/>
              </w:rPr>
              <w:t>6</w:t>
            </w:r>
          </w:p>
        </w:tc>
        <w:tc>
          <w:tcPr>
            <w:tcW w:w="1220" w:type="dxa"/>
            <w:tcBorders>
              <w:top w:val="nil"/>
              <w:left w:val="nil"/>
              <w:bottom w:val="single" w:sz="4" w:space="0" w:color="auto"/>
              <w:right w:val="single" w:sz="4" w:space="0" w:color="auto"/>
            </w:tcBorders>
            <w:noWrap/>
            <w:vAlign w:val="center"/>
            <w:hideMark/>
          </w:tcPr>
          <w:p w14:paraId="2D3C3ED7" w14:textId="77777777" w:rsidR="00EB7135" w:rsidRDefault="00EB7135">
            <w:pPr>
              <w:jc w:val="center"/>
              <w:rPr>
                <w:rFonts w:eastAsia="Times New Roman"/>
                <w:sz w:val="14"/>
                <w:szCs w:val="14"/>
              </w:rPr>
            </w:pPr>
            <w:r>
              <w:rPr>
                <w:sz w:val="14"/>
                <w:szCs w:val="14"/>
              </w:rPr>
              <w:t>$3,664</w:t>
            </w:r>
          </w:p>
        </w:tc>
        <w:tc>
          <w:tcPr>
            <w:tcW w:w="1153" w:type="dxa"/>
            <w:tcBorders>
              <w:top w:val="nil"/>
              <w:left w:val="nil"/>
              <w:bottom w:val="single" w:sz="4" w:space="0" w:color="auto"/>
              <w:right w:val="single" w:sz="4" w:space="0" w:color="auto"/>
            </w:tcBorders>
            <w:noWrap/>
            <w:vAlign w:val="center"/>
            <w:hideMark/>
          </w:tcPr>
          <w:p w14:paraId="7B439C23" w14:textId="77777777" w:rsidR="00EB7135" w:rsidRDefault="00EB7135">
            <w:pPr>
              <w:jc w:val="center"/>
              <w:rPr>
                <w:rFonts w:eastAsia="Times New Roman"/>
                <w:sz w:val="14"/>
                <w:szCs w:val="14"/>
              </w:rPr>
            </w:pPr>
            <w:r>
              <w:rPr>
                <w:sz w:val="14"/>
                <w:szCs w:val="14"/>
              </w:rPr>
              <w:t>$4,804</w:t>
            </w:r>
          </w:p>
        </w:tc>
        <w:tc>
          <w:tcPr>
            <w:tcW w:w="1154" w:type="dxa"/>
            <w:tcBorders>
              <w:top w:val="nil"/>
              <w:left w:val="nil"/>
              <w:bottom w:val="single" w:sz="4" w:space="0" w:color="auto"/>
              <w:right w:val="single" w:sz="4" w:space="0" w:color="auto"/>
            </w:tcBorders>
            <w:noWrap/>
            <w:vAlign w:val="center"/>
            <w:hideMark/>
          </w:tcPr>
          <w:p w14:paraId="6BC9E957" w14:textId="77777777" w:rsidR="00EB7135" w:rsidRDefault="00EB7135">
            <w:pPr>
              <w:jc w:val="center"/>
              <w:rPr>
                <w:rFonts w:eastAsia="Times New Roman"/>
                <w:sz w:val="14"/>
                <w:szCs w:val="14"/>
              </w:rPr>
            </w:pPr>
            <w:r>
              <w:rPr>
                <w:sz w:val="14"/>
                <w:szCs w:val="14"/>
              </w:rPr>
              <w:t>$5,596</w:t>
            </w:r>
          </w:p>
        </w:tc>
        <w:tc>
          <w:tcPr>
            <w:tcW w:w="1153" w:type="dxa"/>
            <w:tcBorders>
              <w:top w:val="nil"/>
              <w:left w:val="nil"/>
              <w:bottom w:val="single" w:sz="4" w:space="0" w:color="auto"/>
              <w:right w:val="single" w:sz="4" w:space="0" w:color="auto"/>
            </w:tcBorders>
            <w:noWrap/>
            <w:vAlign w:val="center"/>
            <w:hideMark/>
          </w:tcPr>
          <w:p w14:paraId="3C09ADE9" w14:textId="77777777" w:rsidR="00EB7135" w:rsidRDefault="00EB7135">
            <w:pPr>
              <w:jc w:val="center"/>
              <w:rPr>
                <w:rFonts w:eastAsia="Times New Roman"/>
                <w:sz w:val="14"/>
                <w:szCs w:val="14"/>
              </w:rPr>
            </w:pPr>
            <w:r>
              <w:rPr>
                <w:sz w:val="14"/>
                <w:szCs w:val="14"/>
              </w:rPr>
              <w:t>$6,220</w:t>
            </w:r>
          </w:p>
        </w:tc>
        <w:tc>
          <w:tcPr>
            <w:tcW w:w="1153" w:type="dxa"/>
            <w:tcBorders>
              <w:top w:val="nil"/>
              <w:left w:val="nil"/>
              <w:bottom w:val="single" w:sz="4" w:space="0" w:color="auto"/>
              <w:right w:val="single" w:sz="4" w:space="0" w:color="auto"/>
            </w:tcBorders>
            <w:noWrap/>
            <w:vAlign w:val="center"/>
            <w:hideMark/>
          </w:tcPr>
          <w:p w14:paraId="5A618E7F" w14:textId="77777777" w:rsidR="00EB7135" w:rsidRDefault="00EB7135">
            <w:pPr>
              <w:jc w:val="center"/>
              <w:rPr>
                <w:rFonts w:eastAsia="Times New Roman"/>
                <w:sz w:val="14"/>
                <w:szCs w:val="14"/>
              </w:rPr>
            </w:pPr>
            <w:r>
              <w:rPr>
                <w:sz w:val="14"/>
                <w:szCs w:val="14"/>
              </w:rPr>
              <w:t>$6,741</w:t>
            </w:r>
          </w:p>
        </w:tc>
        <w:tc>
          <w:tcPr>
            <w:tcW w:w="1153" w:type="dxa"/>
            <w:tcBorders>
              <w:top w:val="nil"/>
              <w:left w:val="nil"/>
              <w:bottom w:val="single" w:sz="4" w:space="0" w:color="auto"/>
              <w:right w:val="single" w:sz="4" w:space="0" w:color="auto"/>
            </w:tcBorders>
            <w:noWrap/>
            <w:vAlign w:val="center"/>
            <w:hideMark/>
          </w:tcPr>
          <w:p w14:paraId="6BA48995" w14:textId="77777777" w:rsidR="00EB7135" w:rsidRDefault="00EB7135">
            <w:pPr>
              <w:jc w:val="center"/>
              <w:rPr>
                <w:rFonts w:eastAsia="Times New Roman"/>
                <w:sz w:val="14"/>
                <w:szCs w:val="14"/>
              </w:rPr>
            </w:pPr>
            <w:r>
              <w:rPr>
                <w:sz w:val="14"/>
                <w:szCs w:val="14"/>
              </w:rPr>
              <w:t>$8,087</w:t>
            </w:r>
          </w:p>
        </w:tc>
        <w:tc>
          <w:tcPr>
            <w:tcW w:w="1154" w:type="dxa"/>
            <w:tcBorders>
              <w:top w:val="nil"/>
              <w:left w:val="nil"/>
              <w:bottom w:val="single" w:sz="4" w:space="0" w:color="auto"/>
              <w:right w:val="single" w:sz="4" w:space="0" w:color="auto"/>
            </w:tcBorders>
            <w:noWrap/>
            <w:vAlign w:val="center"/>
            <w:hideMark/>
          </w:tcPr>
          <w:p w14:paraId="223F051A" w14:textId="77777777" w:rsidR="00EB7135" w:rsidRDefault="00EB7135">
            <w:pPr>
              <w:jc w:val="center"/>
              <w:rPr>
                <w:rFonts w:eastAsia="Times New Roman"/>
                <w:sz w:val="14"/>
                <w:szCs w:val="14"/>
              </w:rPr>
            </w:pPr>
            <w:r>
              <w:rPr>
                <w:sz w:val="14"/>
                <w:szCs w:val="14"/>
              </w:rPr>
              <w:t>$8,930</w:t>
            </w:r>
          </w:p>
        </w:tc>
      </w:tr>
      <w:tr w:rsidR="00EB7135" w14:paraId="608390FA" w14:textId="77777777" w:rsidTr="003A01DF">
        <w:trPr>
          <w:trHeight w:val="266"/>
        </w:trPr>
        <w:tc>
          <w:tcPr>
            <w:tcW w:w="462" w:type="dxa"/>
            <w:vMerge/>
            <w:tcBorders>
              <w:top w:val="nil"/>
              <w:left w:val="single" w:sz="4" w:space="0" w:color="auto"/>
              <w:bottom w:val="single" w:sz="4" w:space="0" w:color="000000"/>
              <w:right w:val="single" w:sz="4" w:space="0" w:color="auto"/>
            </w:tcBorders>
            <w:vAlign w:val="center"/>
            <w:hideMark/>
          </w:tcPr>
          <w:p w14:paraId="103D6302"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1E0BF568" w14:textId="77777777" w:rsidR="00EB7135" w:rsidRDefault="00EB7135">
            <w:pPr>
              <w:jc w:val="center"/>
              <w:rPr>
                <w:rFonts w:eastAsia="Times New Roman"/>
                <w:sz w:val="14"/>
                <w:szCs w:val="14"/>
              </w:rPr>
            </w:pPr>
            <w:r>
              <w:rPr>
                <w:rFonts w:eastAsia="Times New Roman"/>
                <w:sz w:val="14"/>
                <w:szCs w:val="14"/>
              </w:rPr>
              <w:t>7</w:t>
            </w:r>
          </w:p>
        </w:tc>
        <w:tc>
          <w:tcPr>
            <w:tcW w:w="1220" w:type="dxa"/>
            <w:tcBorders>
              <w:top w:val="nil"/>
              <w:left w:val="nil"/>
              <w:bottom w:val="single" w:sz="4" w:space="0" w:color="auto"/>
              <w:right w:val="single" w:sz="4" w:space="0" w:color="auto"/>
            </w:tcBorders>
            <w:noWrap/>
            <w:vAlign w:val="center"/>
            <w:hideMark/>
          </w:tcPr>
          <w:p w14:paraId="4BD25AAA" w14:textId="77777777" w:rsidR="00EB7135" w:rsidRDefault="00EB7135">
            <w:pPr>
              <w:jc w:val="center"/>
              <w:rPr>
                <w:rFonts w:eastAsia="Times New Roman"/>
                <w:sz w:val="14"/>
                <w:szCs w:val="14"/>
              </w:rPr>
            </w:pPr>
            <w:r>
              <w:rPr>
                <w:sz w:val="14"/>
                <w:szCs w:val="14"/>
              </w:rPr>
              <w:t>$3,700</w:t>
            </w:r>
          </w:p>
        </w:tc>
        <w:tc>
          <w:tcPr>
            <w:tcW w:w="1153" w:type="dxa"/>
            <w:tcBorders>
              <w:top w:val="nil"/>
              <w:left w:val="nil"/>
              <w:bottom w:val="single" w:sz="4" w:space="0" w:color="auto"/>
              <w:right w:val="single" w:sz="4" w:space="0" w:color="auto"/>
            </w:tcBorders>
            <w:noWrap/>
            <w:vAlign w:val="center"/>
            <w:hideMark/>
          </w:tcPr>
          <w:p w14:paraId="5FED1B53" w14:textId="77777777" w:rsidR="00EB7135" w:rsidRDefault="00EB7135">
            <w:pPr>
              <w:jc w:val="center"/>
              <w:rPr>
                <w:rFonts w:eastAsia="Times New Roman"/>
                <w:sz w:val="14"/>
                <w:szCs w:val="14"/>
              </w:rPr>
            </w:pPr>
            <w:r>
              <w:rPr>
                <w:sz w:val="14"/>
                <w:szCs w:val="14"/>
              </w:rPr>
              <w:t>$4,850</w:t>
            </w:r>
          </w:p>
        </w:tc>
        <w:tc>
          <w:tcPr>
            <w:tcW w:w="1154" w:type="dxa"/>
            <w:tcBorders>
              <w:top w:val="nil"/>
              <w:left w:val="nil"/>
              <w:bottom w:val="single" w:sz="4" w:space="0" w:color="auto"/>
              <w:right w:val="single" w:sz="4" w:space="0" w:color="auto"/>
            </w:tcBorders>
            <w:noWrap/>
            <w:vAlign w:val="center"/>
            <w:hideMark/>
          </w:tcPr>
          <w:p w14:paraId="263E2AC0" w14:textId="77777777" w:rsidR="00EB7135" w:rsidRDefault="00EB7135">
            <w:pPr>
              <w:jc w:val="center"/>
              <w:rPr>
                <w:rFonts w:eastAsia="Times New Roman"/>
                <w:sz w:val="14"/>
                <w:szCs w:val="14"/>
              </w:rPr>
            </w:pPr>
            <w:r>
              <w:rPr>
                <w:sz w:val="14"/>
                <w:szCs w:val="14"/>
              </w:rPr>
              <w:t>$5,650</w:t>
            </w:r>
          </w:p>
        </w:tc>
        <w:tc>
          <w:tcPr>
            <w:tcW w:w="1153" w:type="dxa"/>
            <w:tcBorders>
              <w:top w:val="nil"/>
              <w:left w:val="nil"/>
              <w:bottom w:val="single" w:sz="4" w:space="0" w:color="auto"/>
              <w:right w:val="single" w:sz="4" w:space="0" w:color="auto"/>
            </w:tcBorders>
            <w:noWrap/>
            <w:vAlign w:val="center"/>
            <w:hideMark/>
          </w:tcPr>
          <w:p w14:paraId="39FADB4C" w14:textId="77777777" w:rsidR="00EB7135" w:rsidRDefault="00EB7135">
            <w:pPr>
              <w:jc w:val="center"/>
              <w:rPr>
                <w:rFonts w:eastAsia="Times New Roman"/>
                <w:sz w:val="14"/>
                <w:szCs w:val="14"/>
              </w:rPr>
            </w:pPr>
            <w:r>
              <w:rPr>
                <w:sz w:val="14"/>
                <w:szCs w:val="14"/>
              </w:rPr>
              <w:t>$6,279</w:t>
            </w:r>
          </w:p>
        </w:tc>
        <w:tc>
          <w:tcPr>
            <w:tcW w:w="1153" w:type="dxa"/>
            <w:tcBorders>
              <w:top w:val="nil"/>
              <w:left w:val="nil"/>
              <w:bottom w:val="single" w:sz="4" w:space="0" w:color="auto"/>
              <w:right w:val="single" w:sz="4" w:space="0" w:color="auto"/>
            </w:tcBorders>
            <w:noWrap/>
            <w:vAlign w:val="center"/>
            <w:hideMark/>
          </w:tcPr>
          <w:p w14:paraId="67BBBA63" w14:textId="77777777" w:rsidR="00EB7135" w:rsidRDefault="00EB7135">
            <w:pPr>
              <w:jc w:val="center"/>
              <w:rPr>
                <w:rFonts w:eastAsia="Times New Roman"/>
                <w:sz w:val="14"/>
                <w:szCs w:val="14"/>
              </w:rPr>
            </w:pPr>
            <w:r>
              <w:rPr>
                <w:sz w:val="14"/>
                <w:szCs w:val="14"/>
              </w:rPr>
              <w:t>$6,805</w:t>
            </w:r>
          </w:p>
        </w:tc>
        <w:tc>
          <w:tcPr>
            <w:tcW w:w="1153" w:type="dxa"/>
            <w:tcBorders>
              <w:top w:val="nil"/>
              <w:left w:val="nil"/>
              <w:bottom w:val="single" w:sz="4" w:space="0" w:color="auto"/>
              <w:right w:val="single" w:sz="4" w:space="0" w:color="auto"/>
            </w:tcBorders>
            <w:noWrap/>
            <w:vAlign w:val="center"/>
            <w:hideMark/>
          </w:tcPr>
          <w:p w14:paraId="27EA689E" w14:textId="77777777" w:rsidR="00EB7135" w:rsidRDefault="00EB7135">
            <w:pPr>
              <w:jc w:val="center"/>
              <w:rPr>
                <w:rFonts w:eastAsia="Times New Roman"/>
                <w:sz w:val="14"/>
                <w:szCs w:val="14"/>
              </w:rPr>
            </w:pPr>
            <w:r>
              <w:rPr>
                <w:sz w:val="14"/>
                <w:szCs w:val="14"/>
              </w:rPr>
              <w:t>$8,164</w:t>
            </w:r>
          </w:p>
        </w:tc>
        <w:tc>
          <w:tcPr>
            <w:tcW w:w="1154" w:type="dxa"/>
            <w:tcBorders>
              <w:top w:val="nil"/>
              <w:left w:val="nil"/>
              <w:bottom w:val="single" w:sz="4" w:space="0" w:color="auto"/>
              <w:right w:val="single" w:sz="4" w:space="0" w:color="auto"/>
            </w:tcBorders>
            <w:noWrap/>
            <w:vAlign w:val="center"/>
            <w:hideMark/>
          </w:tcPr>
          <w:p w14:paraId="66BC4A84" w14:textId="77777777" w:rsidR="00EB7135" w:rsidRDefault="00EB7135">
            <w:pPr>
              <w:jc w:val="center"/>
              <w:rPr>
                <w:rFonts w:eastAsia="Times New Roman"/>
                <w:sz w:val="14"/>
                <w:szCs w:val="14"/>
              </w:rPr>
            </w:pPr>
            <w:r>
              <w:rPr>
                <w:sz w:val="14"/>
                <w:szCs w:val="14"/>
              </w:rPr>
              <w:t>$9,014</w:t>
            </w:r>
          </w:p>
        </w:tc>
      </w:tr>
      <w:tr w:rsidR="00EB7135" w14:paraId="19833B2F" w14:textId="77777777" w:rsidTr="003A01DF">
        <w:trPr>
          <w:trHeight w:val="266"/>
        </w:trPr>
        <w:tc>
          <w:tcPr>
            <w:tcW w:w="462" w:type="dxa"/>
            <w:vMerge/>
            <w:tcBorders>
              <w:top w:val="nil"/>
              <w:left w:val="single" w:sz="4" w:space="0" w:color="auto"/>
              <w:bottom w:val="single" w:sz="4" w:space="0" w:color="000000"/>
              <w:right w:val="single" w:sz="4" w:space="0" w:color="auto"/>
            </w:tcBorders>
            <w:vAlign w:val="center"/>
            <w:hideMark/>
          </w:tcPr>
          <w:p w14:paraId="325DBDA8"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5141B304" w14:textId="77777777" w:rsidR="00EB7135" w:rsidRDefault="00EB7135">
            <w:pPr>
              <w:jc w:val="center"/>
              <w:rPr>
                <w:rFonts w:eastAsia="Times New Roman"/>
                <w:sz w:val="14"/>
                <w:szCs w:val="14"/>
              </w:rPr>
            </w:pPr>
            <w:r>
              <w:rPr>
                <w:rFonts w:eastAsia="Times New Roman"/>
                <w:sz w:val="14"/>
                <w:szCs w:val="14"/>
              </w:rPr>
              <w:t>8</w:t>
            </w:r>
          </w:p>
        </w:tc>
        <w:tc>
          <w:tcPr>
            <w:tcW w:w="1220" w:type="dxa"/>
            <w:tcBorders>
              <w:top w:val="nil"/>
              <w:left w:val="nil"/>
              <w:bottom w:val="single" w:sz="4" w:space="0" w:color="auto"/>
              <w:right w:val="single" w:sz="4" w:space="0" w:color="auto"/>
            </w:tcBorders>
            <w:noWrap/>
            <w:vAlign w:val="center"/>
            <w:hideMark/>
          </w:tcPr>
          <w:p w14:paraId="607D8A40" w14:textId="77777777" w:rsidR="00EB7135" w:rsidRDefault="00EB7135">
            <w:pPr>
              <w:jc w:val="center"/>
              <w:rPr>
                <w:rFonts w:eastAsia="Times New Roman"/>
                <w:sz w:val="14"/>
                <w:szCs w:val="14"/>
              </w:rPr>
            </w:pPr>
            <w:r>
              <w:rPr>
                <w:sz w:val="14"/>
                <w:szCs w:val="14"/>
              </w:rPr>
              <w:t>$3,734</w:t>
            </w:r>
          </w:p>
        </w:tc>
        <w:tc>
          <w:tcPr>
            <w:tcW w:w="1153" w:type="dxa"/>
            <w:tcBorders>
              <w:top w:val="nil"/>
              <w:left w:val="nil"/>
              <w:bottom w:val="single" w:sz="4" w:space="0" w:color="auto"/>
              <w:right w:val="single" w:sz="4" w:space="0" w:color="auto"/>
            </w:tcBorders>
            <w:noWrap/>
            <w:vAlign w:val="center"/>
            <w:hideMark/>
          </w:tcPr>
          <w:p w14:paraId="4B2DA55F" w14:textId="77777777" w:rsidR="00EB7135" w:rsidRDefault="00EB7135">
            <w:pPr>
              <w:jc w:val="center"/>
              <w:rPr>
                <w:rFonts w:eastAsia="Times New Roman"/>
                <w:sz w:val="14"/>
                <w:szCs w:val="14"/>
              </w:rPr>
            </w:pPr>
            <w:r>
              <w:rPr>
                <w:sz w:val="14"/>
                <w:szCs w:val="14"/>
              </w:rPr>
              <w:t>$4,895</w:t>
            </w:r>
          </w:p>
        </w:tc>
        <w:tc>
          <w:tcPr>
            <w:tcW w:w="1154" w:type="dxa"/>
            <w:tcBorders>
              <w:top w:val="nil"/>
              <w:left w:val="nil"/>
              <w:bottom w:val="single" w:sz="4" w:space="0" w:color="auto"/>
              <w:right w:val="single" w:sz="4" w:space="0" w:color="auto"/>
            </w:tcBorders>
            <w:noWrap/>
            <w:vAlign w:val="center"/>
            <w:hideMark/>
          </w:tcPr>
          <w:p w14:paraId="312E0B79" w14:textId="77777777" w:rsidR="00EB7135" w:rsidRDefault="00EB7135">
            <w:pPr>
              <w:jc w:val="center"/>
              <w:rPr>
                <w:rFonts w:eastAsia="Times New Roman"/>
                <w:sz w:val="14"/>
                <w:szCs w:val="14"/>
              </w:rPr>
            </w:pPr>
            <w:r>
              <w:rPr>
                <w:sz w:val="14"/>
                <w:szCs w:val="14"/>
              </w:rPr>
              <w:t>$5,701</w:t>
            </w:r>
          </w:p>
        </w:tc>
        <w:tc>
          <w:tcPr>
            <w:tcW w:w="1153" w:type="dxa"/>
            <w:tcBorders>
              <w:top w:val="nil"/>
              <w:left w:val="nil"/>
              <w:bottom w:val="single" w:sz="4" w:space="0" w:color="auto"/>
              <w:right w:val="single" w:sz="4" w:space="0" w:color="auto"/>
            </w:tcBorders>
            <w:noWrap/>
            <w:vAlign w:val="center"/>
            <w:hideMark/>
          </w:tcPr>
          <w:p w14:paraId="4E7AF241" w14:textId="77777777" w:rsidR="00EB7135" w:rsidRDefault="00EB7135">
            <w:pPr>
              <w:jc w:val="center"/>
              <w:rPr>
                <w:rFonts w:eastAsia="Times New Roman"/>
                <w:sz w:val="14"/>
                <w:szCs w:val="14"/>
              </w:rPr>
            </w:pPr>
            <w:r>
              <w:rPr>
                <w:sz w:val="14"/>
                <w:szCs w:val="14"/>
              </w:rPr>
              <w:t>$6,336</w:t>
            </w:r>
          </w:p>
        </w:tc>
        <w:tc>
          <w:tcPr>
            <w:tcW w:w="1153" w:type="dxa"/>
            <w:tcBorders>
              <w:top w:val="nil"/>
              <w:left w:val="nil"/>
              <w:bottom w:val="single" w:sz="4" w:space="0" w:color="auto"/>
              <w:right w:val="single" w:sz="4" w:space="0" w:color="auto"/>
            </w:tcBorders>
            <w:noWrap/>
            <w:vAlign w:val="center"/>
            <w:hideMark/>
          </w:tcPr>
          <w:p w14:paraId="5DAC8486" w14:textId="77777777" w:rsidR="00EB7135" w:rsidRDefault="00EB7135">
            <w:pPr>
              <w:jc w:val="center"/>
              <w:rPr>
                <w:rFonts w:eastAsia="Times New Roman"/>
                <w:sz w:val="14"/>
                <w:szCs w:val="14"/>
              </w:rPr>
            </w:pPr>
            <w:r>
              <w:rPr>
                <w:sz w:val="14"/>
                <w:szCs w:val="14"/>
              </w:rPr>
              <w:t>$6,867</w:t>
            </w:r>
          </w:p>
        </w:tc>
        <w:tc>
          <w:tcPr>
            <w:tcW w:w="1153" w:type="dxa"/>
            <w:tcBorders>
              <w:top w:val="nil"/>
              <w:left w:val="nil"/>
              <w:bottom w:val="single" w:sz="4" w:space="0" w:color="auto"/>
              <w:right w:val="single" w:sz="4" w:space="0" w:color="auto"/>
            </w:tcBorders>
            <w:noWrap/>
            <w:vAlign w:val="center"/>
            <w:hideMark/>
          </w:tcPr>
          <w:p w14:paraId="3E64EB83" w14:textId="77777777" w:rsidR="00EB7135" w:rsidRDefault="00EB7135">
            <w:pPr>
              <w:jc w:val="center"/>
              <w:rPr>
                <w:rFonts w:eastAsia="Times New Roman"/>
                <w:sz w:val="14"/>
                <w:szCs w:val="14"/>
              </w:rPr>
            </w:pPr>
            <w:r>
              <w:rPr>
                <w:sz w:val="14"/>
                <w:szCs w:val="14"/>
              </w:rPr>
              <w:t>$8,236</w:t>
            </w:r>
          </w:p>
        </w:tc>
        <w:tc>
          <w:tcPr>
            <w:tcW w:w="1154" w:type="dxa"/>
            <w:tcBorders>
              <w:top w:val="nil"/>
              <w:left w:val="nil"/>
              <w:bottom w:val="single" w:sz="4" w:space="0" w:color="auto"/>
              <w:right w:val="single" w:sz="4" w:space="0" w:color="auto"/>
            </w:tcBorders>
            <w:noWrap/>
            <w:vAlign w:val="center"/>
            <w:hideMark/>
          </w:tcPr>
          <w:p w14:paraId="40ABCA78" w14:textId="77777777" w:rsidR="00EB7135" w:rsidRDefault="00EB7135">
            <w:pPr>
              <w:jc w:val="center"/>
              <w:rPr>
                <w:rFonts w:eastAsia="Times New Roman"/>
                <w:sz w:val="14"/>
                <w:szCs w:val="14"/>
              </w:rPr>
            </w:pPr>
            <w:r>
              <w:rPr>
                <w:sz w:val="14"/>
                <w:szCs w:val="14"/>
              </w:rPr>
              <w:t>$9,093</w:t>
            </w:r>
          </w:p>
        </w:tc>
      </w:tr>
      <w:tr w:rsidR="00EB7135" w14:paraId="4C02C6AC"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5A822887"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4E59B48F" w14:textId="77777777" w:rsidR="00EB7135" w:rsidRDefault="00EB7135">
            <w:pPr>
              <w:jc w:val="center"/>
              <w:rPr>
                <w:rFonts w:eastAsia="Times New Roman"/>
                <w:sz w:val="14"/>
                <w:szCs w:val="14"/>
              </w:rPr>
            </w:pPr>
            <w:r>
              <w:rPr>
                <w:rFonts w:eastAsia="Times New Roman"/>
                <w:sz w:val="14"/>
                <w:szCs w:val="14"/>
              </w:rPr>
              <w:t>9</w:t>
            </w:r>
          </w:p>
        </w:tc>
        <w:tc>
          <w:tcPr>
            <w:tcW w:w="1220" w:type="dxa"/>
            <w:tcBorders>
              <w:top w:val="nil"/>
              <w:left w:val="nil"/>
              <w:bottom w:val="single" w:sz="4" w:space="0" w:color="auto"/>
              <w:right w:val="single" w:sz="4" w:space="0" w:color="auto"/>
            </w:tcBorders>
            <w:noWrap/>
            <w:vAlign w:val="center"/>
            <w:hideMark/>
          </w:tcPr>
          <w:p w14:paraId="6270B2E8" w14:textId="77777777" w:rsidR="00EB7135" w:rsidRDefault="00EB7135">
            <w:pPr>
              <w:jc w:val="center"/>
              <w:rPr>
                <w:rFonts w:eastAsia="Times New Roman"/>
                <w:sz w:val="14"/>
                <w:szCs w:val="14"/>
              </w:rPr>
            </w:pPr>
            <w:r>
              <w:rPr>
                <w:sz w:val="14"/>
                <w:szCs w:val="14"/>
              </w:rPr>
              <w:t>$3,766</w:t>
            </w:r>
          </w:p>
        </w:tc>
        <w:tc>
          <w:tcPr>
            <w:tcW w:w="1153" w:type="dxa"/>
            <w:tcBorders>
              <w:top w:val="nil"/>
              <w:left w:val="nil"/>
              <w:bottom w:val="single" w:sz="4" w:space="0" w:color="auto"/>
              <w:right w:val="single" w:sz="4" w:space="0" w:color="auto"/>
            </w:tcBorders>
            <w:noWrap/>
            <w:vAlign w:val="center"/>
            <w:hideMark/>
          </w:tcPr>
          <w:p w14:paraId="188C49C5" w14:textId="77777777" w:rsidR="00EB7135" w:rsidRDefault="00EB7135">
            <w:pPr>
              <w:jc w:val="center"/>
              <w:rPr>
                <w:rFonts w:eastAsia="Times New Roman"/>
                <w:sz w:val="14"/>
                <w:szCs w:val="14"/>
              </w:rPr>
            </w:pPr>
            <w:r>
              <w:rPr>
                <w:sz w:val="14"/>
                <w:szCs w:val="14"/>
              </w:rPr>
              <w:t>$4,936</w:t>
            </w:r>
          </w:p>
        </w:tc>
        <w:tc>
          <w:tcPr>
            <w:tcW w:w="1154" w:type="dxa"/>
            <w:tcBorders>
              <w:top w:val="nil"/>
              <w:left w:val="nil"/>
              <w:bottom w:val="single" w:sz="4" w:space="0" w:color="auto"/>
              <w:right w:val="single" w:sz="4" w:space="0" w:color="auto"/>
            </w:tcBorders>
            <w:noWrap/>
            <w:vAlign w:val="center"/>
            <w:hideMark/>
          </w:tcPr>
          <w:p w14:paraId="58F6DC16" w14:textId="77777777" w:rsidR="00EB7135" w:rsidRDefault="00EB7135">
            <w:pPr>
              <w:jc w:val="center"/>
              <w:rPr>
                <w:rFonts w:eastAsia="Times New Roman"/>
                <w:sz w:val="14"/>
                <w:szCs w:val="14"/>
              </w:rPr>
            </w:pPr>
            <w:r>
              <w:rPr>
                <w:sz w:val="14"/>
                <w:szCs w:val="14"/>
              </w:rPr>
              <w:t>$5,749</w:t>
            </w:r>
          </w:p>
        </w:tc>
        <w:tc>
          <w:tcPr>
            <w:tcW w:w="1153" w:type="dxa"/>
            <w:tcBorders>
              <w:top w:val="nil"/>
              <w:left w:val="nil"/>
              <w:bottom w:val="single" w:sz="4" w:space="0" w:color="auto"/>
              <w:right w:val="single" w:sz="4" w:space="0" w:color="auto"/>
            </w:tcBorders>
            <w:noWrap/>
            <w:vAlign w:val="center"/>
            <w:hideMark/>
          </w:tcPr>
          <w:p w14:paraId="116629D0" w14:textId="77777777" w:rsidR="00EB7135" w:rsidRDefault="00EB7135">
            <w:pPr>
              <w:jc w:val="center"/>
              <w:rPr>
                <w:rFonts w:eastAsia="Times New Roman"/>
                <w:sz w:val="14"/>
                <w:szCs w:val="14"/>
              </w:rPr>
            </w:pPr>
            <w:r>
              <w:rPr>
                <w:sz w:val="14"/>
                <w:szCs w:val="14"/>
              </w:rPr>
              <w:t>$6,389</w:t>
            </w:r>
          </w:p>
        </w:tc>
        <w:tc>
          <w:tcPr>
            <w:tcW w:w="1153" w:type="dxa"/>
            <w:tcBorders>
              <w:top w:val="nil"/>
              <w:left w:val="nil"/>
              <w:bottom w:val="single" w:sz="4" w:space="0" w:color="auto"/>
              <w:right w:val="single" w:sz="4" w:space="0" w:color="auto"/>
            </w:tcBorders>
            <w:noWrap/>
            <w:vAlign w:val="center"/>
            <w:hideMark/>
          </w:tcPr>
          <w:p w14:paraId="175EC0AB" w14:textId="77777777" w:rsidR="00EB7135" w:rsidRDefault="00EB7135">
            <w:pPr>
              <w:jc w:val="center"/>
              <w:rPr>
                <w:rFonts w:eastAsia="Times New Roman"/>
                <w:sz w:val="14"/>
                <w:szCs w:val="14"/>
              </w:rPr>
            </w:pPr>
            <w:r>
              <w:rPr>
                <w:sz w:val="14"/>
                <w:szCs w:val="14"/>
              </w:rPr>
              <w:t>$6,924</w:t>
            </w:r>
          </w:p>
        </w:tc>
        <w:tc>
          <w:tcPr>
            <w:tcW w:w="1153" w:type="dxa"/>
            <w:tcBorders>
              <w:top w:val="nil"/>
              <w:left w:val="nil"/>
              <w:bottom w:val="single" w:sz="4" w:space="0" w:color="auto"/>
              <w:right w:val="single" w:sz="4" w:space="0" w:color="auto"/>
            </w:tcBorders>
            <w:noWrap/>
            <w:vAlign w:val="center"/>
            <w:hideMark/>
          </w:tcPr>
          <w:p w14:paraId="29122B20" w14:textId="77777777" w:rsidR="00EB7135" w:rsidRDefault="00EB7135">
            <w:pPr>
              <w:jc w:val="center"/>
              <w:rPr>
                <w:rFonts w:eastAsia="Times New Roman"/>
                <w:sz w:val="14"/>
                <w:szCs w:val="14"/>
              </w:rPr>
            </w:pPr>
            <w:r>
              <w:rPr>
                <w:sz w:val="14"/>
                <w:szCs w:val="14"/>
              </w:rPr>
              <w:t>$8,305</w:t>
            </w:r>
          </w:p>
        </w:tc>
        <w:tc>
          <w:tcPr>
            <w:tcW w:w="1154" w:type="dxa"/>
            <w:tcBorders>
              <w:top w:val="nil"/>
              <w:left w:val="nil"/>
              <w:bottom w:val="single" w:sz="4" w:space="0" w:color="auto"/>
              <w:right w:val="single" w:sz="4" w:space="0" w:color="auto"/>
            </w:tcBorders>
            <w:noWrap/>
            <w:vAlign w:val="center"/>
            <w:hideMark/>
          </w:tcPr>
          <w:p w14:paraId="390D3DA5" w14:textId="77777777" w:rsidR="00EB7135" w:rsidRDefault="00EB7135">
            <w:pPr>
              <w:jc w:val="center"/>
              <w:rPr>
                <w:rFonts w:eastAsia="Times New Roman"/>
                <w:sz w:val="14"/>
                <w:szCs w:val="14"/>
              </w:rPr>
            </w:pPr>
            <w:r>
              <w:rPr>
                <w:sz w:val="14"/>
                <w:szCs w:val="14"/>
              </w:rPr>
              <w:t>$9,169</w:t>
            </w:r>
          </w:p>
        </w:tc>
      </w:tr>
      <w:tr w:rsidR="00EB7135" w14:paraId="7570246A"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218C8542"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26E10779" w14:textId="77777777" w:rsidR="00EB7135" w:rsidRDefault="00EB7135">
            <w:pPr>
              <w:jc w:val="center"/>
              <w:rPr>
                <w:rFonts w:eastAsia="Times New Roman"/>
                <w:sz w:val="14"/>
                <w:szCs w:val="14"/>
              </w:rPr>
            </w:pPr>
            <w:r>
              <w:rPr>
                <w:rFonts w:eastAsia="Times New Roman"/>
                <w:sz w:val="14"/>
                <w:szCs w:val="14"/>
              </w:rPr>
              <w:t>10</w:t>
            </w:r>
          </w:p>
        </w:tc>
        <w:tc>
          <w:tcPr>
            <w:tcW w:w="1220" w:type="dxa"/>
            <w:tcBorders>
              <w:top w:val="nil"/>
              <w:left w:val="nil"/>
              <w:bottom w:val="single" w:sz="4" w:space="0" w:color="auto"/>
              <w:right w:val="single" w:sz="4" w:space="0" w:color="auto"/>
            </w:tcBorders>
            <w:noWrap/>
            <w:vAlign w:val="center"/>
            <w:hideMark/>
          </w:tcPr>
          <w:p w14:paraId="21E88646" w14:textId="77777777" w:rsidR="00EB7135" w:rsidRDefault="00EB7135">
            <w:pPr>
              <w:jc w:val="center"/>
              <w:rPr>
                <w:rFonts w:eastAsia="Times New Roman"/>
                <w:sz w:val="14"/>
                <w:szCs w:val="14"/>
              </w:rPr>
            </w:pPr>
            <w:r>
              <w:rPr>
                <w:sz w:val="14"/>
                <w:szCs w:val="14"/>
              </w:rPr>
              <w:t>$3,797</w:t>
            </w:r>
          </w:p>
        </w:tc>
        <w:tc>
          <w:tcPr>
            <w:tcW w:w="1153" w:type="dxa"/>
            <w:tcBorders>
              <w:top w:val="nil"/>
              <w:left w:val="nil"/>
              <w:bottom w:val="single" w:sz="4" w:space="0" w:color="auto"/>
              <w:right w:val="single" w:sz="4" w:space="0" w:color="auto"/>
            </w:tcBorders>
            <w:noWrap/>
            <w:vAlign w:val="center"/>
            <w:hideMark/>
          </w:tcPr>
          <w:p w14:paraId="7073F2AF" w14:textId="77777777" w:rsidR="00EB7135" w:rsidRDefault="00EB7135">
            <w:pPr>
              <w:jc w:val="center"/>
              <w:rPr>
                <w:rFonts w:eastAsia="Times New Roman"/>
                <w:sz w:val="14"/>
                <w:szCs w:val="14"/>
              </w:rPr>
            </w:pPr>
            <w:r>
              <w:rPr>
                <w:sz w:val="14"/>
                <w:szCs w:val="14"/>
              </w:rPr>
              <w:t>$4,976</w:t>
            </w:r>
          </w:p>
        </w:tc>
        <w:tc>
          <w:tcPr>
            <w:tcW w:w="1154" w:type="dxa"/>
            <w:tcBorders>
              <w:top w:val="nil"/>
              <w:left w:val="nil"/>
              <w:bottom w:val="single" w:sz="4" w:space="0" w:color="auto"/>
              <w:right w:val="single" w:sz="4" w:space="0" w:color="auto"/>
            </w:tcBorders>
            <w:noWrap/>
            <w:vAlign w:val="center"/>
            <w:hideMark/>
          </w:tcPr>
          <w:p w14:paraId="2B3219D0" w14:textId="77777777" w:rsidR="00EB7135" w:rsidRDefault="00EB7135">
            <w:pPr>
              <w:jc w:val="center"/>
              <w:rPr>
                <w:rFonts w:eastAsia="Times New Roman"/>
                <w:sz w:val="14"/>
                <w:szCs w:val="14"/>
              </w:rPr>
            </w:pPr>
            <w:r>
              <w:rPr>
                <w:sz w:val="14"/>
                <w:szCs w:val="14"/>
              </w:rPr>
              <w:t>$5,795</w:t>
            </w:r>
          </w:p>
        </w:tc>
        <w:tc>
          <w:tcPr>
            <w:tcW w:w="1153" w:type="dxa"/>
            <w:tcBorders>
              <w:top w:val="nil"/>
              <w:left w:val="nil"/>
              <w:bottom w:val="single" w:sz="4" w:space="0" w:color="auto"/>
              <w:right w:val="single" w:sz="4" w:space="0" w:color="auto"/>
            </w:tcBorders>
            <w:noWrap/>
            <w:vAlign w:val="center"/>
            <w:hideMark/>
          </w:tcPr>
          <w:p w14:paraId="3C150C51" w14:textId="77777777" w:rsidR="00EB7135" w:rsidRDefault="00EB7135">
            <w:pPr>
              <w:jc w:val="center"/>
              <w:rPr>
                <w:rFonts w:eastAsia="Times New Roman"/>
                <w:sz w:val="14"/>
                <w:szCs w:val="14"/>
              </w:rPr>
            </w:pPr>
            <w:r>
              <w:rPr>
                <w:sz w:val="14"/>
                <w:szCs w:val="14"/>
              </w:rPr>
              <w:t>$6,441</w:t>
            </w:r>
          </w:p>
        </w:tc>
        <w:tc>
          <w:tcPr>
            <w:tcW w:w="1153" w:type="dxa"/>
            <w:tcBorders>
              <w:top w:val="nil"/>
              <w:left w:val="nil"/>
              <w:bottom w:val="single" w:sz="4" w:space="0" w:color="auto"/>
              <w:right w:val="single" w:sz="4" w:space="0" w:color="auto"/>
            </w:tcBorders>
            <w:noWrap/>
            <w:vAlign w:val="center"/>
            <w:hideMark/>
          </w:tcPr>
          <w:p w14:paraId="0E864B68" w14:textId="77777777" w:rsidR="00EB7135" w:rsidRDefault="00EB7135">
            <w:pPr>
              <w:jc w:val="center"/>
              <w:rPr>
                <w:rFonts w:eastAsia="Times New Roman"/>
                <w:sz w:val="14"/>
                <w:szCs w:val="14"/>
              </w:rPr>
            </w:pPr>
            <w:r>
              <w:rPr>
                <w:sz w:val="14"/>
                <w:szCs w:val="14"/>
              </w:rPr>
              <w:t>$6,980</w:t>
            </w:r>
          </w:p>
        </w:tc>
        <w:tc>
          <w:tcPr>
            <w:tcW w:w="1153" w:type="dxa"/>
            <w:tcBorders>
              <w:top w:val="nil"/>
              <w:left w:val="nil"/>
              <w:bottom w:val="single" w:sz="4" w:space="0" w:color="auto"/>
              <w:right w:val="single" w:sz="4" w:space="0" w:color="auto"/>
            </w:tcBorders>
            <w:noWrap/>
            <w:vAlign w:val="center"/>
            <w:hideMark/>
          </w:tcPr>
          <w:p w14:paraId="51078F4D" w14:textId="77777777" w:rsidR="00EB7135" w:rsidRDefault="00EB7135">
            <w:pPr>
              <w:jc w:val="center"/>
              <w:rPr>
                <w:rFonts w:eastAsia="Times New Roman"/>
                <w:sz w:val="14"/>
                <w:szCs w:val="14"/>
              </w:rPr>
            </w:pPr>
            <w:r>
              <w:rPr>
                <w:sz w:val="14"/>
                <w:szCs w:val="14"/>
              </w:rPr>
              <w:t>$8,371</w:t>
            </w:r>
          </w:p>
        </w:tc>
        <w:tc>
          <w:tcPr>
            <w:tcW w:w="1154" w:type="dxa"/>
            <w:tcBorders>
              <w:top w:val="nil"/>
              <w:left w:val="nil"/>
              <w:bottom w:val="single" w:sz="4" w:space="0" w:color="auto"/>
              <w:right w:val="single" w:sz="4" w:space="0" w:color="auto"/>
            </w:tcBorders>
            <w:noWrap/>
            <w:vAlign w:val="center"/>
            <w:hideMark/>
          </w:tcPr>
          <w:p w14:paraId="2A11517E" w14:textId="77777777" w:rsidR="00EB7135" w:rsidRDefault="00EB7135">
            <w:pPr>
              <w:jc w:val="center"/>
              <w:rPr>
                <w:rFonts w:eastAsia="Times New Roman"/>
                <w:sz w:val="14"/>
                <w:szCs w:val="14"/>
              </w:rPr>
            </w:pPr>
            <w:r>
              <w:rPr>
                <w:sz w:val="14"/>
                <w:szCs w:val="14"/>
              </w:rPr>
              <w:t>$9,241</w:t>
            </w:r>
          </w:p>
        </w:tc>
      </w:tr>
      <w:tr w:rsidR="00EB7135" w14:paraId="73E74D7B"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6A31E7F2"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179C2F6B" w14:textId="77777777" w:rsidR="00EB7135" w:rsidRDefault="00EB7135">
            <w:pPr>
              <w:jc w:val="center"/>
              <w:rPr>
                <w:rFonts w:eastAsia="Times New Roman"/>
                <w:sz w:val="14"/>
                <w:szCs w:val="14"/>
              </w:rPr>
            </w:pPr>
            <w:r>
              <w:rPr>
                <w:rFonts w:eastAsia="Times New Roman"/>
                <w:sz w:val="14"/>
                <w:szCs w:val="14"/>
              </w:rPr>
              <w:t>11</w:t>
            </w:r>
          </w:p>
        </w:tc>
        <w:tc>
          <w:tcPr>
            <w:tcW w:w="1220" w:type="dxa"/>
            <w:tcBorders>
              <w:top w:val="nil"/>
              <w:left w:val="nil"/>
              <w:bottom w:val="single" w:sz="4" w:space="0" w:color="auto"/>
              <w:right w:val="single" w:sz="4" w:space="0" w:color="auto"/>
            </w:tcBorders>
            <w:noWrap/>
            <w:vAlign w:val="center"/>
            <w:hideMark/>
          </w:tcPr>
          <w:p w14:paraId="5DD3E30D" w14:textId="77777777" w:rsidR="00EB7135" w:rsidRDefault="00EB7135">
            <w:pPr>
              <w:jc w:val="center"/>
              <w:rPr>
                <w:rFonts w:eastAsia="Times New Roman"/>
                <w:sz w:val="14"/>
                <w:szCs w:val="14"/>
              </w:rPr>
            </w:pPr>
            <w:r>
              <w:rPr>
                <w:sz w:val="14"/>
                <w:szCs w:val="14"/>
              </w:rPr>
              <w:t>$3,826</w:t>
            </w:r>
          </w:p>
        </w:tc>
        <w:tc>
          <w:tcPr>
            <w:tcW w:w="1153" w:type="dxa"/>
            <w:tcBorders>
              <w:top w:val="nil"/>
              <w:left w:val="nil"/>
              <w:bottom w:val="single" w:sz="4" w:space="0" w:color="auto"/>
              <w:right w:val="single" w:sz="4" w:space="0" w:color="auto"/>
            </w:tcBorders>
            <w:noWrap/>
            <w:vAlign w:val="center"/>
            <w:hideMark/>
          </w:tcPr>
          <w:p w14:paraId="24BA58FE" w14:textId="77777777" w:rsidR="00EB7135" w:rsidRDefault="00EB7135">
            <w:pPr>
              <w:jc w:val="center"/>
              <w:rPr>
                <w:rFonts w:eastAsia="Times New Roman"/>
                <w:sz w:val="14"/>
                <w:szCs w:val="14"/>
              </w:rPr>
            </w:pPr>
            <w:r>
              <w:rPr>
                <w:sz w:val="14"/>
                <w:szCs w:val="14"/>
              </w:rPr>
              <w:t>$5,014</w:t>
            </w:r>
          </w:p>
        </w:tc>
        <w:tc>
          <w:tcPr>
            <w:tcW w:w="1154" w:type="dxa"/>
            <w:tcBorders>
              <w:top w:val="nil"/>
              <w:left w:val="nil"/>
              <w:bottom w:val="single" w:sz="4" w:space="0" w:color="auto"/>
              <w:right w:val="single" w:sz="4" w:space="0" w:color="auto"/>
            </w:tcBorders>
            <w:noWrap/>
            <w:vAlign w:val="center"/>
            <w:hideMark/>
          </w:tcPr>
          <w:p w14:paraId="1BF4D800" w14:textId="77777777" w:rsidR="00EB7135" w:rsidRDefault="00EB7135">
            <w:pPr>
              <w:jc w:val="center"/>
              <w:rPr>
                <w:rFonts w:eastAsia="Times New Roman"/>
                <w:sz w:val="14"/>
                <w:szCs w:val="14"/>
              </w:rPr>
            </w:pPr>
            <w:r>
              <w:rPr>
                <w:sz w:val="14"/>
                <w:szCs w:val="14"/>
              </w:rPr>
              <w:t>$5,840</w:t>
            </w:r>
          </w:p>
        </w:tc>
        <w:tc>
          <w:tcPr>
            <w:tcW w:w="1153" w:type="dxa"/>
            <w:tcBorders>
              <w:top w:val="nil"/>
              <w:left w:val="nil"/>
              <w:bottom w:val="single" w:sz="4" w:space="0" w:color="auto"/>
              <w:right w:val="single" w:sz="4" w:space="0" w:color="auto"/>
            </w:tcBorders>
            <w:noWrap/>
            <w:vAlign w:val="center"/>
            <w:hideMark/>
          </w:tcPr>
          <w:p w14:paraId="1B0F35AB" w14:textId="77777777" w:rsidR="00EB7135" w:rsidRDefault="00EB7135">
            <w:pPr>
              <w:jc w:val="center"/>
              <w:rPr>
                <w:rFonts w:eastAsia="Times New Roman"/>
                <w:sz w:val="14"/>
                <w:szCs w:val="14"/>
              </w:rPr>
            </w:pPr>
            <w:r>
              <w:rPr>
                <w:sz w:val="14"/>
                <w:szCs w:val="14"/>
              </w:rPr>
              <w:t>$6,489</w:t>
            </w:r>
          </w:p>
        </w:tc>
        <w:tc>
          <w:tcPr>
            <w:tcW w:w="1153" w:type="dxa"/>
            <w:tcBorders>
              <w:top w:val="nil"/>
              <w:left w:val="nil"/>
              <w:bottom w:val="single" w:sz="4" w:space="0" w:color="auto"/>
              <w:right w:val="single" w:sz="4" w:space="0" w:color="auto"/>
            </w:tcBorders>
            <w:noWrap/>
            <w:vAlign w:val="center"/>
            <w:hideMark/>
          </w:tcPr>
          <w:p w14:paraId="318AA768" w14:textId="77777777" w:rsidR="00EB7135" w:rsidRDefault="00EB7135">
            <w:pPr>
              <w:jc w:val="center"/>
              <w:rPr>
                <w:rFonts w:eastAsia="Times New Roman"/>
                <w:sz w:val="14"/>
                <w:szCs w:val="14"/>
              </w:rPr>
            </w:pPr>
            <w:r>
              <w:rPr>
                <w:sz w:val="14"/>
                <w:szCs w:val="14"/>
              </w:rPr>
              <w:t>$7,032</w:t>
            </w:r>
          </w:p>
        </w:tc>
        <w:tc>
          <w:tcPr>
            <w:tcW w:w="1153" w:type="dxa"/>
            <w:tcBorders>
              <w:top w:val="nil"/>
              <w:left w:val="nil"/>
              <w:bottom w:val="single" w:sz="4" w:space="0" w:color="auto"/>
              <w:right w:val="single" w:sz="4" w:space="0" w:color="auto"/>
            </w:tcBorders>
            <w:noWrap/>
            <w:vAlign w:val="center"/>
            <w:hideMark/>
          </w:tcPr>
          <w:p w14:paraId="2F4502CB" w14:textId="77777777" w:rsidR="00EB7135" w:rsidRDefault="00EB7135">
            <w:pPr>
              <w:jc w:val="center"/>
              <w:rPr>
                <w:rFonts w:eastAsia="Times New Roman"/>
                <w:sz w:val="14"/>
                <w:szCs w:val="14"/>
              </w:rPr>
            </w:pPr>
            <w:r>
              <w:rPr>
                <w:sz w:val="14"/>
                <w:szCs w:val="14"/>
              </w:rPr>
              <w:t>$8,433</w:t>
            </w:r>
          </w:p>
        </w:tc>
        <w:tc>
          <w:tcPr>
            <w:tcW w:w="1154" w:type="dxa"/>
            <w:tcBorders>
              <w:top w:val="nil"/>
              <w:left w:val="nil"/>
              <w:bottom w:val="single" w:sz="4" w:space="0" w:color="auto"/>
              <w:right w:val="single" w:sz="4" w:space="0" w:color="auto"/>
            </w:tcBorders>
            <w:noWrap/>
            <w:vAlign w:val="center"/>
            <w:hideMark/>
          </w:tcPr>
          <w:p w14:paraId="05890090" w14:textId="77777777" w:rsidR="00EB7135" w:rsidRDefault="00EB7135">
            <w:pPr>
              <w:jc w:val="center"/>
              <w:rPr>
                <w:rFonts w:eastAsia="Times New Roman"/>
                <w:sz w:val="14"/>
                <w:szCs w:val="14"/>
              </w:rPr>
            </w:pPr>
            <w:r>
              <w:rPr>
                <w:sz w:val="14"/>
                <w:szCs w:val="14"/>
              </w:rPr>
              <w:t>$9,310</w:t>
            </w:r>
          </w:p>
        </w:tc>
      </w:tr>
      <w:tr w:rsidR="00EB7135" w14:paraId="498CB2C0"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0B94583B"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55097C51" w14:textId="77777777" w:rsidR="00EB7135" w:rsidRDefault="00EB7135">
            <w:pPr>
              <w:jc w:val="center"/>
              <w:rPr>
                <w:rFonts w:eastAsia="Times New Roman"/>
                <w:sz w:val="14"/>
                <w:szCs w:val="14"/>
              </w:rPr>
            </w:pPr>
            <w:r>
              <w:rPr>
                <w:rFonts w:eastAsia="Times New Roman"/>
                <w:sz w:val="14"/>
                <w:szCs w:val="14"/>
              </w:rPr>
              <w:t>12</w:t>
            </w:r>
          </w:p>
        </w:tc>
        <w:tc>
          <w:tcPr>
            <w:tcW w:w="1220" w:type="dxa"/>
            <w:tcBorders>
              <w:top w:val="nil"/>
              <w:left w:val="nil"/>
              <w:bottom w:val="single" w:sz="4" w:space="0" w:color="auto"/>
              <w:right w:val="single" w:sz="4" w:space="0" w:color="auto"/>
            </w:tcBorders>
            <w:noWrap/>
            <w:vAlign w:val="center"/>
            <w:hideMark/>
          </w:tcPr>
          <w:p w14:paraId="67F301B2" w14:textId="77777777" w:rsidR="00EB7135" w:rsidRDefault="00EB7135">
            <w:pPr>
              <w:jc w:val="center"/>
              <w:rPr>
                <w:rFonts w:eastAsia="Times New Roman"/>
                <w:sz w:val="14"/>
                <w:szCs w:val="14"/>
              </w:rPr>
            </w:pPr>
            <w:r>
              <w:rPr>
                <w:sz w:val="14"/>
                <w:szCs w:val="14"/>
              </w:rPr>
              <w:t>$3,854</w:t>
            </w:r>
          </w:p>
        </w:tc>
        <w:tc>
          <w:tcPr>
            <w:tcW w:w="1153" w:type="dxa"/>
            <w:tcBorders>
              <w:top w:val="nil"/>
              <w:left w:val="nil"/>
              <w:bottom w:val="single" w:sz="4" w:space="0" w:color="auto"/>
              <w:right w:val="single" w:sz="4" w:space="0" w:color="auto"/>
            </w:tcBorders>
            <w:noWrap/>
            <w:vAlign w:val="center"/>
            <w:hideMark/>
          </w:tcPr>
          <w:p w14:paraId="7094F46F" w14:textId="77777777" w:rsidR="00EB7135" w:rsidRDefault="00EB7135">
            <w:pPr>
              <w:jc w:val="center"/>
              <w:rPr>
                <w:rFonts w:eastAsia="Times New Roman"/>
                <w:sz w:val="14"/>
                <w:szCs w:val="14"/>
              </w:rPr>
            </w:pPr>
            <w:r>
              <w:rPr>
                <w:sz w:val="14"/>
                <w:szCs w:val="14"/>
              </w:rPr>
              <w:t>$5,051</w:t>
            </w:r>
          </w:p>
        </w:tc>
        <w:tc>
          <w:tcPr>
            <w:tcW w:w="1154" w:type="dxa"/>
            <w:tcBorders>
              <w:top w:val="nil"/>
              <w:left w:val="nil"/>
              <w:bottom w:val="single" w:sz="4" w:space="0" w:color="auto"/>
              <w:right w:val="single" w:sz="4" w:space="0" w:color="auto"/>
            </w:tcBorders>
            <w:noWrap/>
            <w:vAlign w:val="center"/>
            <w:hideMark/>
          </w:tcPr>
          <w:p w14:paraId="1D72404F" w14:textId="77777777" w:rsidR="00EB7135" w:rsidRDefault="00EB7135">
            <w:pPr>
              <w:jc w:val="center"/>
              <w:rPr>
                <w:rFonts w:eastAsia="Times New Roman"/>
                <w:sz w:val="14"/>
                <w:szCs w:val="14"/>
              </w:rPr>
            </w:pPr>
            <w:r>
              <w:rPr>
                <w:sz w:val="14"/>
                <w:szCs w:val="14"/>
              </w:rPr>
              <w:t>$5,882</w:t>
            </w:r>
          </w:p>
        </w:tc>
        <w:tc>
          <w:tcPr>
            <w:tcW w:w="1153" w:type="dxa"/>
            <w:tcBorders>
              <w:top w:val="nil"/>
              <w:left w:val="nil"/>
              <w:bottom w:val="single" w:sz="4" w:space="0" w:color="auto"/>
              <w:right w:val="single" w:sz="4" w:space="0" w:color="auto"/>
            </w:tcBorders>
            <w:noWrap/>
            <w:vAlign w:val="center"/>
            <w:hideMark/>
          </w:tcPr>
          <w:p w14:paraId="4319E573" w14:textId="77777777" w:rsidR="00EB7135" w:rsidRDefault="00EB7135">
            <w:pPr>
              <w:jc w:val="center"/>
              <w:rPr>
                <w:rFonts w:eastAsia="Times New Roman"/>
                <w:sz w:val="14"/>
                <w:szCs w:val="14"/>
              </w:rPr>
            </w:pPr>
            <w:r>
              <w:rPr>
                <w:sz w:val="14"/>
                <w:szCs w:val="14"/>
              </w:rPr>
              <w:t>$6,536</w:t>
            </w:r>
          </w:p>
        </w:tc>
        <w:tc>
          <w:tcPr>
            <w:tcW w:w="1153" w:type="dxa"/>
            <w:tcBorders>
              <w:top w:val="nil"/>
              <w:left w:val="nil"/>
              <w:bottom w:val="single" w:sz="4" w:space="0" w:color="auto"/>
              <w:right w:val="single" w:sz="4" w:space="0" w:color="auto"/>
            </w:tcBorders>
            <w:noWrap/>
            <w:vAlign w:val="center"/>
            <w:hideMark/>
          </w:tcPr>
          <w:p w14:paraId="538442F2" w14:textId="77777777" w:rsidR="00EB7135" w:rsidRDefault="00EB7135">
            <w:pPr>
              <w:jc w:val="center"/>
              <w:rPr>
                <w:rFonts w:eastAsia="Times New Roman"/>
                <w:sz w:val="14"/>
                <w:szCs w:val="14"/>
              </w:rPr>
            </w:pPr>
            <w:r>
              <w:rPr>
                <w:sz w:val="14"/>
                <w:szCs w:val="14"/>
              </w:rPr>
              <w:t>$7,083</w:t>
            </w:r>
          </w:p>
        </w:tc>
        <w:tc>
          <w:tcPr>
            <w:tcW w:w="1153" w:type="dxa"/>
            <w:tcBorders>
              <w:top w:val="nil"/>
              <w:left w:val="nil"/>
              <w:bottom w:val="single" w:sz="4" w:space="0" w:color="auto"/>
              <w:right w:val="single" w:sz="4" w:space="0" w:color="auto"/>
            </w:tcBorders>
            <w:noWrap/>
            <w:vAlign w:val="center"/>
            <w:hideMark/>
          </w:tcPr>
          <w:p w14:paraId="14091369" w14:textId="77777777" w:rsidR="00EB7135" w:rsidRDefault="00EB7135">
            <w:pPr>
              <w:jc w:val="center"/>
              <w:rPr>
                <w:rFonts w:eastAsia="Times New Roman"/>
                <w:sz w:val="14"/>
                <w:szCs w:val="14"/>
              </w:rPr>
            </w:pPr>
            <w:r>
              <w:rPr>
                <w:sz w:val="14"/>
                <w:szCs w:val="14"/>
              </w:rPr>
              <w:t>$8,493</w:t>
            </w:r>
          </w:p>
        </w:tc>
        <w:tc>
          <w:tcPr>
            <w:tcW w:w="1154" w:type="dxa"/>
            <w:tcBorders>
              <w:top w:val="nil"/>
              <w:left w:val="nil"/>
              <w:bottom w:val="single" w:sz="4" w:space="0" w:color="auto"/>
              <w:right w:val="single" w:sz="4" w:space="0" w:color="auto"/>
            </w:tcBorders>
            <w:noWrap/>
            <w:vAlign w:val="center"/>
            <w:hideMark/>
          </w:tcPr>
          <w:p w14:paraId="3B3A6049" w14:textId="77777777" w:rsidR="00EB7135" w:rsidRDefault="00EB7135">
            <w:pPr>
              <w:jc w:val="center"/>
              <w:rPr>
                <w:rFonts w:eastAsia="Times New Roman"/>
                <w:sz w:val="14"/>
                <w:szCs w:val="14"/>
              </w:rPr>
            </w:pPr>
            <w:r>
              <w:rPr>
                <w:sz w:val="14"/>
                <w:szCs w:val="14"/>
              </w:rPr>
              <w:t>$9,376</w:t>
            </w:r>
          </w:p>
        </w:tc>
      </w:tr>
      <w:tr w:rsidR="00EB7135" w14:paraId="1E216F43"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35B24E9C"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147E8EDE" w14:textId="77777777" w:rsidR="00EB7135" w:rsidRDefault="00EB7135">
            <w:pPr>
              <w:jc w:val="center"/>
              <w:rPr>
                <w:rFonts w:eastAsia="Times New Roman"/>
                <w:sz w:val="14"/>
                <w:szCs w:val="14"/>
              </w:rPr>
            </w:pPr>
            <w:r>
              <w:rPr>
                <w:rFonts w:eastAsia="Times New Roman"/>
                <w:sz w:val="14"/>
                <w:szCs w:val="14"/>
              </w:rPr>
              <w:t>13</w:t>
            </w:r>
          </w:p>
        </w:tc>
        <w:tc>
          <w:tcPr>
            <w:tcW w:w="1220" w:type="dxa"/>
            <w:tcBorders>
              <w:top w:val="nil"/>
              <w:left w:val="nil"/>
              <w:bottom w:val="single" w:sz="4" w:space="0" w:color="auto"/>
              <w:right w:val="single" w:sz="4" w:space="0" w:color="auto"/>
            </w:tcBorders>
            <w:noWrap/>
            <w:vAlign w:val="center"/>
            <w:hideMark/>
          </w:tcPr>
          <w:p w14:paraId="563B861B" w14:textId="77777777" w:rsidR="00EB7135" w:rsidRDefault="00EB7135">
            <w:pPr>
              <w:jc w:val="center"/>
              <w:rPr>
                <w:rFonts w:eastAsia="Times New Roman"/>
                <w:sz w:val="14"/>
                <w:szCs w:val="14"/>
              </w:rPr>
            </w:pPr>
            <w:r>
              <w:rPr>
                <w:sz w:val="14"/>
                <w:szCs w:val="14"/>
              </w:rPr>
              <w:t>$3,881</w:t>
            </w:r>
          </w:p>
        </w:tc>
        <w:tc>
          <w:tcPr>
            <w:tcW w:w="1153" w:type="dxa"/>
            <w:tcBorders>
              <w:top w:val="nil"/>
              <w:left w:val="nil"/>
              <w:bottom w:val="single" w:sz="4" w:space="0" w:color="auto"/>
              <w:right w:val="single" w:sz="4" w:space="0" w:color="auto"/>
            </w:tcBorders>
            <w:noWrap/>
            <w:vAlign w:val="center"/>
            <w:hideMark/>
          </w:tcPr>
          <w:p w14:paraId="4494A122" w14:textId="77777777" w:rsidR="00EB7135" w:rsidRDefault="00EB7135">
            <w:pPr>
              <w:jc w:val="center"/>
              <w:rPr>
                <w:rFonts w:eastAsia="Times New Roman"/>
                <w:sz w:val="14"/>
                <w:szCs w:val="14"/>
              </w:rPr>
            </w:pPr>
            <w:r>
              <w:rPr>
                <w:sz w:val="14"/>
                <w:szCs w:val="14"/>
              </w:rPr>
              <w:t>$5,086</w:t>
            </w:r>
          </w:p>
        </w:tc>
        <w:tc>
          <w:tcPr>
            <w:tcW w:w="1154" w:type="dxa"/>
            <w:tcBorders>
              <w:top w:val="nil"/>
              <w:left w:val="nil"/>
              <w:bottom w:val="single" w:sz="4" w:space="0" w:color="auto"/>
              <w:right w:val="single" w:sz="4" w:space="0" w:color="auto"/>
            </w:tcBorders>
            <w:noWrap/>
            <w:vAlign w:val="center"/>
            <w:hideMark/>
          </w:tcPr>
          <w:p w14:paraId="14F681B3" w14:textId="77777777" w:rsidR="00EB7135" w:rsidRDefault="00EB7135">
            <w:pPr>
              <w:jc w:val="center"/>
              <w:rPr>
                <w:rFonts w:eastAsia="Times New Roman"/>
                <w:sz w:val="14"/>
                <w:szCs w:val="14"/>
              </w:rPr>
            </w:pPr>
            <w:r>
              <w:rPr>
                <w:sz w:val="14"/>
                <w:szCs w:val="14"/>
              </w:rPr>
              <w:t>$5,922</w:t>
            </w:r>
          </w:p>
        </w:tc>
        <w:tc>
          <w:tcPr>
            <w:tcW w:w="1153" w:type="dxa"/>
            <w:tcBorders>
              <w:top w:val="nil"/>
              <w:left w:val="nil"/>
              <w:bottom w:val="single" w:sz="4" w:space="0" w:color="auto"/>
              <w:right w:val="single" w:sz="4" w:space="0" w:color="auto"/>
            </w:tcBorders>
            <w:noWrap/>
            <w:vAlign w:val="center"/>
            <w:hideMark/>
          </w:tcPr>
          <w:p w14:paraId="4FDA7C87" w14:textId="77777777" w:rsidR="00EB7135" w:rsidRDefault="00EB7135">
            <w:pPr>
              <w:jc w:val="center"/>
              <w:rPr>
                <w:rFonts w:eastAsia="Times New Roman"/>
                <w:sz w:val="14"/>
                <w:szCs w:val="14"/>
              </w:rPr>
            </w:pPr>
            <w:r>
              <w:rPr>
                <w:sz w:val="14"/>
                <w:szCs w:val="14"/>
              </w:rPr>
              <w:t>$6,581</w:t>
            </w:r>
          </w:p>
        </w:tc>
        <w:tc>
          <w:tcPr>
            <w:tcW w:w="1153" w:type="dxa"/>
            <w:tcBorders>
              <w:top w:val="nil"/>
              <w:left w:val="nil"/>
              <w:bottom w:val="single" w:sz="4" w:space="0" w:color="auto"/>
              <w:right w:val="single" w:sz="4" w:space="0" w:color="auto"/>
            </w:tcBorders>
            <w:noWrap/>
            <w:vAlign w:val="center"/>
            <w:hideMark/>
          </w:tcPr>
          <w:p w14:paraId="0BE83258" w14:textId="77777777" w:rsidR="00EB7135" w:rsidRDefault="00EB7135">
            <w:pPr>
              <w:jc w:val="center"/>
              <w:rPr>
                <w:rFonts w:eastAsia="Times New Roman"/>
                <w:sz w:val="14"/>
                <w:szCs w:val="14"/>
              </w:rPr>
            </w:pPr>
            <w:r>
              <w:rPr>
                <w:sz w:val="14"/>
                <w:szCs w:val="14"/>
              </w:rPr>
              <w:t>$7,131</w:t>
            </w:r>
          </w:p>
        </w:tc>
        <w:tc>
          <w:tcPr>
            <w:tcW w:w="1153" w:type="dxa"/>
            <w:tcBorders>
              <w:top w:val="nil"/>
              <w:left w:val="nil"/>
              <w:bottom w:val="single" w:sz="4" w:space="0" w:color="auto"/>
              <w:right w:val="single" w:sz="4" w:space="0" w:color="auto"/>
            </w:tcBorders>
            <w:noWrap/>
            <w:vAlign w:val="center"/>
            <w:hideMark/>
          </w:tcPr>
          <w:p w14:paraId="65E011A3" w14:textId="77777777" w:rsidR="00EB7135" w:rsidRDefault="00EB7135">
            <w:pPr>
              <w:jc w:val="center"/>
              <w:rPr>
                <w:rFonts w:eastAsia="Times New Roman"/>
                <w:sz w:val="14"/>
                <w:szCs w:val="14"/>
              </w:rPr>
            </w:pPr>
            <w:r>
              <w:rPr>
                <w:sz w:val="14"/>
                <w:szCs w:val="14"/>
              </w:rPr>
              <w:t>$8,551</w:t>
            </w:r>
          </w:p>
        </w:tc>
        <w:tc>
          <w:tcPr>
            <w:tcW w:w="1154" w:type="dxa"/>
            <w:tcBorders>
              <w:top w:val="nil"/>
              <w:left w:val="nil"/>
              <w:bottom w:val="single" w:sz="4" w:space="0" w:color="auto"/>
              <w:right w:val="single" w:sz="4" w:space="0" w:color="auto"/>
            </w:tcBorders>
            <w:noWrap/>
            <w:vAlign w:val="center"/>
            <w:hideMark/>
          </w:tcPr>
          <w:p w14:paraId="601198D8" w14:textId="77777777" w:rsidR="00EB7135" w:rsidRDefault="00EB7135">
            <w:pPr>
              <w:jc w:val="center"/>
              <w:rPr>
                <w:rFonts w:eastAsia="Times New Roman"/>
                <w:sz w:val="14"/>
                <w:szCs w:val="14"/>
              </w:rPr>
            </w:pPr>
            <w:r>
              <w:rPr>
                <w:sz w:val="14"/>
                <w:szCs w:val="14"/>
              </w:rPr>
              <w:t>$9,439</w:t>
            </w:r>
          </w:p>
        </w:tc>
      </w:tr>
      <w:tr w:rsidR="00EB7135" w14:paraId="6F37FA9C"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03B61A30"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7C17436E" w14:textId="77777777" w:rsidR="00EB7135" w:rsidRDefault="00EB7135">
            <w:pPr>
              <w:jc w:val="center"/>
              <w:rPr>
                <w:rFonts w:eastAsia="Times New Roman"/>
                <w:sz w:val="14"/>
                <w:szCs w:val="14"/>
              </w:rPr>
            </w:pPr>
            <w:r>
              <w:rPr>
                <w:rFonts w:eastAsia="Times New Roman"/>
                <w:sz w:val="14"/>
                <w:szCs w:val="14"/>
              </w:rPr>
              <w:t>14</w:t>
            </w:r>
          </w:p>
        </w:tc>
        <w:tc>
          <w:tcPr>
            <w:tcW w:w="1220" w:type="dxa"/>
            <w:tcBorders>
              <w:top w:val="nil"/>
              <w:left w:val="nil"/>
              <w:bottom w:val="single" w:sz="4" w:space="0" w:color="auto"/>
              <w:right w:val="single" w:sz="4" w:space="0" w:color="auto"/>
            </w:tcBorders>
            <w:noWrap/>
            <w:vAlign w:val="center"/>
            <w:hideMark/>
          </w:tcPr>
          <w:p w14:paraId="2382C24E" w14:textId="77777777" w:rsidR="00EB7135" w:rsidRDefault="00EB7135">
            <w:pPr>
              <w:jc w:val="center"/>
              <w:rPr>
                <w:rFonts w:eastAsia="Times New Roman"/>
                <w:sz w:val="14"/>
                <w:szCs w:val="14"/>
              </w:rPr>
            </w:pPr>
            <w:r>
              <w:rPr>
                <w:sz w:val="14"/>
                <w:szCs w:val="14"/>
              </w:rPr>
              <w:t>$3,907</w:t>
            </w:r>
          </w:p>
        </w:tc>
        <w:tc>
          <w:tcPr>
            <w:tcW w:w="1153" w:type="dxa"/>
            <w:tcBorders>
              <w:top w:val="nil"/>
              <w:left w:val="nil"/>
              <w:bottom w:val="single" w:sz="4" w:space="0" w:color="auto"/>
              <w:right w:val="single" w:sz="4" w:space="0" w:color="auto"/>
            </w:tcBorders>
            <w:noWrap/>
            <w:vAlign w:val="center"/>
            <w:hideMark/>
          </w:tcPr>
          <w:p w14:paraId="6A65012D" w14:textId="77777777" w:rsidR="00EB7135" w:rsidRDefault="00EB7135">
            <w:pPr>
              <w:jc w:val="center"/>
              <w:rPr>
                <w:rFonts w:eastAsia="Times New Roman"/>
                <w:sz w:val="14"/>
                <w:szCs w:val="14"/>
              </w:rPr>
            </w:pPr>
            <w:r>
              <w:rPr>
                <w:sz w:val="14"/>
                <w:szCs w:val="14"/>
              </w:rPr>
              <w:t>$5,119</w:t>
            </w:r>
          </w:p>
        </w:tc>
        <w:tc>
          <w:tcPr>
            <w:tcW w:w="1154" w:type="dxa"/>
            <w:tcBorders>
              <w:top w:val="nil"/>
              <w:left w:val="nil"/>
              <w:bottom w:val="single" w:sz="4" w:space="0" w:color="auto"/>
              <w:right w:val="single" w:sz="4" w:space="0" w:color="auto"/>
            </w:tcBorders>
            <w:noWrap/>
            <w:vAlign w:val="center"/>
            <w:hideMark/>
          </w:tcPr>
          <w:p w14:paraId="3FEB0931" w14:textId="77777777" w:rsidR="00EB7135" w:rsidRDefault="00EB7135">
            <w:pPr>
              <w:jc w:val="center"/>
              <w:rPr>
                <w:rFonts w:eastAsia="Times New Roman"/>
                <w:sz w:val="14"/>
                <w:szCs w:val="14"/>
              </w:rPr>
            </w:pPr>
            <w:r>
              <w:rPr>
                <w:sz w:val="14"/>
                <w:szCs w:val="14"/>
              </w:rPr>
              <w:t>$5,961</w:t>
            </w:r>
          </w:p>
        </w:tc>
        <w:tc>
          <w:tcPr>
            <w:tcW w:w="1153" w:type="dxa"/>
            <w:tcBorders>
              <w:top w:val="nil"/>
              <w:left w:val="nil"/>
              <w:bottom w:val="single" w:sz="4" w:space="0" w:color="auto"/>
              <w:right w:val="single" w:sz="4" w:space="0" w:color="auto"/>
            </w:tcBorders>
            <w:noWrap/>
            <w:vAlign w:val="center"/>
            <w:hideMark/>
          </w:tcPr>
          <w:p w14:paraId="36CC8195" w14:textId="77777777" w:rsidR="00EB7135" w:rsidRDefault="00EB7135">
            <w:pPr>
              <w:jc w:val="center"/>
              <w:rPr>
                <w:rFonts w:eastAsia="Times New Roman"/>
                <w:sz w:val="14"/>
                <w:szCs w:val="14"/>
              </w:rPr>
            </w:pPr>
            <w:r>
              <w:rPr>
                <w:sz w:val="14"/>
                <w:szCs w:val="14"/>
              </w:rPr>
              <w:t>$6,624</w:t>
            </w:r>
          </w:p>
        </w:tc>
        <w:tc>
          <w:tcPr>
            <w:tcW w:w="1153" w:type="dxa"/>
            <w:tcBorders>
              <w:top w:val="nil"/>
              <w:left w:val="nil"/>
              <w:bottom w:val="single" w:sz="4" w:space="0" w:color="auto"/>
              <w:right w:val="single" w:sz="4" w:space="0" w:color="auto"/>
            </w:tcBorders>
            <w:noWrap/>
            <w:vAlign w:val="center"/>
            <w:hideMark/>
          </w:tcPr>
          <w:p w14:paraId="5E93F05E" w14:textId="77777777" w:rsidR="00EB7135" w:rsidRDefault="00EB7135">
            <w:pPr>
              <w:jc w:val="center"/>
              <w:rPr>
                <w:rFonts w:eastAsia="Times New Roman"/>
                <w:sz w:val="14"/>
                <w:szCs w:val="14"/>
              </w:rPr>
            </w:pPr>
            <w:r>
              <w:rPr>
                <w:sz w:val="14"/>
                <w:szCs w:val="14"/>
              </w:rPr>
              <w:t>$7,178</w:t>
            </w:r>
          </w:p>
        </w:tc>
        <w:tc>
          <w:tcPr>
            <w:tcW w:w="1153" w:type="dxa"/>
            <w:tcBorders>
              <w:top w:val="nil"/>
              <w:left w:val="nil"/>
              <w:bottom w:val="single" w:sz="4" w:space="0" w:color="auto"/>
              <w:right w:val="single" w:sz="4" w:space="0" w:color="auto"/>
            </w:tcBorders>
            <w:noWrap/>
            <w:vAlign w:val="center"/>
            <w:hideMark/>
          </w:tcPr>
          <w:p w14:paraId="6C792BAD" w14:textId="77777777" w:rsidR="00EB7135" w:rsidRDefault="00EB7135">
            <w:pPr>
              <w:jc w:val="center"/>
              <w:rPr>
                <w:rFonts w:eastAsia="Times New Roman"/>
                <w:sz w:val="14"/>
                <w:szCs w:val="14"/>
              </w:rPr>
            </w:pPr>
            <w:r>
              <w:rPr>
                <w:sz w:val="14"/>
                <w:szCs w:val="14"/>
              </w:rPr>
              <w:t>$8,607</w:t>
            </w:r>
          </w:p>
        </w:tc>
        <w:tc>
          <w:tcPr>
            <w:tcW w:w="1154" w:type="dxa"/>
            <w:tcBorders>
              <w:top w:val="nil"/>
              <w:left w:val="nil"/>
              <w:bottom w:val="single" w:sz="4" w:space="0" w:color="auto"/>
              <w:right w:val="single" w:sz="4" w:space="0" w:color="auto"/>
            </w:tcBorders>
            <w:noWrap/>
            <w:vAlign w:val="center"/>
            <w:hideMark/>
          </w:tcPr>
          <w:p w14:paraId="7F8D6A67" w14:textId="77777777" w:rsidR="00EB7135" w:rsidRDefault="00EB7135">
            <w:pPr>
              <w:jc w:val="center"/>
              <w:rPr>
                <w:rFonts w:eastAsia="Times New Roman"/>
                <w:sz w:val="14"/>
                <w:szCs w:val="14"/>
              </w:rPr>
            </w:pPr>
            <w:r>
              <w:rPr>
                <w:sz w:val="14"/>
                <w:szCs w:val="14"/>
              </w:rPr>
              <w:t>$9,500</w:t>
            </w:r>
          </w:p>
        </w:tc>
      </w:tr>
      <w:tr w:rsidR="00EB7135" w14:paraId="53F3CD01"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519622FD"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07C9288B" w14:textId="77777777" w:rsidR="00EB7135" w:rsidRDefault="00EB7135">
            <w:pPr>
              <w:jc w:val="center"/>
              <w:rPr>
                <w:rFonts w:eastAsia="Times New Roman"/>
                <w:sz w:val="14"/>
                <w:szCs w:val="14"/>
              </w:rPr>
            </w:pPr>
            <w:r>
              <w:rPr>
                <w:rFonts w:eastAsia="Times New Roman"/>
                <w:sz w:val="14"/>
                <w:szCs w:val="14"/>
              </w:rPr>
              <w:t>15</w:t>
            </w:r>
          </w:p>
        </w:tc>
        <w:tc>
          <w:tcPr>
            <w:tcW w:w="1220" w:type="dxa"/>
            <w:tcBorders>
              <w:top w:val="nil"/>
              <w:left w:val="nil"/>
              <w:bottom w:val="single" w:sz="4" w:space="0" w:color="auto"/>
              <w:right w:val="single" w:sz="4" w:space="0" w:color="auto"/>
            </w:tcBorders>
            <w:noWrap/>
            <w:vAlign w:val="center"/>
            <w:hideMark/>
          </w:tcPr>
          <w:p w14:paraId="4B250DCC" w14:textId="77777777" w:rsidR="00EB7135" w:rsidRDefault="00EB7135">
            <w:pPr>
              <w:jc w:val="center"/>
              <w:rPr>
                <w:rFonts w:eastAsia="Times New Roman"/>
                <w:sz w:val="14"/>
                <w:szCs w:val="14"/>
              </w:rPr>
            </w:pPr>
            <w:r>
              <w:rPr>
                <w:sz w:val="14"/>
                <w:szCs w:val="14"/>
              </w:rPr>
              <w:t>$3,932</w:t>
            </w:r>
          </w:p>
        </w:tc>
        <w:tc>
          <w:tcPr>
            <w:tcW w:w="1153" w:type="dxa"/>
            <w:tcBorders>
              <w:top w:val="nil"/>
              <w:left w:val="nil"/>
              <w:bottom w:val="single" w:sz="4" w:space="0" w:color="auto"/>
              <w:right w:val="single" w:sz="4" w:space="0" w:color="auto"/>
            </w:tcBorders>
            <w:noWrap/>
            <w:vAlign w:val="center"/>
            <w:hideMark/>
          </w:tcPr>
          <w:p w14:paraId="678F38E1" w14:textId="77777777" w:rsidR="00EB7135" w:rsidRDefault="00EB7135">
            <w:pPr>
              <w:jc w:val="center"/>
              <w:rPr>
                <w:rFonts w:eastAsia="Times New Roman"/>
                <w:sz w:val="14"/>
                <w:szCs w:val="14"/>
              </w:rPr>
            </w:pPr>
            <w:r>
              <w:rPr>
                <w:sz w:val="14"/>
                <w:szCs w:val="14"/>
              </w:rPr>
              <w:t>$5,152</w:t>
            </w:r>
          </w:p>
        </w:tc>
        <w:tc>
          <w:tcPr>
            <w:tcW w:w="1154" w:type="dxa"/>
            <w:tcBorders>
              <w:top w:val="nil"/>
              <w:left w:val="nil"/>
              <w:bottom w:val="single" w:sz="4" w:space="0" w:color="auto"/>
              <w:right w:val="single" w:sz="4" w:space="0" w:color="auto"/>
            </w:tcBorders>
            <w:noWrap/>
            <w:vAlign w:val="center"/>
            <w:hideMark/>
          </w:tcPr>
          <w:p w14:paraId="7C85ED8C" w14:textId="77777777" w:rsidR="00EB7135" w:rsidRDefault="00EB7135">
            <w:pPr>
              <w:jc w:val="center"/>
              <w:rPr>
                <w:rFonts w:eastAsia="Times New Roman"/>
                <w:sz w:val="14"/>
                <w:szCs w:val="14"/>
              </w:rPr>
            </w:pPr>
            <w:r>
              <w:rPr>
                <w:sz w:val="14"/>
                <w:szCs w:val="14"/>
              </w:rPr>
              <w:t>$5,999</w:t>
            </w:r>
          </w:p>
        </w:tc>
        <w:tc>
          <w:tcPr>
            <w:tcW w:w="1153" w:type="dxa"/>
            <w:tcBorders>
              <w:top w:val="nil"/>
              <w:left w:val="nil"/>
              <w:bottom w:val="single" w:sz="4" w:space="0" w:color="auto"/>
              <w:right w:val="single" w:sz="4" w:space="0" w:color="auto"/>
            </w:tcBorders>
            <w:noWrap/>
            <w:vAlign w:val="center"/>
            <w:hideMark/>
          </w:tcPr>
          <w:p w14:paraId="38F6FD95" w14:textId="77777777" w:rsidR="00EB7135" w:rsidRDefault="00EB7135">
            <w:pPr>
              <w:jc w:val="center"/>
              <w:rPr>
                <w:rFonts w:eastAsia="Times New Roman"/>
                <w:sz w:val="14"/>
                <w:szCs w:val="14"/>
              </w:rPr>
            </w:pPr>
            <w:r>
              <w:rPr>
                <w:sz w:val="14"/>
                <w:szCs w:val="14"/>
              </w:rPr>
              <w:t>$6,666</w:t>
            </w:r>
          </w:p>
        </w:tc>
        <w:tc>
          <w:tcPr>
            <w:tcW w:w="1153" w:type="dxa"/>
            <w:tcBorders>
              <w:top w:val="nil"/>
              <w:left w:val="nil"/>
              <w:bottom w:val="single" w:sz="4" w:space="0" w:color="auto"/>
              <w:right w:val="single" w:sz="4" w:space="0" w:color="auto"/>
            </w:tcBorders>
            <w:noWrap/>
            <w:vAlign w:val="center"/>
            <w:hideMark/>
          </w:tcPr>
          <w:p w14:paraId="766B225B" w14:textId="77777777" w:rsidR="00EB7135" w:rsidRDefault="00EB7135">
            <w:pPr>
              <w:jc w:val="center"/>
              <w:rPr>
                <w:rFonts w:eastAsia="Times New Roman"/>
                <w:sz w:val="14"/>
                <w:szCs w:val="14"/>
              </w:rPr>
            </w:pPr>
            <w:r>
              <w:rPr>
                <w:sz w:val="14"/>
                <w:szCs w:val="14"/>
              </w:rPr>
              <w:t>$7,223</w:t>
            </w:r>
          </w:p>
        </w:tc>
        <w:tc>
          <w:tcPr>
            <w:tcW w:w="1153" w:type="dxa"/>
            <w:tcBorders>
              <w:top w:val="nil"/>
              <w:left w:val="nil"/>
              <w:bottom w:val="single" w:sz="4" w:space="0" w:color="auto"/>
              <w:right w:val="single" w:sz="4" w:space="0" w:color="auto"/>
            </w:tcBorders>
            <w:noWrap/>
            <w:vAlign w:val="center"/>
            <w:hideMark/>
          </w:tcPr>
          <w:p w14:paraId="0711E61D" w14:textId="77777777" w:rsidR="00EB7135" w:rsidRDefault="00EB7135">
            <w:pPr>
              <w:jc w:val="center"/>
              <w:rPr>
                <w:rFonts w:eastAsia="Times New Roman"/>
                <w:sz w:val="14"/>
                <w:szCs w:val="14"/>
              </w:rPr>
            </w:pPr>
            <w:r>
              <w:rPr>
                <w:sz w:val="14"/>
                <w:szCs w:val="14"/>
              </w:rPr>
              <w:t>$8,660</w:t>
            </w:r>
          </w:p>
        </w:tc>
        <w:tc>
          <w:tcPr>
            <w:tcW w:w="1154" w:type="dxa"/>
            <w:tcBorders>
              <w:top w:val="nil"/>
              <w:left w:val="nil"/>
              <w:bottom w:val="single" w:sz="4" w:space="0" w:color="auto"/>
              <w:right w:val="single" w:sz="4" w:space="0" w:color="auto"/>
            </w:tcBorders>
            <w:noWrap/>
            <w:vAlign w:val="center"/>
            <w:hideMark/>
          </w:tcPr>
          <w:p w14:paraId="54B58D1F" w14:textId="77777777" w:rsidR="00EB7135" w:rsidRDefault="00EB7135">
            <w:pPr>
              <w:jc w:val="center"/>
              <w:rPr>
                <w:rFonts w:eastAsia="Times New Roman"/>
                <w:sz w:val="14"/>
                <w:szCs w:val="14"/>
              </w:rPr>
            </w:pPr>
            <w:r>
              <w:rPr>
                <w:sz w:val="14"/>
                <w:szCs w:val="14"/>
              </w:rPr>
              <w:t>$9,559</w:t>
            </w:r>
          </w:p>
        </w:tc>
      </w:tr>
      <w:tr w:rsidR="00EB7135" w14:paraId="592DD965"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4B0C8B09"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3B3EB2C9" w14:textId="77777777" w:rsidR="00EB7135" w:rsidRDefault="00EB7135">
            <w:pPr>
              <w:jc w:val="center"/>
              <w:rPr>
                <w:rFonts w:eastAsia="Times New Roman"/>
                <w:sz w:val="14"/>
                <w:szCs w:val="14"/>
              </w:rPr>
            </w:pPr>
            <w:r>
              <w:rPr>
                <w:rFonts w:eastAsia="Times New Roman"/>
                <w:sz w:val="14"/>
                <w:szCs w:val="14"/>
              </w:rPr>
              <w:t>16-20</w:t>
            </w:r>
          </w:p>
        </w:tc>
        <w:tc>
          <w:tcPr>
            <w:tcW w:w="1220" w:type="dxa"/>
            <w:tcBorders>
              <w:top w:val="nil"/>
              <w:left w:val="nil"/>
              <w:bottom w:val="single" w:sz="4" w:space="0" w:color="auto"/>
              <w:right w:val="single" w:sz="4" w:space="0" w:color="auto"/>
            </w:tcBorders>
            <w:noWrap/>
            <w:vAlign w:val="center"/>
            <w:hideMark/>
          </w:tcPr>
          <w:p w14:paraId="6F5D8CAD" w14:textId="77777777" w:rsidR="00EB7135" w:rsidRDefault="00EB7135">
            <w:pPr>
              <w:jc w:val="center"/>
              <w:rPr>
                <w:rFonts w:eastAsia="Times New Roman"/>
                <w:sz w:val="14"/>
                <w:szCs w:val="14"/>
              </w:rPr>
            </w:pPr>
            <w:r>
              <w:rPr>
                <w:sz w:val="14"/>
                <w:szCs w:val="14"/>
              </w:rPr>
              <w:t>$4,002</w:t>
            </w:r>
          </w:p>
        </w:tc>
        <w:tc>
          <w:tcPr>
            <w:tcW w:w="1153" w:type="dxa"/>
            <w:tcBorders>
              <w:top w:val="nil"/>
              <w:left w:val="nil"/>
              <w:bottom w:val="single" w:sz="4" w:space="0" w:color="auto"/>
              <w:right w:val="single" w:sz="4" w:space="0" w:color="auto"/>
            </w:tcBorders>
            <w:noWrap/>
            <w:vAlign w:val="center"/>
            <w:hideMark/>
          </w:tcPr>
          <w:p w14:paraId="72EAC9DF" w14:textId="77777777" w:rsidR="00EB7135" w:rsidRDefault="00EB7135">
            <w:pPr>
              <w:jc w:val="center"/>
              <w:rPr>
                <w:rFonts w:eastAsia="Times New Roman"/>
                <w:sz w:val="14"/>
                <w:szCs w:val="14"/>
              </w:rPr>
            </w:pPr>
            <w:r>
              <w:rPr>
                <w:sz w:val="14"/>
                <w:szCs w:val="14"/>
              </w:rPr>
              <w:t>$5,243</w:t>
            </w:r>
          </w:p>
        </w:tc>
        <w:tc>
          <w:tcPr>
            <w:tcW w:w="1154" w:type="dxa"/>
            <w:tcBorders>
              <w:top w:val="nil"/>
              <w:left w:val="nil"/>
              <w:bottom w:val="single" w:sz="4" w:space="0" w:color="auto"/>
              <w:right w:val="single" w:sz="4" w:space="0" w:color="auto"/>
            </w:tcBorders>
            <w:noWrap/>
            <w:vAlign w:val="center"/>
            <w:hideMark/>
          </w:tcPr>
          <w:p w14:paraId="344F681F" w14:textId="77777777" w:rsidR="00EB7135" w:rsidRDefault="00EB7135">
            <w:pPr>
              <w:jc w:val="center"/>
              <w:rPr>
                <w:rFonts w:eastAsia="Times New Roman"/>
                <w:sz w:val="14"/>
                <w:szCs w:val="14"/>
              </w:rPr>
            </w:pPr>
            <w:r>
              <w:rPr>
                <w:sz w:val="14"/>
                <w:szCs w:val="14"/>
              </w:rPr>
              <w:t>$6,104</w:t>
            </w:r>
          </w:p>
        </w:tc>
        <w:tc>
          <w:tcPr>
            <w:tcW w:w="1153" w:type="dxa"/>
            <w:tcBorders>
              <w:top w:val="nil"/>
              <w:left w:val="nil"/>
              <w:bottom w:val="single" w:sz="4" w:space="0" w:color="auto"/>
              <w:right w:val="single" w:sz="4" w:space="0" w:color="auto"/>
            </w:tcBorders>
            <w:noWrap/>
            <w:vAlign w:val="center"/>
            <w:hideMark/>
          </w:tcPr>
          <w:p w14:paraId="655A4DB1" w14:textId="77777777" w:rsidR="00EB7135" w:rsidRDefault="00EB7135">
            <w:pPr>
              <w:jc w:val="center"/>
              <w:rPr>
                <w:rFonts w:eastAsia="Times New Roman"/>
                <w:sz w:val="14"/>
                <w:szCs w:val="14"/>
              </w:rPr>
            </w:pPr>
            <w:r>
              <w:rPr>
                <w:sz w:val="14"/>
                <w:szCs w:val="14"/>
              </w:rPr>
              <w:t>$6,783</w:t>
            </w:r>
          </w:p>
        </w:tc>
        <w:tc>
          <w:tcPr>
            <w:tcW w:w="1153" w:type="dxa"/>
            <w:tcBorders>
              <w:top w:val="nil"/>
              <w:left w:val="nil"/>
              <w:bottom w:val="single" w:sz="4" w:space="0" w:color="auto"/>
              <w:right w:val="single" w:sz="4" w:space="0" w:color="auto"/>
            </w:tcBorders>
            <w:noWrap/>
            <w:vAlign w:val="center"/>
            <w:hideMark/>
          </w:tcPr>
          <w:p w14:paraId="546376BC" w14:textId="77777777" w:rsidR="00EB7135" w:rsidRDefault="00EB7135">
            <w:pPr>
              <w:jc w:val="center"/>
              <w:rPr>
                <w:rFonts w:eastAsia="Times New Roman"/>
                <w:sz w:val="14"/>
                <w:szCs w:val="14"/>
              </w:rPr>
            </w:pPr>
            <w:r>
              <w:rPr>
                <w:sz w:val="14"/>
                <w:szCs w:val="14"/>
              </w:rPr>
              <w:t>$7,349</w:t>
            </w:r>
          </w:p>
        </w:tc>
        <w:tc>
          <w:tcPr>
            <w:tcW w:w="1153" w:type="dxa"/>
            <w:tcBorders>
              <w:top w:val="nil"/>
              <w:left w:val="nil"/>
              <w:bottom w:val="single" w:sz="4" w:space="0" w:color="auto"/>
              <w:right w:val="single" w:sz="4" w:space="0" w:color="auto"/>
            </w:tcBorders>
            <w:noWrap/>
            <w:vAlign w:val="center"/>
            <w:hideMark/>
          </w:tcPr>
          <w:p w14:paraId="06CEF8AC" w14:textId="77777777" w:rsidR="00EB7135" w:rsidRDefault="00EB7135">
            <w:pPr>
              <w:jc w:val="center"/>
              <w:rPr>
                <w:rFonts w:eastAsia="Times New Roman"/>
                <w:sz w:val="14"/>
                <w:szCs w:val="14"/>
              </w:rPr>
            </w:pPr>
            <w:r>
              <w:rPr>
                <w:sz w:val="14"/>
                <w:szCs w:val="14"/>
              </w:rPr>
              <w:t>$8,811</w:t>
            </w:r>
          </w:p>
        </w:tc>
        <w:tc>
          <w:tcPr>
            <w:tcW w:w="1154" w:type="dxa"/>
            <w:tcBorders>
              <w:top w:val="nil"/>
              <w:left w:val="nil"/>
              <w:bottom w:val="single" w:sz="4" w:space="0" w:color="auto"/>
              <w:right w:val="single" w:sz="4" w:space="0" w:color="auto"/>
            </w:tcBorders>
            <w:noWrap/>
            <w:vAlign w:val="center"/>
            <w:hideMark/>
          </w:tcPr>
          <w:p w14:paraId="4D2680F3" w14:textId="77777777" w:rsidR="00EB7135" w:rsidRDefault="00EB7135">
            <w:pPr>
              <w:jc w:val="center"/>
              <w:rPr>
                <w:rFonts w:eastAsia="Times New Roman"/>
                <w:sz w:val="14"/>
                <w:szCs w:val="14"/>
              </w:rPr>
            </w:pPr>
            <w:r>
              <w:rPr>
                <w:sz w:val="14"/>
                <w:szCs w:val="14"/>
              </w:rPr>
              <w:t>$9,724</w:t>
            </w:r>
          </w:p>
        </w:tc>
      </w:tr>
      <w:tr w:rsidR="00EB7135" w14:paraId="425AD2D5"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4EF9DFD7"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630D2760" w14:textId="77777777" w:rsidR="00EB7135" w:rsidRDefault="00EB7135">
            <w:pPr>
              <w:jc w:val="center"/>
              <w:rPr>
                <w:rFonts w:eastAsia="Times New Roman"/>
                <w:sz w:val="14"/>
                <w:szCs w:val="14"/>
              </w:rPr>
            </w:pPr>
            <w:r>
              <w:rPr>
                <w:rFonts w:eastAsia="Times New Roman"/>
                <w:sz w:val="14"/>
                <w:szCs w:val="14"/>
              </w:rPr>
              <w:t>21-25</w:t>
            </w:r>
          </w:p>
        </w:tc>
        <w:tc>
          <w:tcPr>
            <w:tcW w:w="1220" w:type="dxa"/>
            <w:tcBorders>
              <w:top w:val="nil"/>
              <w:left w:val="nil"/>
              <w:bottom w:val="single" w:sz="4" w:space="0" w:color="auto"/>
              <w:right w:val="single" w:sz="4" w:space="0" w:color="auto"/>
            </w:tcBorders>
            <w:noWrap/>
            <w:vAlign w:val="center"/>
            <w:hideMark/>
          </w:tcPr>
          <w:p w14:paraId="0AAC79C6" w14:textId="77777777" w:rsidR="00EB7135" w:rsidRDefault="00EB7135">
            <w:pPr>
              <w:jc w:val="center"/>
              <w:rPr>
                <w:rFonts w:eastAsia="Times New Roman"/>
                <w:sz w:val="14"/>
                <w:szCs w:val="14"/>
              </w:rPr>
            </w:pPr>
            <w:r>
              <w:rPr>
                <w:sz w:val="14"/>
                <w:szCs w:val="14"/>
              </w:rPr>
              <w:t>$4,106</w:t>
            </w:r>
          </w:p>
        </w:tc>
        <w:tc>
          <w:tcPr>
            <w:tcW w:w="1153" w:type="dxa"/>
            <w:tcBorders>
              <w:top w:val="nil"/>
              <w:left w:val="nil"/>
              <w:bottom w:val="single" w:sz="4" w:space="0" w:color="auto"/>
              <w:right w:val="single" w:sz="4" w:space="0" w:color="auto"/>
            </w:tcBorders>
            <w:noWrap/>
            <w:vAlign w:val="center"/>
            <w:hideMark/>
          </w:tcPr>
          <w:p w14:paraId="15C869FD" w14:textId="77777777" w:rsidR="00EB7135" w:rsidRDefault="00EB7135">
            <w:pPr>
              <w:jc w:val="center"/>
              <w:rPr>
                <w:rFonts w:eastAsia="Times New Roman"/>
                <w:sz w:val="14"/>
                <w:szCs w:val="14"/>
              </w:rPr>
            </w:pPr>
            <w:r>
              <w:rPr>
                <w:sz w:val="14"/>
                <w:szCs w:val="14"/>
              </w:rPr>
              <w:t>$5,378</w:t>
            </w:r>
          </w:p>
        </w:tc>
        <w:tc>
          <w:tcPr>
            <w:tcW w:w="1154" w:type="dxa"/>
            <w:tcBorders>
              <w:top w:val="nil"/>
              <w:left w:val="nil"/>
              <w:bottom w:val="single" w:sz="4" w:space="0" w:color="auto"/>
              <w:right w:val="single" w:sz="4" w:space="0" w:color="auto"/>
            </w:tcBorders>
            <w:noWrap/>
            <w:vAlign w:val="center"/>
            <w:hideMark/>
          </w:tcPr>
          <w:p w14:paraId="4496C635" w14:textId="77777777" w:rsidR="00EB7135" w:rsidRDefault="00EB7135">
            <w:pPr>
              <w:jc w:val="center"/>
              <w:rPr>
                <w:rFonts w:eastAsia="Times New Roman"/>
                <w:sz w:val="14"/>
                <w:szCs w:val="14"/>
              </w:rPr>
            </w:pPr>
            <w:r>
              <w:rPr>
                <w:sz w:val="14"/>
                <w:szCs w:val="14"/>
              </w:rPr>
              <w:t>$6,261</w:t>
            </w:r>
          </w:p>
        </w:tc>
        <w:tc>
          <w:tcPr>
            <w:tcW w:w="1153" w:type="dxa"/>
            <w:tcBorders>
              <w:top w:val="nil"/>
              <w:left w:val="nil"/>
              <w:bottom w:val="single" w:sz="4" w:space="0" w:color="auto"/>
              <w:right w:val="single" w:sz="4" w:space="0" w:color="auto"/>
            </w:tcBorders>
            <w:noWrap/>
            <w:vAlign w:val="center"/>
            <w:hideMark/>
          </w:tcPr>
          <w:p w14:paraId="673EBB0A" w14:textId="77777777" w:rsidR="00EB7135" w:rsidRDefault="00EB7135">
            <w:pPr>
              <w:jc w:val="center"/>
              <w:rPr>
                <w:rFonts w:eastAsia="Times New Roman"/>
                <w:sz w:val="14"/>
                <w:szCs w:val="14"/>
              </w:rPr>
            </w:pPr>
            <w:r>
              <w:rPr>
                <w:sz w:val="14"/>
                <w:szCs w:val="14"/>
              </w:rPr>
              <w:t>$6,956</w:t>
            </w:r>
          </w:p>
        </w:tc>
        <w:tc>
          <w:tcPr>
            <w:tcW w:w="1153" w:type="dxa"/>
            <w:tcBorders>
              <w:top w:val="nil"/>
              <w:left w:val="nil"/>
              <w:bottom w:val="single" w:sz="4" w:space="0" w:color="auto"/>
              <w:right w:val="single" w:sz="4" w:space="0" w:color="auto"/>
            </w:tcBorders>
            <w:noWrap/>
            <w:vAlign w:val="center"/>
            <w:hideMark/>
          </w:tcPr>
          <w:p w14:paraId="6C9A5C07" w14:textId="77777777" w:rsidR="00EB7135" w:rsidRDefault="00EB7135">
            <w:pPr>
              <w:jc w:val="center"/>
              <w:rPr>
                <w:rFonts w:eastAsia="Times New Roman"/>
                <w:sz w:val="14"/>
                <w:szCs w:val="14"/>
              </w:rPr>
            </w:pPr>
            <w:r>
              <w:rPr>
                <w:sz w:val="14"/>
                <w:szCs w:val="14"/>
              </w:rPr>
              <w:t>$7,537</w:t>
            </w:r>
          </w:p>
        </w:tc>
        <w:tc>
          <w:tcPr>
            <w:tcW w:w="1153" w:type="dxa"/>
            <w:tcBorders>
              <w:top w:val="nil"/>
              <w:left w:val="nil"/>
              <w:bottom w:val="single" w:sz="4" w:space="0" w:color="auto"/>
              <w:right w:val="single" w:sz="4" w:space="0" w:color="auto"/>
            </w:tcBorders>
            <w:noWrap/>
            <w:vAlign w:val="center"/>
            <w:hideMark/>
          </w:tcPr>
          <w:p w14:paraId="78C959DF" w14:textId="77777777" w:rsidR="00EB7135" w:rsidRDefault="00EB7135">
            <w:pPr>
              <w:jc w:val="center"/>
              <w:rPr>
                <w:rFonts w:eastAsia="Times New Roman"/>
                <w:sz w:val="14"/>
                <w:szCs w:val="14"/>
              </w:rPr>
            </w:pPr>
            <w:r>
              <w:rPr>
                <w:sz w:val="14"/>
                <w:szCs w:val="14"/>
              </w:rPr>
              <w:t>$9,034</w:t>
            </w:r>
          </w:p>
        </w:tc>
        <w:tc>
          <w:tcPr>
            <w:tcW w:w="1154" w:type="dxa"/>
            <w:tcBorders>
              <w:top w:val="nil"/>
              <w:left w:val="nil"/>
              <w:bottom w:val="single" w:sz="4" w:space="0" w:color="auto"/>
              <w:right w:val="single" w:sz="4" w:space="0" w:color="auto"/>
            </w:tcBorders>
            <w:noWrap/>
            <w:vAlign w:val="center"/>
            <w:hideMark/>
          </w:tcPr>
          <w:p w14:paraId="5F89BE6A" w14:textId="77777777" w:rsidR="00EB7135" w:rsidRDefault="00EB7135">
            <w:pPr>
              <w:jc w:val="center"/>
              <w:rPr>
                <w:rFonts w:eastAsia="Times New Roman"/>
                <w:sz w:val="14"/>
                <w:szCs w:val="14"/>
              </w:rPr>
            </w:pPr>
            <w:r>
              <w:rPr>
                <w:sz w:val="14"/>
                <w:szCs w:val="14"/>
              </w:rPr>
              <w:t>$9,969</w:t>
            </w:r>
          </w:p>
        </w:tc>
      </w:tr>
      <w:tr w:rsidR="00EB7135" w14:paraId="6E4FF9B0"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3157058E"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727CD9B2" w14:textId="77777777" w:rsidR="00EB7135" w:rsidRDefault="00EB7135">
            <w:pPr>
              <w:jc w:val="center"/>
              <w:rPr>
                <w:rFonts w:eastAsia="Times New Roman"/>
                <w:sz w:val="14"/>
                <w:szCs w:val="14"/>
              </w:rPr>
            </w:pPr>
            <w:r>
              <w:rPr>
                <w:rFonts w:eastAsia="Times New Roman"/>
                <w:sz w:val="14"/>
                <w:szCs w:val="14"/>
              </w:rPr>
              <w:t>26-30</w:t>
            </w:r>
          </w:p>
        </w:tc>
        <w:tc>
          <w:tcPr>
            <w:tcW w:w="1220" w:type="dxa"/>
            <w:tcBorders>
              <w:top w:val="nil"/>
              <w:left w:val="nil"/>
              <w:bottom w:val="single" w:sz="4" w:space="0" w:color="auto"/>
              <w:right w:val="single" w:sz="4" w:space="0" w:color="auto"/>
            </w:tcBorders>
            <w:noWrap/>
            <w:vAlign w:val="center"/>
            <w:hideMark/>
          </w:tcPr>
          <w:p w14:paraId="3AB87BF3" w14:textId="77777777" w:rsidR="00EB7135" w:rsidRDefault="00EB7135">
            <w:pPr>
              <w:jc w:val="center"/>
              <w:rPr>
                <w:rFonts w:eastAsia="Times New Roman"/>
                <w:sz w:val="14"/>
                <w:szCs w:val="14"/>
              </w:rPr>
            </w:pPr>
            <w:r>
              <w:rPr>
                <w:sz w:val="14"/>
                <w:szCs w:val="14"/>
              </w:rPr>
              <w:t>$4,197</w:t>
            </w:r>
          </w:p>
        </w:tc>
        <w:tc>
          <w:tcPr>
            <w:tcW w:w="1153" w:type="dxa"/>
            <w:tcBorders>
              <w:top w:val="nil"/>
              <w:left w:val="nil"/>
              <w:bottom w:val="single" w:sz="4" w:space="0" w:color="auto"/>
              <w:right w:val="single" w:sz="4" w:space="0" w:color="auto"/>
            </w:tcBorders>
            <w:noWrap/>
            <w:vAlign w:val="center"/>
            <w:hideMark/>
          </w:tcPr>
          <w:p w14:paraId="5277DD89" w14:textId="77777777" w:rsidR="00EB7135" w:rsidRDefault="00EB7135">
            <w:pPr>
              <w:jc w:val="center"/>
              <w:rPr>
                <w:rFonts w:eastAsia="Times New Roman"/>
                <w:sz w:val="14"/>
                <w:szCs w:val="14"/>
              </w:rPr>
            </w:pPr>
            <w:r>
              <w:rPr>
                <w:sz w:val="14"/>
                <w:szCs w:val="14"/>
              </w:rPr>
              <w:t>$5,497</w:t>
            </w:r>
          </w:p>
        </w:tc>
        <w:tc>
          <w:tcPr>
            <w:tcW w:w="1154" w:type="dxa"/>
            <w:tcBorders>
              <w:top w:val="nil"/>
              <w:left w:val="nil"/>
              <w:bottom w:val="single" w:sz="4" w:space="0" w:color="auto"/>
              <w:right w:val="single" w:sz="4" w:space="0" w:color="auto"/>
            </w:tcBorders>
            <w:noWrap/>
            <w:vAlign w:val="center"/>
            <w:hideMark/>
          </w:tcPr>
          <w:p w14:paraId="5B7ABCD1" w14:textId="77777777" w:rsidR="00EB7135" w:rsidRDefault="00EB7135">
            <w:pPr>
              <w:jc w:val="center"/>
              <w:rPr>
                <w:rFonts w:eastAsia="Times New Roman"/>
                <w:sz w:val="14"/>
                <w:szCs w:val="14"/>
              </w:rPr>
            </w:pPr>
            <w:r>
              <w:rPr>
                <w:sz w:val="14"/>
                <w:szCs w:val="14"/>
              </w:rPr>
              <w:t>$6,399</w:t>
            </w:r>
          </w:p>
        </w:tc>
        <w:tc>
          <w:tcPr>
            <w:tcW w:w="1153" w:type="dxa"/>
            <w:tcBorders>
              <w:top w:val="nil"/>
              <w:left w:val="nil"/>
              <w:bottom w:val="single" w:sz="4" w:space="0" w:color="auto"/>
              <w:right w:val="single" w:sz="4" w:space="0" w:color="auto"/>
            </w:tcBorders>
            <w:noWrap/>
            <w:vAlign w:val="center"/>
            <w:hideMark/>
          </w:tcPr>
          <w:p w14:paraId="0EAA74EC" w14:textId="77777777" w:rsidR="00EB7135" w:rsidRDefault="00EB7135">
            <w:pPr>
              <w:jc w:val="center"/>
              <w:rPr>
                <w:rFonts w:eastAsia="Times New Roman"/>
                <w:sz w:val="14"/>
                <w:szCs w:val="14"/>
              </w:rPr>
            </w:pPr>
            <w:r>
              <w:rPr>
                <w:sz w:val="14"/>
                <w:szCs w:val="14"/>
              </w:rPr>
              <w:t>$7,109</w:t>
            </w:r>
          </w:p>
        </w:tc>
        <w:tc>
          <w:tcPr>
            <w:tcW w:w="1153" w:type="dxa"/>
            <w:tcBorders>
              <w:top w:val="nil"/>
              <w:left w:val="nil"/>
              <w:bottom w:val="single" w:sz="4" w:space="0" w:color="auto"/>
              <w:right w:val="single" w:sz="4" w:space="0" w:color="auto"/>
            </w:tcBorders>
            <w:noWrap/>
            <w:vAlign w:val="center"/>
            <w:hideMark/>
          </w:tcPr>
          <w:p w14:paraId="3C5430CA" w14:textId="77777777" w:rsidR="00EB7135" w:rsidRDefault="00EB7135">
            <w:pPr>
              <w:jc w:val="center"/>
              <w:rPr>
                <w:rFonts w:eastAsia="Times New Roman"/>
                <w:sz w:val="14"/>
                <w:szCs w:val="14"/>
              </w:rPr>
            </w:pPr>
            <w:r>
              <w:rPr>
                <w:sz w:val="14"/>
                <w:szCs w:val="14"/>
              </w:rPr>
              <w:t>$7,703</w:t>
            </w:r>
          </w:p>
        </w:tc>
        <w:tc>
          <w:tcPr>
            <w:tcW w:w="1153" w:type="dxa"/>
            <w:tcBorders>
              <w:top w:val="nil"/>
              <w:left w:val="nil"/>
              <w:bottom w:val="single" w:sz="4" w:space="0" w:color="auto"/>
              <w:right w:val="single" w:sz="4" w:space="0" w:color="auto"/>
            </w:tcBorders>
            <w:noWrap/>
            <w:vAlign w:val="center"/>
            <w:hideMark/>
          </w:tcPr>
          <w:p w14:paraId="04E091EC" w14:textId="77777777" w:rsidR="00EB7135" w:rsidRDefault="00EB7135">
            <w:pPr>
              <w:jc w:val="center"/>
              <w:rPr>
                <w:rFonts w:eastAsia="Times New Roman"/>
                <w:sz w:val="14"/>
                <w:szCs w:val="14"/>
              </w:rPr>
            </w:pPr>
            <w:r>
              <w:rPr>
                <w:sz w:val="14"/>
                <w:szCs w:val="14"/>
              </w:rPr>
              <w:t>$9,231</w:t>
            </w:r>
          </w:p>
        </w:tc>
        <w:tc>
          <w:tcPr>
            <w:tcW w:w="1154" w:type="dxa"/>
            <w:tcBorders>
              <w:top w:val="nil"/>
              <w:left w:val="nil"/>
              <w:bottom w:val="single" w:sz="4" w:space="0" w:color="auto"/>
              <w:right w:val="single" w:sz="4" w:space="0" w:color="auto"/>
            </w:tcBorders>
            <w:noWrap/>
            <w:vAlign w:val="center"/>
            <w:hideMark/>
          </w:tcPr>
          <w:p w14:paraId="364ACAB9" w14:textId="77777777" w:rsidR="00EB7135" w:rsidRDefault="00EB7135">
            <w:pPr>
              <w:jc w:val="center"/>
              <w:rPr>
                <w:rFonts w:eastAsia="Times New Roman"/>
                <w:sz w:val="14"/>
                <w:szCs w:val="14"/>
              </w:rPr>
            </w:pPr>
            <w:r>
              <w:rPr>
                <w:sz w:val="14"/>
                <w:szCs w:val="14"/>
              </w:rPr>
              <w:t>$10,187</w:t>
            </w:r>
          </w:p>
        </w:tc>
      </w:tr>
      <w:tr w:rsidR="00EB7135" w14:paraId="1298BF24"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0D2AD704"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3F877484" w14:textId="77777777" w:rsidR="00EB7135" w:rsidRDefault="00EB7135">
            <w:pPr>
              <w:jc w:val="center"/>
              <w:rPr>
                <w:rFonts w:eastAsia="Times New Roman"/>
                <w:sz w:val="14"/>
                <w:szCs w:val="14"/>
              </w:rPr>
            </w:pPr>
            <w:r>
              <w:rPr>
                <w:rFonts w:eastAsia="Times New Roman"/>
                <w:sz w:val="14"/>
                <w:szCs w:val="14"/>
              </w:rPr>
              <w:t>31-35</w:t>
            </w:r>
          </w:p>
        </w:tc>
        <w:tc>
          <w:tcPr>
            <w:tcW w:w="1220" w:type="dxa"/>
            <w:tcBorders>
              <w:top w:val="nil"/>
              <w:left w:val="nil"/>
              <w:bottom w:val="single" w:sz="4" w:space="0" w:color="auto"/>
              <w:right w:val="single" w:sz="4" w:space="0" w:color="auto"/>
            </w:tcBorders>
            <w:noWrap/>
            <w:vAlign w:val="center"/>
            <w:hideMark/>
          </w:tcPr>
          <w:p w14:paraId="4A8DD168" w14:textId="77777777" w:rsidR="00EB7135" w:rsidRDefault="00EB7135">
            <w:pPr>
              <w:jc w:val="center"/>
              <w:rPr>
                <w:rFonts w:eastAsia="Times New Roman"/>
                <w:sz w:val="14"/>
                <w:szCs w:val="14"/>
              </w:rPr>
            </w:pPr>
            <w:r>
              <w:rPr>
                <w:sz w:val="14"/>
                <w:szCs w:val="14"/>
              </w:rPr>
              <w:t>$4,280</w:t>
            </w:r>
          </w:p>
        </w:tc>
        <w:tc>
          <w:tcPr>
            <w:tcW w:w="1153" w:type="dxa"/>
            <w:tcBorders>
              <w:top w:val="nil"/>
              <w:left w:val="nil"/>
              <w:bottom w:val="single" w:sz="4" w:space="0" w:color="auto"/>
              <w:right w:val="single" w:sz="4" w:space="0" w:color="auto"/>
            </w:tcBorders>
            <w:noWrap/>
            <w:vAlign w:val="center"/>
            <w:hideMark/>
          </w:tcPr>
          <w:p w14:paraId="3DA75A5F" w14:textId="77777777" w:rsidR="00EB7135" w:rsidRDefault="00EB7135">
            <w:pPr>
              <w:jc w:val="center"/>
              <w:rPr>
                <w:rFonts w:eastAsia="Times New Roman"/>
                <w:sz w:val="14"/>
                <w:szCs w:val="14"/>
              </w:rPr>
            </w:pPr>
            <w:r>
              <w:rPr>
                <w:sz w:val="14"/>
                <w:szCs w:val="14"/>
              </w:rPr>
              <w:t>$5,605</w:t>
            </w:r>
          </w:p>
        </w:tc>
        <w:tc>
          <w:tcPr>
            <w:tcW w:w="1154" w:type="dxa"/>
            <w:tcBorders>
              <w:top w:val="nil"/>
              <w:left w:val="nil"/>
              <w:bottom w:val="single" w:sz="4" w:space="0" w:color="auto"/>
              <w:right w:val="single" w:sz="4" w:space="0" w:color="auto"/>
            </w:tcBorders>
            <w:noWrap/>
            <w:vAlign w:val="center"/>
            <w:hideMark/>
          </w:tcPr>
          <w:p w14:paraId="5842D550" w14:textId="77777777" w:rsidR="00EB7135" w:rsidRDefault="00EB7135">
            <w:pPr>
              <w:jc w:val="center"/>
              <w:rPr>
                <w:rFonts w:eastAsia="Times New Roman"/>
                <w:sz w:val="14"/>
                <w:szCs w:val="14"/>
              </w:rPr>
            </w:pPr>
            <w:r>
              <w:rPr>
                <w:sz w:val="14"/>
                <w:szCs w:val="14"/>
              </w:rPr>
              <w:t>$6,524</w:t>
            </w:r>
          </w:p>
        </w:tc>
        <w:tc>
          <w:tcPr>
            <w:tcW w:w="1153" w:type="dxa"/>
            <w:tcBorders>
              <w:top w:val="nil"/>
              <w:left w:val="nil"/>
              <w:bottom w:val="single" w:sz="4" w:space="0" w:color="auto"/>
              <w:right w:val="single" w:sz="4" w:space="0" w:color="auto"/>
            </w:tcBorders>
            <w:noWrap/>
            <w:vAlign w:val="center"/>
            <w:hideMark/>
          </w:tcPr>
          <w:p w14:paraId="16FE3FFF" w14:textId="77777777" w:rsidR="00EB7135" w:rsidRDefault="00EB7135">
            <w:pPr>
              <w:jc w:val="center"/>
              <w:rPr>
                <w:rFonts w:eastAsia="Times New Roman"/>
                <w:sz w:val="14"/>
                <w:szCs w:val="14"/>
              </w:rPr>
            </w:pPr>
            <w:r>
              <w:rPr>
                <w:sz w:val="14"/>
                <w:szCs w:val="14"/>
              </w:rPr>
              <w:t>$7,248</w:t>
            </w:r>
          </w:p>
        </w:tc>
        <w:tc>
          <w:tcPr>
            <w:tcW w:w="1153" w:type="dxa"/>
            <w:tcBorders>
              <w:top w:val="nil"/>
              <w:left w:val="nil"/>
              <w:bottom w:val="single" w:sz="4" w:space="0" w:color="auto"/>
              <w:right w:val="single" w:sz="4" w:space="0" w:color="auto"/>
            </w:tcBorders>
            <w:noWrap/>
            <w:vAlign w:val="center"/>
            <w:hideMark/>
          </w:tcPr>
          <w:p w14:paraId="32E9DCA0" w14:textId="77777777" w:rsidR="00EB7135" w:rsidRDefault="00EB7135">
            <w:pPr>
              <w:jc w:val="center"/>
              <w:rPr>
                <w:rFonts w:eastAsia="Times New Roman"/>
                <w:sz w:val="14"/>
                <w:szCs w:val="14"/>
              </w:rPr>
            </w:pPr>
            <w:r>
              <w:rPr>
                <w:sz w:val="14"/>
                <w:szCs w:val="14"/>
              </w:rPr>
              <w:t>$7,852</w:t>
            </w:r>
          </w:p>
        </w:tc>
        <w:tc>
          <w:tcPr>
            <w:tcW w:w="1153" w:type="dxa"/>
            <w:tcBorders>
              <w:top w:val="nil"/>
              <w:left w:val="nil"/>
              <w:bottom w:val="single" w:sz="4" w:space="0" w:color="auto"/>
              <w:right w:val="single" w:sz="4" w:space="0" w:color="auto"/>
            </w:tcBorders>
            <w:noWrap/>
            <w:vAlign w:val="center"/>
            <w:hideMark/>
          </w:tcPr>
          <w:p w14:paraId="50C1A870" w14:textId="77777777" w:rsidR="00EB7135" w:rsidRDefault="00EB7135">
            <w:pPr>
              <w:jc w:val="center"/>
              <w:rPr>
                <w:rFonts w:eastAsia="Times New Roman"/>
                <w:sz w:val="14"/>
                <w:szCs w:val="14"/>
              </w:rPr>
            </w:pPr>
            <w:r>
              <w:rPr>
                <w:sz w:val="14"/>
                <w:szCs w:val="14"/>
              </w:rPr>
              <w:t>$9,410</w:t>
            </w:r>
          </w:p>
        </w:tc>
        <w:tc>
          <w:tcPr>
            <w:tcW w:w="1154" w:type="dxa"/>
            <w:tcBorders>
              <w:top w:val="nil"/>
              <w:left w:val="nil"/>
              <w:bottom w:val="single" w:sz="4" w:space="0" w:color="auto"/>
              <w:right w:val="single" w:sz="4" w:space="0" w:color="auto"/>
            </w:tcBorders>
            <w:noWrap/>
            <w:vAlign w:val="center"/>
            <w:hideMark/>
          </w:tcPr>
          <w:p w14:paraId="3067A103" w14:textId="77777777" w:rsidR="00EB7135" w:rsidRDefault="00EB7135">
            <w:pPr>
              <w:jc w:val="center"/>
              <w:rPr>
                <w:rFonts w:eastAsia="Times New Roman"/>
                <w:sz w:val="14"/>
                <w:szCs w:val="14"/>
              </w:rPr>
            </w:pPr>
            <w:r>
              <w:rPr>
                <w:sz w:val="14"/>
                <w:szCs w:val="14"/>
              </w:rPr>
              <w:t>$10,383</w:t>
            </w:r>
          </w:p>
        </w:tc>
      </w:tr>
      <w:tr w:rsidR="00EB7135" w14:paraId="7F68F691"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08E993C2"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03D63E7D" w14:textId="77777777" w:rsidR="00EB7135" w:rsidRDefault="00EB7135">
            <w:pPr>
              <w:jc w:val="center"/>
              <w:rPr>
                <w:rFonts w:eastAsia="Times New Roman"/>
                <w:sz w:val="14"/>
                <w:szCs w:val="14"/>
              </w:rPr>
            </w:pPr>
            <w:r>
              <w:rPr>
                <w:rFonts w:eastAsia="Times New Roman"/>
                <w:sz w:val="14"/>
                <w:szCs w:val="14"/>
              </w:rPr>
              <w:t>36-40</w:t>
            </w:r>
          </w:p>
        </w:tc>
        <w:tc>
          <w:tcPr>
            <w:tcW w:w="1220" w:type="dxa"/>
            <w:tcBorders>
              <w:top w:val="nil"/>
              <w:left w:val="nil"/>
              <w:bottom w:val="single" w:sz="4" w:space="0" w:color="auto"/>
              <w:right w:val="single" w:sz="4" w:space="0" w:color="auto"/>
            </w:tcBorders>
            <w:noWrap/>
            <w:vAlign w:val="center"/>
            <w:hideMark/>
          </w:tcPr>
          <w:p w14:paraId="4D28000D" w14:textId="77777777" w:rsidR="00EB7135" w:rsidRDefault="00EB7135">
            <w:pPr>
              <w:jc w:val="center"/>
              <w:rPr>
                <w:rFonts w:eastAsia="Times New Roman"/>
                <w:sz w:val="14"/>
                <w:szCs w:val="14"/>
              </w:rPr>
            </w:pPr>
            <w:r>
              <w:rPr>
                <w:sz w:val="14"/>
                <w:szCs w:val="14"/>
              </w:rPr>
              <w:t>$4,356</w:t>
            </w:r>
          </w:p>
        </w:tc>
        <w:tc>
          <w:tcPr>
            <w:tcW w:w="1153" w:type="dxa"/>
            <w:tcBorders>
              <w:top w:val="nil"/>
              <w:left w:val="nil"/>
              <w:bottom w:val="single" w:sz="4" w:space="0" w:color="auto"/>
              <w:right w:val="single" w:sz="4" w:space="0" w:color="auto"/>
            </w:tcBorders>
            <w:noWrap/>
            <w:vAlign w:val="center"/>
            <w:hideMark/>
          </w:tcPr>
          <w:p w14:paraId="1296C6DF" w14:textId="77777777" w:rsidR="00EB7135" w:rsidRDefault="00EB7135">
            <w:pPr>
              <w:jc w:val="center"/>
              <w:rPr>
                <w:rFonts w:eastAsia="Times New Roman"/>
                <w:sz w:val="14"/>
                <w:szCs w:val="14"/>
              </w:rPr>
            </w:pPr>
            <w:r>
              <w:rPr>
                <w:sz w:val="14"/>
                <w:szCs w:val="14"/>
              </w:rPr>
              <w:t>$5,703</w:t>
            </w:r>
          </w:p>
        </w:tc>
        <w:tc>
          <w:tcPr>
            <w:tcW w:w="1154" w:type="dxa"/>
            <w:tcBorders>
              <w:top w:val="nil"/>
              <w:left w:val="nil"/>
              <w:bottom w:val="single" w:sz="4" w:space="0" w:color="auto"/>
              <w:right w:val="single" w:sz="4" w:space="0" w:color="auto"/>
            </w:tcBorders>
            <w:noWrap/>
            <w:vAlign w:val="center"/>
            <w:hideMark/>
          </w:tcPr>
          <w:p w14:paraId="3D580BD0" w14:textId="77777777" w:rsidR="00EB7135" w:rsidRDefault="00EB7135">
            <w:pPr>
              <w:jc w:val="center"/>
              <w:rPr>
                <w:rFonts w:eastAsia="Times New Roman"/>
                <w:sz w:val="14"/>
                <w:szCs w:val="14"/>
              </w:rPr>
            </w:pPr>
            <w:r>
              <w:rPr>
                <w:sz w:val="14"/>
                <w:szCs w:val="14"/>
              </w:rPr>
              <w:t>$6,639</w:t>
            </w:r>
          </w:p>
        </w:tc>
        <w:tc>
          <w:tcPr>
            <w:tcW w:w="1153" w:type="dxa"/>
            <w:tcBorders>
              <w:top w:val="nil"/>
              <w:left w:val="nil"/>
              <w:bottom w:val="single" w:sz="4" w:space="0" w:color="auto"/>
              <w:right w:val="single" w:sz="4" w:space="0" w:color="auto"/>
            </w:tcBorders>
            <w:noWrap/>
            <w:vAlign w:val="center"/>
            <w:hideMark/>
          </w:tcPr>
          <w:p w14:paraId="75CA0A3E" w14:textId="77777777" w:rsidR="00EB7135" w:rsidRDefault="00EB7135">
            <w:pPr>
              <w:jc w:val="center"/>
              <w:rPr>
                <w:rFonts w:eastAsia="Times New Roman"/>
                <w:sz w:val="14"/>
                <w:szCs w:val="14"/>
              </w:rPr>
            </w:pPr>
            <w:r>
              <w:rPr>
                <w:sz w:val="14"/>
                <w:szCs w:val="14"/>
              </w:rPr>
              <w:t>$7,375</w:t>
            </w:r>
          </w:p>
        </w:tc>
        <w:tc>
          <w:tcPr>
            <w:tcW w:w="1153" w:type="dxa"/>
            <w:tcBorders>
              <w:top w:val="nil"/>
              <w:left w:val="nil"/>
              <w:bottom w:val="single" w:sz="4" w:space="0" w:color="auto"/>
              <w:right w:val="single" w:sz="4" w:space="0" w:color="auto"/>
            </w:tcBorders>
            <w:noWrap/>
            <w:vAlign w:val="center"/>
            <w:hideMark/>
          </w:tcPr>
          <w:p w14:paraId="62F7EB00" w14:textId="77777777" w:rsidR="00EB7135" w:rsidRDefault="00EB7135">
            <w:pPr>
              <w:jc w:val="center"/>
              <w:rPr>
                <w:rFonts w:eastAsia="Times New Roman"/>
                <w:sz w:val="14"/>
                <w:szCs w:val="14"/>
              </w:rPr>
            </w:pPr>
            <w:r>
              <w:rPr>
                <w:sz w:val="14"/>
                <w:szCs w:val="14"/>
              </w:rPr>
              <w:t>$7,990</w:t>
            </w:r>
          </w:p>
        </w:tc>
        <w:tc>
          <w:tcPr>
            <w:tcW w:w="1153" w:type="dxa"/>
            <w:tcBorders>
              <w:top w:val="nil"/>
              <w:left w:val="nil"/>
              <w:bottom w:val="single" w:sz="4" w:space="0" w:color="auto"/>
              <w:right w:val="single" w:sz="4" w:space="0" w:color="auto"/>
            </w:tcBorders>
            <w:noWrap/>
            <w:vAlign w:val="center"/>
            <w:hideMark/>
          </w:tcPr>
          <w:p w14:paraId="5BFF5037" w14:textId="77777777" w:rsidR="00EB7135" w:rsidRDefault="00EB7135">
            <w:pPr>
              <w:jc w:val="center"/>
              <w:rPr>
                <w:rFonts w:eastAsia="Times New Roman"/>
                <w:sz w:val="14"/>
                <w:szCs w:val="14"/>
              </w:rPr>
            </w:pPr>
            <w:r>
              <w:rPr>
                <w:sz w:val="14"/>
                <w:szCs w:val="14"/>
              </w:rPr>
              <w:t>$9,573</w:t>
            </w:r>
          </w:p>
        </w:tc>
        <w:tc>
          <w:tcPr>
            <w:tcW w:w="1154" w:type="dxa"/>
            <w:tcBorders>
              <w:top w:val="nil"/>
              <w:left w:val="nil"/>
              <w:bottom w:val="single" w:sz="4" w:space="0" w:color="auto"/>
              <w:right w:val="single" w:sz="4" w:space="0" w:color="auto"/>
            </w:tcBorders>
            <w:noWrap/>
            <w:vAlign w:val="center"/>
            <w:hideMark/>
          </w:tcPr>
          <w:p w14:paraId="6CB5396D" w14:textId="77777777" w:rsidR="00EB7135" w:rsidRDefault="00EB7135">
            <w:pPr>
              <w:jc w:val="center"/>
              <w:rPr>
                <w:rFonts w:eastAsia="Times New Roman"/>
                <w:sz w:val="14"/>
                <w:szCs w:val="14"/>
              </w:rPr>
            </w:pPr>
            <w:r>
              <w:rPr>
                <w:sz w:val="14"/>
                <w:szCs w:val="14"/>
              </w:rPr>
              <w:t>$10,562</w:t>
            </w:r>
          </w:p>
        </w:tc>
      </w:tr>
      <w:tr w:rsidR="00EB7135" w14:paraId="6CB0D9C0"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78C80F22"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2DF9924D" w14:textId="77777777" w:rsidR="00EB7135" w:rsidRDefault="00EB7135">
            <w:pPr>
              <w:jc w:val="center"/>
              <w:rPr>
                <w:rFonts w:eastAsia="Times New Roman"/>
                <w:sz w:val="14"/>
                <w:szCs w:val="14"/>
              </w:rPr>
            </w:pPr>
            <w:r>
              <w:rPr>
                <w:rFonts w:eastAsia="Times New Roman"/>
                <w:sz w:val="14"/>
                <w:szCs w:val="14"/>
              </w:rPr>
              <w:t>41-50</w:t>
            </w:r>
          </w:p>
        </w:tc>
        <w:tc>
          <w:tcPr>
            <w:tcW w:w="1220" w:type="dxa"/>
            <w:tcBorders>
              <w:top w:val="nil"/>
              <w:left w:val="nil"/>
              <w:bottom w:val="single" w:sz="4" w:space="0" w:color="auto"/>
              <w:right w:val="single" w:sz="4" w:space="0" w:color="auto"/>
            </w:tcBorders>
            <w:noWrap/>
            <w:vAlign w:val="center"/>
            <w:hideMark/>
          </w:tcPr>
          <w:p w14:paraId="5A6E4CB1" w14:textId="77777777" w:rsidR="00EB7135" w:rsidRDefault="00EB7135">
            <w:pPr>
              <w:jc w:val="center"/>
              <w:rPr>
                <w:rFonts w:eastAsia="Times New Roman"/>
                <w:sz w:val="14"/>
                <w:szCs w:val="14"/>
              </w:rPr>
            </w:pPr>
            <w:r>
              <w:rPr>
                <w:sz w:val="14"/>
                <w:szCs w:val="14"/>
              </w:rPr>
              <w:t>$4,466</w:t>
            </w:r>
          </w:p>
        </w:tc>
        <w:tc>
          <w:tcPr>
            <w:tcW w:w="1153" w:type="dxa"/>
            <w:tcBorders>
              <w:top w:val="nil"/>
              <w:left w:val="nil"/>
              <w:bottom w:val="single" w:sz="4" w:space="0" w:color="auto"/>
              <w:right w:val="single" w:sz="4" w:space="0" w:color="auto"/>
            </w:tcBorders>
            <w:noWrap/>
            <w:vAlign w:val="center"/>
            <w:hideMark/>
          </w:tcPr>
          <w:p w14:paraId="54810F65" w14:textId="77777777" w:rsidR="00EB7135" w:rsidRDefault="00EB7135">
            <w:pPr>
              <w:jc w:val="center"/>
              <w:rPr>
                <w:rFonts w:eastAsia="Times New Roman"/>
                <w:sz w:val="14"/>
                <w:szCs w:val="14"/>
              </w:rPr>
            </w:pPr>
            <w:r>
              <w:rPr>
                <w:sz w:val="14"/>
                <w:szCs w:val="14"/>
              </w:rPr>
              <w:t>$5,846</w:t>
            </w:r>
          </w:p>
        </w:tc>
        <w:tc>
          <w:tcPr>
            <w:tcW w:w="1154" w:type="dxa"/>
            <w:tcBorders>
              <w:top w:val="nil"/>
              <w:left w:val="nil"/>
              <w:bottom w:val="single" w:sz="4" w:space="0" w:color="auto"/>
              <w:right w:val="single" w:sz="4" w:space="0" w:color="auto"/>
            </w:tcBorders>
            <w:noWrap/>
            <w:vAlign w:val="center"/>
            <w:hideMark/>
          </w:tcPr>
          <w:p w14:paraId="76388183" w14:textId="77777777" w:rsidR="00EB7135" w:rsidRDefault="00EB7135">
            <w:pPr>
              <w:jc w:val="center"/>
              <w:rPr>
                <w:rFonts w:eastAsia="Times New Roman"/>
                <w:sz w:val="14"/>
                <w:szCs w:val="14"/>
              </w:rPr>
            </w:pPr>
            <w:r>
              <w:rPr>
                <w:sz w:val="14"/>
                <w:szCs w:val="14"/>
              </w:rPr>
              <w:t>$6,804</w:t>
            </w:r>
          </w:p>
        </w:tc>
        <w:tc>
          <w:tcPr>
            <w:tcW w:w="1153" w:type="dxa"/>
            <w:tcBorders>
              <w:top w:val="nil"/>
              <w:left w:val="nil"/>
              <w:bottom w:val="single" w:sz="4" w:space="0" w:color="auto"/>
              <w:right w:val="single" w:sz="4" w:space="0" w:color="auto"/>
            </w:tcBorders>
            <w:noWrap/>
            <w:vAlign w:val="center"/>
            <w:hideMark/>
          </w:tcPr>
          <w:p w14:paraId="70CD670A" w14:textId="77777777" w:rsidR="00EB7135" w:rsidRDefault="00EB7135">
            <w:pPr>
              <w:jc w:val="center"/>
              <w:rPr>
                <w:rFonts w:eastAsia="Times New Roman"/>
                <w:sz w:val="14"/>
                <w:szCs w:val="14"/>
              </w:rPr>
            </w:pPr>
            <w:r>
              <w:rPr>
                <w:sz w:val="14"/>
                <w:szCs w:val="14"/>
              </w:rPr>
              <w:t>$7,558</w:t>
            </w:r>
          </w:p>
        </w:tc>
        <w:tc>
          <w:tcPr>
            <w:tcW w:w="1153" w:type="dxa"/>
            <w:tcBorders>
              <w:top w:val="nil"/>
              <w:left w:val="nil"/>
              <w:bottom w:val="single" w:sz="4" w:space="0" w:color="auto"/>
              <w:right w:val="single" w:sz="4" w:space="0" w:color="auto"/>
            </w:tcBorders>
            <w:noWrap/>
            <w:vAlign w:val="center"/>
            <w:hideMark/>
          </w:tcPr>
          <w:p w14:paraId="12F6CC91" w14:textId="77777777" w:rsidR="00EB7135" w:rsidRDefault="00EB7135">
            <w:pPr>
              <w:jc w:val="center"/>
              <w:rPr>
                <w:rFonts w:eastAsia="Times New Roman"/>
                <w:sz w:val="14"/>
                <w:szCs w:val="14"/>
              </w:rPr>
            </w:pPr>
            <w:r>
              <w:rPr>
                <w:sz w:val="14"/>
                <w:szCs w:val="14"/>
              </w:rPr>
              <w:t>$8,188</w:t>
            </w:r>
          </w:p>
        </w:tc>
        <w:tc>
          <w:tcPr>
            <w:tcW w:w="1153" w:type="dxa"/>
            <w:tcBorders>
              <w:top w:val="nil"/>
              <w:left w:val="nil"/>
              <w:bottom w:val="single" w:sz="4" w:space="0" w:color="auto"/>
              <w:right w:val="single" w:sz="4" w:space="0" w:color="auto"/>
            </w:tcBorders>
            <w:noWrap/>
            <w:vAlign w:val="center"/>
            <w:hideMark/>
          </w:tcPr>
          <w:p w14:paraId="211299BD" w14:textId="77777777" w:rsidR="00EB7135" w:rsidRDefault="00EB7135">
            <w:pPr>
              <w:jc w:val="center"/>
              <w:rPr>
                <w:rFonts w:eastAsia="Times New Roman"/>
                <w:sz w:val="14"/>
                <w:szCs w:val="14"/>
              </w:rPr>
            </w:pPr>
            <w:r>
              <w:rPr>
                <w:sz w:val="14"/>
                <w:szCs w:val="14"/>
              </w:rPr>
              <w:t>$9,810</w:t>
            </w:r>
          </w:p>
        </w:tc>
        <w:tc>
          <w:tcPr>
            <w:tcW w:w="1154" w:type="dxa"/>
            <w:tcBorders>
              <w:top w:val="nil"/>
              <w:left w:val="nil"/>
              <w:bottom w:val="single" w:sz="4" w:space="0" w:color="auto"/>
              <w:right w:val="single" w:sz="4" w:space="0" w:color="auto"/>
            </w:tcBorders>
            <w:noWrap/>
            <w:vAlign w:val="center"/>
            <w:hideMark/>
          </w:tcPr>
          <w:p w14:paraId="61A0B0F0" w14:textId="77777777" w:rsidR="00EB7135" w:rsidRDefault="00EB7135">
            <w:pPr>
              <w:jc w:val="center"/>
              <w:rPr>
                <w:rFonts w:eastAsia="Times New Roman"/>
                <w:sz w:val="14"/>
                <w:szCs w:val="14"/>
              </w:rPr>
            </w:pPr>
            <w:r>
              <w:rPr>
                <w:sz w:val="14"/>
                <w:szCs w:val="14"/>
              </w:rPr>
              <w:t>$10,823</w:t>
            </w:r>
          </w:p>
        </w:tc>
      </w:tr>
      <w:tr w:rsidR="00EB7135" w14:paraId="53DE580B"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579E9089"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791BC649" w14:textId="77777777" w:rsidR="00EB7135" w:rsidRDefault="00EB7135">
            <w:pPr>
              <w:jc w:val="center"/>
              <w:rPr>
                <w:rFonts w:eastAsia="Times New Roman"/>
                <w:sz w:val="14"/>
                <w:szCs w:val="14"/>
              </w:rPr>
            </w:pPr>
            <w:r>
              <w:rPr>
                <w:rFonts w:eastAsia="Times New Roman"/>
                <w:sz w:val="14"/>
                <w:szCs w:val="14"/>
              </w:rPr>
              <w:t>51-60</w:t>
            </w:r>
          </w:p>
        </w:tc>
        <w:tc>
          <w:tcPr>
            <w:tcW w:w="1220" w:type="dxa"/>
            <w:tcBorders>
              <w:top w:val="nil"/>
              <w:left w:val="nil"/>
              <w:bottom w:val="single" w:sz="4" w:space="0" w:color="auto"/>
              <w:right w:val="single" w:sz="4" w:space="0" w:color="auto"/>
            </w:tcBorders>
            <w:noWrap/>
            <w:vAlign w:val="center"/>
            <w:hideMark/>
          </w:tcPr>
          <w:p w14:paraId="3992DBA7" w14:textId="77777777" w:rsidR="00EB7135" w:rsidRDefault="00EB7135">
            <w:pPr>
              <w:jc w:val="center"/>
              <w:rPr>
                <w:rFonts w:eastAsia="Times New Roman"/>
                <w:sz w:val="14"/>
                <w:szCs w:val="14"/>
              </w:rPr>
            </w:pPr>
            <w:r>
              <w:rPr>
                <w:sz w:val="14"/>
                <w:szCs w:val="14"/>
              </w:rPr>
              <w:t>$4,588</w:t>
            </w:r>
          </w:p>
        </w:tc>
        <w:tc>
          <w:tcPr>
            <w:tcW w:w="1153" w:type="dxa"/>
            <w:tcBorders>
              <w:top w:val="nil"/>
              <w:left w:val="nil"/>
              <w:bottom w:val="single" w:sz="4" w:space="0" w:color="auto"/>
              <w:right w:val="single" w:sz="4" w:space="0" w:color="auto"/>
            </w:tcBorders>
            <w:noWrap/>
            <w:vAlign w:val="center"/>
            <w:hideMark/>
          </w:tcPr>
          <w:p w14:paraId="52015655" w14:textId="77777777" w:rsidR="00EB7135" w:rsidRDefault="00EB7135">
            <w:pPr>
              <w:jc w:val="center"/>
              <w:rPr>
                <w:rFonts w:eastAsia="Times New Roman"/>
                <w:sz w:val="14"/>
                <w:szCs w:val="14"/>
              </w:rPr>
            </w:pPr>
            <w:r>
              <w:rPr>
                <w:sz w:val="14"/>
                <w:szCs w:val="14"/>
              </w:rPr>
              <w:t>$6,005</w:t>
            </w:r>
          </w:p>
        </w:tc>
        <w:tc>
          <w:tcPr>
            <w:tcW w:w="1154" w:type="dxa"/>
            <w:tcBorders>
              <w:top w:val="nil"/>
              <w:left w:val="nil"/>
              <w:bottom w:val="single" w:sz="4" w:space="0" w:color="auto"/>
              <w:right w:val="single" w:sz="4" w:space="0" w:color="auto"/>
            </w:tcBorders>
            <w:noWrap/>
            <w:vAlign w:val="center"/>
            <w:hideMark/>
          </w:tcPr>
          <w:p w14:paraId="1859CB5B" w14:textId="77777777" w:rsidR="00EB7135" w:rsidRDefault="00EB7135">
            <w:pPr>
              <w:jc w:val="center"/>
              <w:rPr>
                <w:rFonts w:eastAsia="Times New Roman"/>
                <w:sz w:val="14"/>
                <w:szCs w:val="14"/>
              </w:rPr>
            </w:pPr>
            <w:r>
              <w:rPr>
                <w:sz w:val="14"/>
                <w:szCs w:val="14"/>
              </w:rPr>
              <w:t>$6,989</w:t>
            </w:r>
          </w:p>
        </w:tc>
        <w:tc>
          <w:tcPr>
            <w:tcW w:w="1153" w:type="dxa"/>
            <w:tcBorders>
              <w:top w:val="nil"/>
              <w:left w:val="nil"/>
              <w:bottom w:val="single" w:sz="4" w:space="0" w:color="auto"/>
              <w:right w:val="single" w:sz="4" w:space="0" w:color="auto"/>
            </w:tcBorders>
            <w:noWrap/>
            <w:vAlign w:val="center"/>
            <w:hideMark/>
          </w:tcPr>
          <w:p w14:paraId="47DB18AE" w14:textId="77777777" w:rsidR="00EB7135" w:rsidRDefault="00EB7135">
            <w:pPr>
              <w:jc w:val="center"/>
              <w:rPr>
                <w:rFonts w:eastAsia="Times New Roman"/>
                <w:sz w:val="14"/>
                <w:szCs w:val="14"/>
              </w:rPr>
            </w:pPr>
            <w:r>
              <w:rPr>
                <w:sz w:val="14"/>
                <w:szCs w:val="14"/>
              </w:rPr>
              <w:t>$7,763</w:t>
            </w:r>
          </w:p>
        </w:tc>
        <w:tc>
          <w:tcPr>
            <w:tcW w:w="1153" w:type="dxa"/>
            <w:tcBorders>
              <w:top w:val="nil"/>
              <w:left w:val="nil"/>
              <w:bottom w:val="single" w:sz="4" w:space="0" w:color="auto"/>
              <w:right w:val="single" w:sz="4" w:space="0" w:color="auto"/>
            </w:tcBorders>
            <w:noWrap/>
            <w:vAlign w:val="center"/>
            <w:hideMark/>
          </w:tcPr>
          <w:p w14:paraId="3B4EB503" w14:textId="77777777" w:rsidR="00EB7135" w:rsidRDefault="00EB7135">
            <w:pPr>
              <w:jc w:val="center"/>
              <w:rPr>
                <w:rFonts w:eastAsia="Times New Roman"/>
                <w:sz w:val="14"/>
                <w:szCs w:val="14"/>
              </w:rPr>
            </w:pPr>
            <w:r>
              <w:rPr>
                <w:sz w:val="14"/>
                <w:szCs w:val="14"/>
              </w:rPr>
              <w:t>$8,410</w:t>
            </w:r>
          </w:p>
        </w:tc>
        <w:tc>
          <w:tcPr>
            <w:tcW w:w="1153" w:type="dxa"/>
            <w:tcBorders>
              <w:top w:val="nil"/>
              <w:left w:val="nil"/>
              <w:bottom w:val="single" w:sz="4" w:space="0" w:color="auto"/>
              <w:right w:val="single" w:sz="4" w:space="0" w:color="auto"/>
            </w:tcBorders>
            <w:noWrap/>
            <w:vAlign w:val="center"/>
            <w:hideMark/>
          </w:tcPr>
          <w:p w14:paraId="5582F9D9" w14:textId="77777777" w:rsidR="00EB7135" w:rsidRDefault="00EB7135">
            <w:pPr>
              <w:jc w:val="center"/>
              <w:rPr>
                <w:rFonts w:eastAsia="Times New Roman"/>
                <w:sz w:val="14"/>
                <w:szCs w:val="14"/>
              </w:rPr>
            </w:pPr>
            <w:r>
              <w:rPr>
                <w:sz w:val="14"/>
                <w:szCs w:val="14"/>
              </w:rPr>
              <w:t>$10,074</w:t>
            </w:r>
          </w:p>
        </w:tc>
        <w:tc>
          <w:tcPr>
            <w:tcW w:w="1154" w:type="dxa"/>
            <w:tcBorders>
              <w:top w:val="nil"/>
              <w:left w:val="nil"/>
              <w:bottom w:val="single" w:sz="4" w:space="0" w:color="auto"/>
              <w:right w:val="single" w:sz="4" w:space="0" w:color="auto"/>
            </w:tcBorders>
            <w:noWrap/>
            <w:vAlign w:val="center"/>
            <w:hideMark/>
          </w:tcPr>
          <w:p w14:paraId="1CB7D7CB" w14:textId="77777777" w:rsidR="00EB7135" w:rsidRDefault="00EB7135">
            <w:pPr>
              <w:jc w:val="center"/>
              <w:rPr>
                <w:rFonts w:eastAsia="Times New Roman"/>
                <w:sz w:val="14"/>
                <w:szCs w:val="14"/>
              </w:rPr>
            </w:pPr>
            <w:r>
              <w:rPr>
                <w:sz w:val="14"/>
                <w:szCs w:val="14"/>
              </w:rPr>
              <w:t>$11,113</w:t>
            </w:r>
          </w:p>
        </w:tc>
      </w:tr>
      <w:tr w:rsidR="00EB7135" w14:paraId="53467B71"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13E47AE9"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3F4BF91D" w14:textId="77777777" w:rsidR="00EB7135" w:rsidRDefault="00EB7135">
            <w:pPr>
              <w:jc w:val="center"/>
              <w:rPr>
                <w:rFonts w:eastAsia="Times New Roman"/>
                <w:sz w:val="14"/>
                <w:szCs w:val="14"/>
              </w:rPr>
            </w:pPr>
            <w:r>
              <w:rPr>
                <w:rFonts w:eastAsia="Times New Roman"/>
                <w:sz w:val="14"/>
                <w:szCs w:val="14"/>
              </w:rPr>
              <w:t>61-70</w:t>
            </w:r>
          </w:p>
        </w:tc>
        <w:tc>
          <w:tcPr>
            <w:tcW w:w="1220" w:type="dxa"/>
            <w:tcBorders>
              <w:top w:val="nil"/>
              <w:left w:val="nil"/>
              <w:bottom w:val="single" w:sz="4" w:space="0" w:color="auto"/>
              <w:right w:val="single" w:sz="4" w:space="0" w:color="auto"/>
            </w:tcBorders>
            <w:noWrap/>
            <w:vAlign w:val="center"/>
            <w:hideMark/>
          </w:tcPr>
          <w:p w14:paraId="60A0976A" w14:textId="77777777" w:rsidR="00EB7135" w:rsidRDefault="00EB7135">
            <w:pPr>
              <w:jc w:val="center"/>
              <w:rPr>
                <w:rFonts w:eastAsia="Times New Roman"/>
                <w:sz w:val="14"/>
                <w:szCs w:val="14"/>
              </w:rPr>
            </w:pPr>
            <w:r>
              <w:rPr>
                <w:sz w:val="14"/>
                <w:szCs w:val="14"/>
              </w:rPr>
              <w:t>$4,697</w:t>
            </w:r>
          </w:p>
        </w:tc>
        <w:tc>
          <w:tcPr>
            <w:tcW w:w="1153" w:type="dxa"/>
            <w:tcBorders>
              <w:top w:val="nil"/>
              <w:left w:val="nil"/>
              <w:bottom w:val="single" w:sz="4" w:space="0" w:color="auto"/>
              <w:right w:val="single" w:sz="4" w:space="0" w:color="auto"/>
            </w:tcBorders>
            <w:noWrap/>
            <w:vAlign w:val="center"/>
            <w:hideMark/>
          </w:tcPr>
          <w:p w14:paraId="0BDD9B19" w14:textId="77777777" w:rsidR="00EB7135" w:rsidRDefault="00EB7135">
            <w:pPr>
              <w:jc w:val="center"/>
              <w:rPr>
                <w:rFonts w:eastAsia="Times New Roman"/>
                <w:sz w:val="14"/>
                <w:szCs w:val="14"/>
              </w:rPr>
            </w:pPr>
            <w:r>
              <w:rPr>
                <w:sz w:val="14"/>
                <w:szCs w:val="14"/>
              </w:rPr>
              <w:t>$6,148</w:t>
            </w:r>
          </w:p>
        </w:tc>
        <w:tc>
          <w:tcPr>
            <w:tcW w:w="1154" w:type="dxa"/>
            <w:tcBorders>
              <w:top w:val="nil"/>
              <w:left w:val="nil"/>
              <w:bottom w:val="single" w:sz="4" w:space="0" w:color="auto"/>
              <w:right w:val="single" w:sz="4" w:space="0" w:color="auto"/>
            </w:tcBorders>
            <w:noWrap/>
            <w:vAlign w:val="center"/>
            <w:hideMark/>
          </w:tcPr>
          <w:p w14:paraId="4F93BC89" w14:textId="77777777" w:rsidR="00EB7135" w:rsidRDefault="00EB7135">
            <w:pPr>
              <w:jc w:val="center"/>
              <w:rPr>
                <w:rFonts w:eastAsia="Times New Roman"/>
                <w:sz w:val="14"/>
                <w:szCs w:val="14"/>
              </w:rPr>
            </w:pPr>
            <w:r>
              <w:rPr>
                <w:sz w:val="14"/>
                <w:szCs w:val="14"/>
              </w:rPr>
              <w:t>$7,155</w:t>
            </w:r>
          </w:p>
        </w:tc>
        <w:tc>
          <w:tcPr>
            <w:tcW w:w="1153" w:type="dxa"/>
            <w:tcBorders>
              <w:top w:val="nil"/>
              <w:left w:val="nil"/>
              <w:bottom w:val="single" w:sz="4" w:space="0" w:color="auto"/>
              <w:right w:val="single" w:sz="4" w:space="0" w:color="auto"/>
            </w:tcBorders>
            <w:noWrap/>
            <w:vAlign w:val="center"/>
            <w:hideMark/>
          </w:tcPr>
          <w:p w14:paraId="71B4C548" w14:textId="77777777" w:rsidR="00EB7135" w:rsidRDefault="00EB7135">
            <w:pPr>
              <w:jc w:val="center"/>
              <w:rPr>
                <w:rFonts w:eastAsia="Times New Roman"/>
                <w:sz w:val="14"/>
                <w:szCs w:val="14"/>
              </w:rPr>
            </w:pPr>
            <w:r>
              <w:rPr>
                <w:sz w:val="14"/>
                <w:szCs w:val="14"/>
              </w:rPr>
              <w:t>$7,947</w:t>
            </w:r>
          </w:p>
        </w:tc>
        <w:tc>
          <w:tcPr>
            <w:tcW w:w="1153" w:type="dxa"/>
            <w:tcBorders>
              <w:top w:val="nil"/>
              <w:left w:val="nil"/>
              <w:bottom w:val="single" w:sz="4" w:space="0" w:color="auto"/>
              <w:right w:val="single" w:sz="4" w:space="0" w:color="auto"/>
            </w:tcBorders>
            <w:noWrap/>
            <w:vAlign w:val="center"/>
            <w:hideMark/>
          </w:tcPr>
          <w:p w14:paraId="3F01627A" w14:textId="77777777" w:rsidR="00EB7135" w:rsidRDefault="00EB7135">
            <w:pPr>
              <w:jc w:val="center"/>
              <w:rPr>
                <w:rFonts w:eastAsia="Times New Roman"/>
                <w:sz w:val="14"/>
                <w:szCs w:val="14"/>
              </w:rPr>
            </w:pPr>
            <w:r>
              <w:rPr>
                <w:sz w:val="14"/>
                <w:szCs w:val="14"/>
              </w:rPr>
              <w:t>$8,608</w:t>
            </w:r>
          </w:p>
        </w:tc>
        <w:tc>
          <w:tcPr>
            <w:tcW w:w="1153" w:type="dxa"/>
            <w:tcBorders>
              <w:top w:val="nil"/>
              <w:left w:val="nil"/>
              <w:bottom w:val="single" w:sz="4" w:space="0" w:color="auto"/>
              <w:right w:val="single" w:sz="4" w:space="0" w:color="auto"/>
            </w:tcBorders>
            <w:noWrap/>
            <w:vAlign w:val="center"/>
            <w:hideMark/>
          </w:tcPr>
          <w:p w14:paraId="332BBDF5" w14:textId="77777777" w:rsidR="00EB7135" w:rsidRDefault="00EB7135">
            <w:pPr>
              <w:jc w:val="center"/>
              <w:rPr>
                <w:rFonts w:eastAsia="Times New Roman"/>
                <w:sz w:val="14"/>
                <w:szCs w:val="14"/>
              </w:rPr>
            </w:pPr>
            <w:r>
              <w:rPr>
                <w:sz w:val="14"/>
                <w:szCs w:val="14"/>
              </w:rPr>
              <w:t>$10,310</w:t>
            </w:r>
          </w:p>
        </w:tc>
        <w:tc>
          <w:tcPr>
            <w:tcW w:w="1154" w:type="dxa"/>
            <w:tcBorders>
              <w:top w:val="nil"/>
              <w:left w:val="nil"/>
              <w:bottom w:val="single" w:sz="4" w:space="0" w:color="auto"/>
              <w:right w:val="single" w:sz="4" w:space="0" w:color="auto"/>
            </w:tcBorders>
            <w:noWrap/>
            <w:vAlign w:val="center"/>
            <w:hideMark/>
          </w:tcPr>
          <w:p w14:paraId="30233F77" w14:textId="77777777" w:rsidR="00EB7135" w:rsidRDefault="00EB7135">
            <w:pPr>
              <w:jc w:val="center"/>
              <w:rPr>
                <w:rFonts w:eastAsia="Times New Roman"/>
                <w:sz w:val="14"/>
                <w:szCs w:val="14"/>
              </w:rPr>
            </w:pPr>
            <w:r>
              <w:rPr>
                <w:sz w:val="14"/>
                <w:szCs w:val="14"/>
              </w:rPr>
              <w:t>$11,373</w:t>
            </w:r>
          </w:p>
        </w:tc>
      </w:tr>
      <w:tr w:rsidR="00EB7135" w14:paraId="23BF8D46"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51FA7544"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10719C08" w14:textId="77777777" w:rsidR="00EB7135" w:rsidRDefault="00EB7135">
            <w:pPr>
              <w:jc w:val="center"/>
              <w:rPr>
                <w:rFonts w:eastAsia="Times New Roman"/>
                <w:sz w:val="14"/>
                <w:szCs w:val="14"/>
              </w:rPr>
            </w:pPr>
            <w:r>
              <w:rPr>
                <w:rFonts w:eastAsia="Times New Roman"/>
                <w:sz w:val="14"/>
                <w:szCs w:val="14"/>
              </w:rPr>
              <w:t>71-80</w:t>
            </w:r>
          </w:p>
        </w:tc>
        <w:tc>
          <w:tcPr>
            <w:tcW w:w="1220" w:type="dxa"/>
            <w:tcBorders>
              <w:top w:val="nil"/>
              <w:left w:val="nil"/>
              <w:bottom w:val="single" w:sz="4" w:space="0" w:color="auto"/>
              <w:right w:val="single" w:sz="4" w:space="0" w:color="auto"/>
            </w:tcBorders>
            <w:noWrap/>
            <w:vAlign w:val="center"/>
            <w:hideMark/>
          </w:tcPr>
          <w:p w14:paraId="717B88B7" w14:textId="77777777" w:rsidR="00EB7135" w:rsidRDefault="00EB7135">
            <w:pPr>
              <w:jc w:val="center"/>
              <w:rPr>
                <w:rFonts w:eastAsia="Times New Roman"/>
                <w:sz w:val="14"/>
                <w:szCs w:val="14"/>
              </w:rPr>
            </w:pPr>
            <w:r>
              <w:rPr>
                <w:sz w:val="14"/>
                <w:szCs w:val="14"/>
              </w:rPr>
              <w:t>$4,797</w:t>
            </w:r>
          </w:p>
        </w:tc>
        <w:tc>
          <w:tcPr>
            <w:tcW w:w="1153" w:type="dxa"/>
            <w:tcBorders>
              <w:top w:val="nil"/>
              <w:left w:val="nil"/>
              <w:bottom w:val="single" w:sz="4" w:space="0" w:color="auto"/>
              <w:right w:val="single" w:sz="4" w:space="0" w:color="auto"/>
            </w:tcBorders>
            <w:noWrap/>
            <w:vAlign w:val="center"/>
            <w:hideMark/>
          </w:tcPr>
          <w:p w14:paraId="2B38BBF5" w14:textId="77777777" w:rsidR="00EB7135" w:rsidRDefault="00EB7135">
            <w:pPr>
              <w:jc w:val="center"/>
              <w:rPr>
                <w:rFonts w:eastAsia="Times New Roman"/>
                <w:sz w:val="14"/>
                <w:szCs w:val="14"/>
              </w:rPr>
            </w:pPr>
            <w:r>
              <w:rPr>
                <w:sz w:val="14"/>
                <w:szCs w:val="14"/>
              </w:rPr>
              <w:t>$6,278</w:t>
            </w:r>
          </w:p>
        </w:tc>
        <w:tc>
          <w:tcPr>
            <w:tcW w:w="1154" w:type="dxa"/>
            <w:tcBorders>
              <w:top w:val="nil"/>
              <w:left w:val="nil"/>
              <w:bottom w:val="single" w:sz="4" w:space="0" w:color="auto"/>
              <w:right w:val="single" w:sz="4" w:space="0" w:color="auto"/>
            </w:tcBorders>
            <w:noWrap/>
            <w:vAlign w:val="center"/>
            <w:hideMark/>
          </w:tcPr>
          <w:p w14:paraId="3A8F7A00" w14:textId="77777777" w:rsidR="00EB7135" w:rsidRDefault="00EB7135">
            <w:pPr>
              <w:jc w:val="center"/>
              <w:rPr>
                <w:rFonts w:eastAsia="Times New Roman"/>
                <w:sz w:val="14"/>
                <w:szCs w:val="14"/>
              </w:rPr>
            </w:pPr>
            <w:r>
              <w:rPr>
                <w:sz w:val="14"/>
                <w:szCs w:val="14"/>
              </w:rPr>
              <w:t>$7,306</w:t>
            </w:r>
          </w:p>
        </w:tc>
        <w:tc>
          <w:tcPr>
            <w:tcW w:w="1153" w:type="dxa"/>
            <w:tcBorders>
              <w:top w:val="nil"/>
              <w:left w:val="nil"/>
              <w:bottom w:val="single" w:sz="4" w:space="0" w:color="auto"/>
              <w:right w:val="single" w:sz="4" w:space="0" w:color="auto"/>
            </w:tcBorders>
            <w:noWrap/>
            <w:vAlign w:val="center"/>
            <w:hideMark/>
          </w:tcPr>
          <w:p w14:paraId="2D481D3B" w14:textId="77777777" w:rsidR="00EB7135" w:rsidRDefault="00EB7135">
            <w:pPr>
              <w:jc w:val="center"/>
              <w:rPr>
                <w:rFonts w:eastAsia="Times New Roman"/>
                <w:sz w:val="14"/>
                <w:szCs w:val="14"/>
              </w:rPr>
            </w:pPr>
            <w:r>
              <w:rPr>
                <w:sz w:val="14"/>
                <w:szCs w:val="14"/>
              </w:rPr>
              <w:t>$8,114</w:t>
            </w:r>
          </w:p>
        </w:tc>
        <w:tc>
          <w:tcPr>
            <w:tcW w:w="1153" w:type="dxa"/>
            <w:tcBorders>
              <w:top w:val="nil"/>
              <w:left w:val="nil"/>
              <w:bottom w:val="single" w:sz="4" w:space="0" w:color="auto"/>
              <w:right w:val="single" w:sz="4" w:space="0" w:color="auto"/>
            </w:tcBorders>
            <w:noWrap/>
            <w:vAlign w:val="center"/>
            <w:hideMark/>
          </w:tcPr>
          <w:p w14:paraId="429621FF" w14:textId="77777777" w:rsidR="00EB7135" w:rsidRDefault="00EB7135">
            <w:pPr>
              <w:jc w:val="center"/>
              <w:rPr>
                <w:rFonts w:eastAsia="Times New Roman"/>
                <w:sz w:val="14"/>
                <w:szCs w:val="14"/>
              </w:rPr>
            </w:pPr>
            <w:r>
              <w:rPr>
                <w:sz w:val="14"/>
                <w:szCs w:val="14"/>
              </w:rPr>
              <w:t>$8,789</w:t>
            </w:r>
          </w:p>
        </w:tc>
        <w:tc>
          <w:tcPr>
            <w:tcW w:w="1153" w:type="dxa"/>
            <w:tcBorders>
              <w:top w:val="nil"/>
              <w:left w:val="nil"/>
              <w:bottom w:val="single" w:sz="4" w:space="0" w:color="auto"/>
              <w:right w:val="single" w:sz="4" w:space="0" w:color="auto"/>
            </w:tcBorders>
            <w:noWrap/>
            <w:vAlign w:val="center"/>
            <w:hideMark/>
          </w:tcPr>
          <w:p w14:paraId="14A30B02" w14:textId="77777777" w:rsidR="00EB7135" w:rsidRDefault="00EB7135">
            <w:pPr>
              <w:jc w:val="center"/>
              <w:rPr>
                <w:rFonts w:eastAsia="Times New Roman"/>
                <w:sz w:val="14"/>
                <w:szCs w:val="14"/>
              </w:rPr>
            </w:pPr>
            <w:r>
              <w:rPr>
                <w:sz w:val="14"/>
                <w:szCs w:val="14"/>
              </w:rPr>
              <w:t>$10,526</w:t>
            </w:r>
          </w:p>
        </w:tc>
        <w:tc>
          <w:tcPr>
            <w:tcW w:w="1154" w:type="dxa"/>
            <w:tcBorders>
              <w:top w:val="nil"/>
              <w:left w:val="nil"/>
              <w:bottom w:val="single" w:sz="4" w:space="0" w:color="auto"/>
              <w:right w:val="single" w:sz="4" w:space="0" w:color="auto"/>
            </w:tcBorders>
            <w:noWrap/>
            <w:vAlign w:val="center"/>
            <w:hideMark/>
          </w:tcPr>
          <w:p w14:paraId="4DE9F742" w14:textId="77777777" w:rsidR="00EB7135" w:rsidRDefault="00EB7135">
            <w:pPr>
              <w:jc w:val="center"/>
              <w:rPr>
                <w:rFonts w:eastAsia="Times New Roman"/>
                <w:sz w:val="14"/>
                <w:szCs w:val="14"/>
              </w:rPr>
            </w:pPr>
            <w:r>
              <w:rPr>
                <w:sz w:val="14"/>
                <w:szCs w:val="14"/>
              </w:rPr>
              <w:t>$11,611</w:t>
            </w:r>
          </w:p>
        </w:tc>
      </w:tr>
      <w:tr w:rsidR="00EB7135" w14:paraId="3D4CC6A4"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069B784C"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1562A220" w14:textId="77777777" w:rsidR="00EB7135" w:rsidRDefault="00EB7135">
            <w:pPr>
              <w:jc w:val="center"/>
              <w:rPr>
                <w:rFonts w:eastAsia="Times New Roman"/>
                <w:sz w:val="14"/>
                <w:szCs w:val="14"/>
              </w:rPr>
            </w:pPr>
            <w:r>
              <w:rPr>
                <w:rFonts w:eastAsia="Times New Roman"/>
                <w:sz w:val="14"/>
                <w:szCs w:val="14"/>
              </w:rPr>
              <w:t>81-90</w:t>
            </w:r>
          </w:p>
        </w:tc>
        <w:tc>
          <w:tcPr>
            <w:tcW w:w="1220" w:type="dxa"/>
            <w:tcBorders>
              <w:top w:val="nil"/>
              <w:left w:val="nil"/>
              <w:bottom w:val="single" w:sz="4" w:space="0" w:color="auto"/>
              <w:right w:val="single" w:sz="4" w:space="0" w:color="auto"/>
            </w:tcBorders>
            <w:noWrap/>
            <w:vAlign w:val="center"/>
            <w:hideMark/>
          </w:tcPr>
          <w:p w14:paraId="03F2670B" w14:textId="77777777" w:rsidR="00EB7135" w:rsidRDefault="00EB7135">
            <w:pPr>
              <w:jc w:val="center"/>
              <w:rPr>
                <w:rFonts w:eastAsia="Times New Roman"/>
                <w:sz w:val="14"/>
                <w:szCs w:val="14"/>
              </w:rPr>
            </w:pPr>
            <w:r>
              <w:rPr>
                <w:sz w:val="14"/>
                <w:szCs w:val="14"/>
              </w:rPr>
              <w:t>$4,889</w:t>
            </w:r>
          </w:p>
        </w:tc>
        <w:tc>
          <w:tcPr>
            <w:tcW w:w="1153" w:type="dxa"/>
            <w:tcBorders>
              <w:top w:val="nil"/>
              <w:left w:val="nil"/>
              <w:bottom w:val="single" w:sz="4" w:space="0" w:color="auto"/>
              <w:right w:val="single" w:sz="4" w:space="0" w:color="auto"/>
            </w:tcBorders>
            <w:noWrap/>
            <w:vAlign w:val="center"/>
            <w:hideMark/>
          </w:tcPr>
          <w:p w14:paraId="0567B411" w14:textId="77777777" w:rsidR="00EB7135" w:rsidRDefault="00EB7135">
            <w:pPr>
              <w:jc w:val="center"/>
              <w:rPr>
                <w:rFonts w:eastAsia="Times New Roman"/>
                <w:sz w:val="14"/>
                <w:szCs w:val="14"/>
              </w:rPr>
            </w:pPr>
            <w:r>
              <w:rPr>
                <w:sz w:val="14"/>
                <w:szCs w:val="14"/>
              </w:rPr>
              <w:t>$6,398</w:t>
            </w:r>
          </w:p>
        </w:tc>
        <w:tc>
          <w:tcPr>
            <w:tcW w:w="1154" w:type="dxa"/>
            <w:tcBorders>
              <w:top w:val="nil"/>
              <w:left w:val="nil"/>
              <w:bottom w:val="single" w:sz="4" w:space="0" w:color="auto"/>
              <w:right w:val="single" w:sz="4" w:space="0" w:color="auto"/>
            </w:tcBorders>
            <w:noWrap/>
            <w:vAlign w:val="center"/>
            <w:hideMark/>
          </w:tcPr>
          <w:p w14:paraId="7673A3F3" w14:textId="77777777" w:rsidR="00EB7135" w:rsidRDefault="00EB7135">
            <w:pPr>
              <w:jc w:val="center"/>
              <w:rPr>
                <w:rFonts w:eastAsia="Times New Roman"/>
                <w:sz w:val="14"/>
                <w:szCs w:val="14"/>
              </w:rPr>
            </w:pPr>
            <w:r>
              <w:rPr>
                <w:sz w:val="14"/>
                <w:szCs w:val="14"/>
              </w:rPr>
              <w:t>$7,445</w:t>
            </w:r>
          </w:p>
        </w:tc>
        <w:tc>
          <w:tcPr>
            <w:tcW w:w="1153" w:type="dxa"/>
            <w:tcBorders>
              <w:top w:val="nil"/>
              <w:left w:val="nil"/>
              <w:bottom w:val="single" w:sz="4" w:space="0" w:color="auto"/>
              <w:right w:val="single" w:sz="4" w:space="0" w:color="auto"/>
            </w:tcBorders>
            <w:noWrap/>
            <w:vAlign w:val="center"/>
            <w:hideMark/>
          </w:tcPr>
          <w:p w14:paraId="4D658ED2" w14:textId="77777777" w:rsidR="00EB7135" w:rsidRDefault="00EB7135">
            <w:pPr>
              <w:jc w:val="center"/>
              <w:rPr>
                <w:rFonts w:eastAsia="Times New Roman"/>
                <w:sz w:val="14"/>
                <w:szCs w:val="14"/>
              </w:rPr>
            </w:pPr>
            <w:r>
              <w:rPr>
                <w:sz w:val="14"/>
                <w:szCs w:val="14"/>
              </w:rPr>
              <w:t>$8,269</w:t>
            </w:r>
          </w:p>
        </w:tc>
        <w:tc>
          <w:tcPr>
            <w:tcW w:w="1153" w:type="dxa"/>
            <w:tcBorders>
              <w:top w:val="nil"/>
              <w:left w:val="nil"/>
              <w:bottom w:val="single" w:sz="4" w:space="0" w:color="auto"/>
              <w:right w:val="single" w:sz="4" w:space="0" w:color="auto"/>
            </w:tcBorders>
            <w:noWrap/>
            <w:vAlign w:val="center"/>
            <w:hideMark/>
          </w:tcPr>
          <w:p w14:paraId="4C24FDB5" w14:textId="77777777" w:rsidR="00EB7135" w:rsidRDefault="00EB7135">
            <w:pPr>
              <w:jc w:val="center"/>
              <w:rPr>
                <w:rFonts w:eastAsia="Times New Roman"/>
                <w:sz w:val="14"/>
                <w:szCs w:val="14"/>
              </w:rPr>
            </w:pPr>
            <w:r>
              <w:rPr>
                <w:sz w:val="14"/>
                <w:szCs w:val="14"/>
              </w:rPr>
              <w:t>$8,956</w:t>
            </w:r>
          </w:p>
        </w:tc>
        <w:tc>
          <w:tcPr>
            <w:tcW w:w="1153" w:type="dxa"/>
            <w:tcBorders>
              <w:top w:val="nil"/>
              <w:left w:val="nil"/>
              <w:bottom w:val="single" w:sz="4" w:space="0" w:color="auto"/>
              <w:right w:val="single" w:sz="4" w:space="0" w:color="auto"/>
            </w:tcBorders>
            <w:noWrap/>
            <w:vAlign w:val="center"/>
            <w:hideMark/>
          </w:tcPr>
          <w:p w14:paraId="4225E66A" w14:textId="77777777" w:rsidR="00EB7135" w:rsidRDefault="00EB7135">
            <w:pPr>
              <w:jc w:val="center"/>
              <w:rPr>
                <w:rFonts w:eastAsia="Times New Roman"/>
                <w:sz w:val="14"/>
                <w:szCs w:val="14"/>
              </w:rPr>
            </w:pPr>
            <w:r>
              <w:rPr>
                <w:sz w:val="14"/>
                <w:szCs w:val="14"/>
              </w:rPr>
              <w:t>$10,725</w:t>
            </w:r>
          </w:p>
        </w:tc>
        <w:tc>
          <w:tcPr>
            <w:tcW w:w="1154" w:type="dxa"/>
            <w:tcBorders>
              <w:top w:val="nil"/>
              <w:left w:val="nil"/>
              <w:bottom w:val="single" w:sz="4" w:space="0" w:color="auto"/>
              <w:right w:val="single" w:sz="4" w:space="0" w:color="auto"/>
            </w:tcBorders>
            <w:noWrap/>
            <w:vAlign w:val="center"/>
            <w:hideMark/>
          </w:tcPr>
          <w:p w14:paraId="43054C4C" w14:textId="77777777" w:rsidR="00EB7135" w:rsidRDefault="00EB7135">
            <w:pPr>
              <w:jc w:val="center"/>
              <w:rPr>
                <w:rFonts w:eastAsia="Times New Roman"/>
                <w:sz w:val="14"/>
                <w:szCs w:val="14"/>
              </w:rPr>
            </w:pPr>
            <w:r>
              <w:rPr>
                <w:sz w:val="14"/>
                <w:szCs w:val="14"/>
              </w:rPr>
              <w:t>$11,830</w:t>
            </w:r>
          </w:p>
        </w:tc>
      </w:tr>
      <w:tr w:rsidR="00EB7135" w14:paraId="55805F89"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456D62E9"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10785C9D" w14:textId="77777777" w:rsidR="00EB7135" w:rsidRDefault="00EB7135">
            <w:pPr>
              <w:jc w:val="center"/>
              <w:rPr>
                <w:rFonts w:eastAsia="Times New Roman"/>
                <w:sz w:val="14"/>
                <w:szCs w:val="14"/>
              </w:rPr>
            </w:pPr>
            <w:r>
              <w:rPr>
                <w:rFonts w:eastAsia="Times New Roman"/>
                <w:sz w:val="14"/>
                <w:szCs w:val="14"/>
              </w:rPr>
              <w:t>91-100</w:t>
            </w:r>
          </w:p>
        </w:tc>
        <w:tc>
          <w:tcPr>
            <w:tcW w:w="1220" w:type="dxa"/>
            <w:tcBorders>
              <w:top w:val="nil"/>
              <w:left w:val="nil"/>
              <w:bottom w:val="single" w:sz="4" w:space="0" w:color="auto"/>
              <w:right w:val="single" w:sz="4" w:space="0" w:color="auto"/>
            </w:tcBorders>
            <w:noWrap/>
            <w:vAlign w:val="center"/>
            <w:hideMark/>
          </w:tcPr>
          <w:p w14:paraId="7485AFF3" w14:textId="77777777" w:rsidR="00EB7135" w:rsidRDefault="00EB7135">
            <w:pPr>
              <w:jc w:val="center"/>
              <w:rPr>
                <w:rFonts w:eastAsia="Times New Roman"/>
                <w:sz w:val="14"/>
                <w:szCs w:val="14"/>
              </w:rPr>
            </w:pPr>
            <w:r>
              <w:rPr>
                <w:sz w:val="14"/>
                <w:szCs w:val="14"/>
              </w:rPr>
              <w:t>$4,975</w:t>
            </w:r>
          </w:p>
        </w:tc>
        <w:tc>
          <w:tcPr>
            <w:tcW w:w="1153" w:type="dxa"/>
            <w:tcBorders>
              <w:top w:val="nil"/>
              <w:left w:val="nil"/>
              <w:bottom w:val="single" w:sz="4" w:space="0" w:color="auto"/>
              <w:right w:val="single" w:sz="4" w:space="0" w:color="auto"/>
            </w:tcBorders>
            <w:noWrap/>
            <w:vAlign w:val="center"/>
            <w:hideMark/>
          </w:tcPr>
          <w:p w14:paraId="47BBF0F7" w14:textId="77777777" w:rsidR="00EB7135" w:rsidRDefault="00EB7135">
            <w:pPr>
              <w:jc w:val="center"/>
              <w:rPr>
                <w:rFonts w:eastAsia="Times New Roman"/>
                <w:sz w:val="14"/>
                <w:szCs w:val="14"/>
              </w:rPr>
            </w:pPr>
            <w:r>
              <w:rPr>
                <w:sz w:val="14"/>
                <w:szCs w:val="14"/>
              </w:rPr>
              <w:t>$6,510</w:t>
            </w:r>
          </w:p>
        </w:tc>
        <w:tc>
          <w:tcPr>
            <w:tcW w:w="1154" w:type="dxa"/>
            <w:tcBorders>
              <w:top w:val="nil"/>
              <w:left w:val="nil"/>
              <w:bottom w:val="single" w:sz="4" w:space="0" w:color="auto"/>
              <w:right w:val="single" w:sz="4" w:space="0" w:color="auto"/>
            </w:tcBorders>
            <w:noWrap/>
            <w:vAlign w:val="center"/>
            <w:hideMark/>
          </w:tcPr>
          <w:p w14:paraId="10181EF5" w14:textId="77777777" w:rsidR="00EB7135" w:rsidRDefault="00EB7135">
            <w:pPr>
              <w:jc w:val="center"/>
              <w:rPr>
                <w:rFonts w:eastAsia="Times New Roman"/>
                <w:sz w:val="14"/>
                <w:szCs w:val="14"/>
              </w:rPr>
            </w:pPr>
            <w:r>
              <w:rPr>
                <w:sz w:val="14"/>
                <w:szCs w:val="14"/>
              </w:rPr>
              <w:t>$7,575</w:t>
            </w:r>
          </w:p>
        </w:tc>
        <w:tc>
          <w:tcPr>
            <w:tcW w:w="1153" w:type="dxa"/>
            <w:tcBorders>
              <w:top w:val="nil"/>
              <w:left w:val="nil"/>
              <w:bottom w:val="single" w:sz="4" w:space="0" w:color="auto"/>
              <w:right w:val="single" w:sz="4" w:space="0" w:color="auto"/>
            </w:tcBorders>
            <w:noWrap/>
            <w:vAlign w:val="center"/>
            <w:hideMark/>
          </w:tcPr>
          <w:p w14:paraId="08684DB6" w14:textId="77777777" w:rsidR="00EB7135" w:rsidRDefault="00EB7135">
            <w:pPr>
              <w:jc w:val="center"/>
              <w:rPr>
                <w:rFonts w:eastAsia="Times New Roman"/>
                <w:sz w:val="14"/>
                <w:szCs w:val="14"/>
              </w:rPr>
            </w:pPr>
            <w:r>
              <w:rPr>
                <w:sz w:val="14"/>
                <w:szCs w:val="14"/>
              </w:rPr>
              <w:t>$8,412</w:t>
            </w:r>
          </w:p>
        </w:tc>
        <w:tc>
          <w:tcPr>
            <w:tcW w:w="1153" w:type="dxa"/>
            <w:tcBorders>
              <w:top w:val="nil"/>
              <w:left w:val="nil"/>
              <w:bottom w:val="single" w:sz="4" w:space="0" w:color="auto"/>
              <w:right w:val="single" w:sz="4" w:space="0" w:color="auto"/>
            </w:tcBorders>
            <w:noWrap/>
            <w:vAlign w:val="center"/>
            <w:hideMark/>
          </w:tcPr>
          <w:p w14:paraId="2479F524" w14:textId="77777777" w:rsidR="00EB7135" w:rsidRDefault="00EB7135">
            <w:pPr>
              <w:jc w:val="center"/>
              <w:rPr>
                <w:rFonts w:eastAsia="Times New Roman"/>
                <w:sz w:val="14"/>
                <w:szCs w:val="14"/>
              </w:rPr>
            </w:pPr>
            <w:r>
              <w:rPr>
                <w:sz w:val="14"/>
                <w:szCs w:val="14"/>
              </w:rPr>
              <w:t>$9,112</w:t>
            </w:r>
          </w:p>
        </w:tc>
        <w:tc>
          <w:tcPr>
            <w:tcW w:w="1153" w:type="dxa"/>
            <w:tcBorders>
              <w:top w:val="nil"/>
              <w:left w:val="nil"/>
              <w:bottom w:val="single" w:sz="4" w:space="0" w:color="auto"/>
              <w:right w:val="single" w:sz="4" w:space="0" w:color="auto"/>
            </w:tcBorders>
            <w:noWrap/>
            <w:vAlign w:val="center"/>
            <w:hideMark/>
          </w:tcPr>
          <w:p w14:paraId="75BE3E7E" w14:textId="77777777" w:rsidR="00EB7135" w:rsidRDefault="00EB7135">
            <w:pPr>
              <w:jc w:val="center"/>
              <w:rPr>
                <w:rFonts w:eastAsia="Times New Roman"/>
                <w:sz w:val="14"/>
                <w:szCs w:val="14"/>
              </w:rPr>
            </w:pPr>
            <w:r>
              <w:rPr>
                <w:sz w:val="14"/>
                <w:szCs w:val="14"/>
              </w:rPr>
              <w:t>$10,911</w:t>
            </w:r>
          </w:p>
        </w:tc>
        <w:tc>
          <w:tcPr>
            <w:tcW w:w="1154" w:type="dxa"/>
            <w:tcBorders>
              <w:top w:val="nil"/>
              <w:left w:val="nil"/>
              <w:bottom w:val="single" w:sz="4" w:space="0" w:color="auto"/>
              <w:right w:val="single" w:sz="4" w:space="0" w:color="auto"/>
            </w:tcBorders>
            <w:noWrap/>
            <w:vAlign w:val="center"/>
            <w:hideMark/>
          </w:tcPr>
          <w:p w14:paraId="1E704E81" w14:textId="77777777" w:rsidR="00EB7135" w:rsidRDefault="00EB7135">
            <w:pPr>
              <w:jc w:val="center"/>
              <w:rPr>
                <w:rFonts w:eastAsia="Times New Roman"/>
                <w:sz w:val="14"/>
                <w:szCs w:val="14"/>
              </w:rPr>
            </w:pPr>
            <w:r>
              <w:rPr>
                <w:sz w:val="14"/>
                <w:szCs w:val="14"/>
              </w:rPr>
              <w:t>$12,034</w:t>
            </w:r>
          </w:p>
        </w:tc>
      </w:tr>
      <w:tr w:rsidR="00EB7135" w14:paraId="6FB4219E"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38DDFF35"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3794786F" w14:textId="77777777" w:rsidR="00EB7135" w:rsidRDefault="00EB7135">
            <w:pPr>
              <w:jc w:val="center"/>
              <w:rPr>
                <w:rFonts w:eastAsia="Times New Roman"/>
                <w:sz w:val="14"/>
                <w:szCs w:val="14"/>
              </w:rPr>
            </w:pPr>
            <w:r>
              <w:rPr>
                <w:rFonts w:eastAsia="Times New Roman"/>
                <w:sz w:val="14"/>
                <w:szCs w:val="14"/>
              </w:rPr>
              <w:t>101-200</w:t>
            </w:r>
          </w:p>
        </w:tc>
        <w:tc>
          <w:tcPr>
            <w:tcW w:w="1220" w:type="dxa"/>
            <w:tcBorders>
              <w:top w:val="nil"/>
              <w:left w:val="nil"/>
              <w:bottom w:val="single" w:sz="4" w:space="0" w:color="auto"/>
              <w:right w:val="single" w:sz="4" w:space="0" w:color="auto"/>
            </w:tcBorders>
            <w:noWrap/>
            <w:vAlign w:val="center"/>
            <w:hideMark/>
          </w:tcPr>
          <w:p w14:paraId="55DD0E8B" w14:textId="77777777" w:rsidR="00EB7135" w:rsidRDefault="00EB7135">
            <w:pPr>
              <w:jc w:val="center"/>
              <w:rPr>
                <w:rFonts w:eastAsia="Times New Roman"/>
                <w:sz w:val="14"/>
                <w:szCs w:val="14"/>
              </w:rPr>
            </w:pPr>
            <w:r>
              <w:rPr>
                <w:sz w:val="14"/>
                <w:szCs w:val="14"/>
              </w:rPr>
              <w:t>$5,369</w:t>
            </w:r>
          </w:p>
        </w:tc>
        <w:tc>
          <w:tcPr>
            <w:tcW w:w="1153" w:type="dxa"/>
            <w:tcBorders>
              <w:top w:val="nil"/>
              <w:left w:val="nil"/>
              <w:bottom w:val="single" w:sz="4" w:space="0" w:color="auto"/>
              <w:right w:val="single" w:sz="4" w:space="0" w:color="auto"/>
            </w:tcBorders>
            <w:noWrap/>
            <w:vAlign w:val="center"/>
            <w:hideMark/>
          </w:tcPr>
          <w:p w14:paraId="1C83CAA2" w14:textId="77777777" w:rsidR="00EB7135" w:rsidRDefault="00EB7135">
            <w:pPr>
              <w:jc w:val="center"/>
              <w:rPr>
                <w:rFonts w:eastAsia="Times New Roman"/>
                <w:sz w:val="14"/>
                <w:szCs w:val="14"/>
              </w:rPr>
            </w:pPr>
            <w:r>
              <w:rPr>
                <w:sz w:val="14"/>
                <w:szCs w:val="14"/>
              </w:rPr>
              <w:t>$7,023</w:t>
            </w:r>
          </w:p>
        </w:tc>
        <w:tc>
          <w:tcPr>
            <w:tcW w:w="1154" w:type="dxa"/>
            <w:tcBorders>
              <w:top w:val="nil"/>
              <w:left w:val="nil"/>
              <w:bottom w:val="single" w:sz="4" w:space="0" w:color="auto"/>
              <w:right w:val="single" w:sz="4" w:space="0" w:color="auto"/>
            </w:tcBorders>
            <w:noWrap/>
            <w:vAlign w:val="center"/>
            <w:hideMark/>
          </w:tcPr>
          <w:p w14:paraId="07015E0E" w14:textId="77777777" w:rsidR="00EB7135" w:rsidRDefault="00EB7135">
            <w:pPr>
              <w:jc w:val="center"/>
              <w:rPr>
                <w:rFonts w:eastAsia="Times New Roman"/>
                <w:sz w:val="14"/>
                <w:szCs w:val="14"/>
              </w:rPr>
            </w:pPr>
            <w:r>
              <w:rPr>
                <w:sz w:val="14"/>
                <w:szCs w:val="14"/>
              </w:rPr>
              <w:t>$8,170</w:t>
            </w:r>
          </w:p>
        </w:tc>
        <w:tc>
          <w:tcPr>
            <w:tcW w:w="1153" w:type="dxa"/>
            <w:tcBorders>
              <w:top w:val="nil"/>
              <w:left w:val="nil"/>
              <w:bottom w:val="single" w:sz="4" w:space="0" w:color="auto"/>
              <w:right w:val="single" w:sz="4" w:space="0" w:color="auto"/>
            </w:tcBorders>
            <w:noWrap/>
            <w:vAlign w:val="center"/>
            <w:hideMark/>
          </w:tcPr>
          <w:p w14:paraId="5A81F136" w14:textId="77777777" w:rsidR="00EB7135" w:rsidRDefault="00EB7135">
            <w:pPr>
              <w:jc w:val="center"/>
              <w:rPr>
                <w:rFonts w:eastAsia="Times New Roman"/>
                <w:sz w:val="14"/>
                <w:szCs w:val="14"/>
              </w:rPr>
            </w:pPr>
            <w:r>
              <w:rPr>
                <w:sz w:val="14"/>
                <w:szCs w:val="14"/>
              </w:rPr>
              <w:t>$9,072</w:t>
            </w:r>
          </w:p>
        </w:tc>
        <w:tc>
          <w:tcPr>
            <w:tcW w:w="1153" w:type="dxa"/>
            <w:tcBorders>
              <w:top w:val="nil"/>
              <w:left w:val="nil"/>
              <w:bottom w:val="single" w:sz="4" w:space="0" w:color="auto"/>
              <w:right w:val="single" w:sz="4" w:space="0" w:color="auto"/>
            </w:tcBorders>
            <w:noWrap/>
            <w:vAlign w:val="center"/>
            <w:hideMark/>
          </w:tcPr>
          <w:p w14:paraId="460F9250" w14:textId="77777777" w:rsidR="00EB7135" w:rsidRDefault="00EB7135">
            <w:pPr>
              <w:jc w:val="center"/>
              <w:rPr>
                <w:rFonts w:eastAsia="Times New Roman"/>
                <w:sz w:val="14"/>
                <w:szCs w:val="14"/>
              </w:rPr>
            </w:pPr>
            <w:r>
              <w:rPr>
                <w:sz w:val="14"/>
                <w:szCs w:val="14"/>
              </w:rPr>
              <w:t>$9,826</w:t>
            </w:r>
          </w:p>
        </w:tc>
        <w:tc>
          <w:tcPr>
            <w:tcW w:w="1153" w:type="dxa"/>
            <w:tcBorders>
              <w:top w:val="nil"/>
              <w:left w:val="nil"/>
              <w:bottom w:val="single" w:sz="4" w:space="0" w:color="auto"/>
              <w:right w:val="single" w:sz="4" w:space="0" w:color="auto"/>
            </w:tcBorders>
            <w:noWrap/>
            <w:vAlign w:val="center"/>
            <w:hideMark/>
          </w:tcPr>
          <w:p w14:paraId="5E6CDDE7" w14:textId="77777777" w:rsidR="00EB7135" w:rsidRDefault="00EB7135">
            <w:pPr>
              <w:jc w:val="center"/>
              <w:rPr>
                <w:rFonts w:eastAsia="Times New Roman"/>
                <w:sz w:val="14"/>
                <w:szCs w:val="14"/>
              </w:rPr>
            </w:pPr>
            <w:r>
              <w:rPr>
                <w:sz w:val="14"/>
                <w:szCs w:val="14"/>
              </w:rPr>
              <w:t>$11,762</w:t>
            </w:r>
          </w:p>
        </w:tc>
        <w:tc>
          <w:tcPr>
            <w:tcW w:w="1154" w:type="dxa"/>
            <w:tcBorders>
              <w:top w:val="nil"/>
              <w:left w:val="nil"/>
              <w:bottom w:val="single" w:sz="4" w:space="0" w:color="auto"/>
              <w:right w:val="single" w:sz="4" w:space="0" w:color="auto"/>
            </w:tcBorders>
            <w:noWrap/>
            <w:vAlign w:val="center"/>
            <w:hideMark/>
          </w:tcPr>
          <w:p w14:paraId="1189D4C4" w14:textId="77777777" w:rsidR="00EB7135" w:rsidRDefault="00EB7135">
            <w:pPr>
              <w:jc w:val="center"/>
              <w:rPr>
                <w:rFonts w:eastAsia="Times New Roman"/>
                <w:sz w:val="14"/>
                <w:szCs w:val="14"/>
              </w:rPr>
            </w:pPr>
            <w:r>
              <w:rPr>
                <w:sz w:val="14"/>
                <w:szCs w:val="14"/>
              </w:rPr>
              <w:t>$12,970</w:t>
            </w:r>
          </w:p>
        </w:tc>
      </w:tr>
      <w:tr w:rsidR="00EB7135" w14:paraId="2F7CB7D6"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6C7A9000"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34F33587" w14:textId="77777777" w:rsidR="00EB7135" w:rsidRDefault="00EB7135">
            <w:pPr>
              <w:jc w:val="center"/>
              <w:rPr>
                <w:rFonts w:eastAsia="Times New Roman"/>
                <w:sz w:val="14"/>
                <w:szCs w:val="14"/>
              </w:rPr>
            </w:pPr>
            <w:r>
              <w:rPr>
                <w:rFonts w:eastAsia="Times New Roman"/>
                <w:sz w:val="14"/>
                <w:szCs w:val="14"/>
              </w:rPr>
              <w:t>201-300</w:t>
            </w:r>
          </w:p>
        </w:tc>
        <w:tc>
          <w:tcPr>
            <w:tcW w:w="1220" w:type="dxa"/>
            <w:tcBorders>
              <w:top w:val="nil"/>
              <w:left w:val="nil"/>
              <w:bottom w:val="single" w:sz="4" w:space="0" w:color="auto"/>
              <w:right w:val="single" w:sz="4" w:space="0" w:color="auto"/>
            </w:tcBorders>
            <w:noWrap/>
            <w:vAlign w:val="center"/>
            <w:hideMark/>
          </w:tcPr>
          <w:p w14:paraId="71595AAD" w14:textId="77777777" w:rsidR="00EB7135" w:rsidRDefault="00EB7135">
            <w:pPr>
              <w:jc w:val="center"/>
              <w:rPr>
                <w:rFonts w:eastAsia="Times New Roman"/>
                <w:sz w:val="14"/>
                <w:szCs w:val="14"/>
              </w:rPr>
            </w:pPr>
            <w:r>
              <w:rPr>
                <w:sz w:val="14"/>
                <w:szCs w:val="14"/>
              </w:rPr>
              <w:t>$5,899</w:t>
            </w:r>
          </w:p>
        </w:tc>
        <w:tc>
          <w:tcPr>
            <w:tcW w:w="1153" w:type="dxa"/>
            <w:tcBorders>
              <w:top w:val="nil"/>
              <w:left w:val="nil"/>
              <w:bottom w:val="single" w:sz="4" w:space="0" w:color="auto"/>
              <w:right w:val="single" w:sz="4" w:space="0" w:color="auto"/>
            </w:tcBorders>
            <w:noWrap/>
            <w:vAlign w:val="center"/>
            <w:hideMark/>
          </w:tcPr>
          <w:p w14:paraId="0BF88880" w14:textId="77777777" w:rsidR="00EB7135" w:rsidRDefault="00EB7135">
            <w:pPr>
              <w:jc w:val="center"/>
              <w:rPr>
                <w:rFonts w:eastAsia="Times New Roman"/>
                <w:sz w:val="14"/>
                <w:szCs w:val="14"/>
              </w:rPr>
            </w:pPr>
            <w:r>
              <w:rPr>
                <w:sz w:val="14"/>
                <w:szCs w:val="14"/>
              </w:rPr>
              <w:t>$7,714</w:t>
            </w:r>
          </w:p>
        </w:tc>
        <w:tc>
          <w:tcPr>
            <w:tcW w:w="1154" w:type="dxa"/>
            <w:tcBorders>
              <w:top w:val="nil"/>
              <w:left w:val="nil"/>
              <w:bottom w:val="single" w:sz="4" w:space="0" w:color="auto"/>
              <w:right w:val="single" w:sz="4" w:space="0" w:color="auto"/>
            </w:tcBorders>
            <w:noWrap/>
            <w:vAlign w:val="center"/>
            <w:hideMark/>
          </w:tcPr>
          <w:p w14:paraId="58994E78" w14:textId="77777777" w:rsidR="00EB7135" w:rsidRDefault="00EB7135">
            <w:pPr>
              <w:jc w:val="center"/>
              <w:rPr>
                <w:rFonts w:eastAsia="Times New Roman"/>
                <w:sz w:val="14"/>
                <w:szCs w:val="14"/>
              </w:rPr>
            </w:pPr>
            <w:r>
              <w:rPr>
                <w:sz w:val="14"/>
                <w:szCs w:val="14"/>
              </w:rPr>
              <w:t>$8,973</w:t>
            </w:r>
          </w:p>
        </w:tc>
        <w:tc>
          <w:tcPr>
            <w:tcW w:w="1153" w:type="dxa"/>
            <w:tcBorders>
              <w:top w:val="nil"/>
              <w:left w:val="nil"/>
              <w:bottom w:val="single" w:sz="4" w:space="0" w:color="auto"/>
              <w:right w:val="single" w:sz="4" w:space="0" w:color="auto"/>
            </w:tcBorders>
            <w:noWrap/>
            <w:vAlign w:val="center"/>
            <w:hideMark/>
          </w:tcPr>
          <w:p w14:paraId="0C6445BC" w14:textId="77777777" w:rsidR="00EB7135" w:rsidRDefault="00EB7135">
            <w:pPr>
              <w:jc w:val="center"/>
              <w:rPr>
                <w:rFonts w:eastAsia="Times New Roman"/>
                <w:sz w:val="14"/>
                <w:szCs w:val="14"/>
              </w:rPr>
            </w:pPr>
            <w:r>
              <w:rPr>
                <w:sz w:val="14"/>
                <w:szCs w:val="14"/>
              </w:rPr>
              <w:t>$9,962</w:t>
            </w:r>
          </w:p>
        </w:tc>
        <w:tc>
          <w:tcPr>
            <w:tcW w:w="1153" w:type="dxa"/>
            <w:tcBorders>
              <w:top w:val="nil"/>
              <w:left w:val="nil"/>
              <w:bottom w:val="single" w:sz="4" w:space="0" w:color="auto"/>
              <w:right w:val="single" w:sz="4" w:space="0" w:color="auto"/>
            </w:tcBorders>
            <w:noWrap/>
            <w:vAlign w:val="center"/>
            <w:hideMark/>
          </w:tcPr>
          <w:p w14:paraId="7DD40599" w14:textId="77777777" w:rsidR="00EB7135" w:rsidRDefault="00EB7135">
            <w:pPr>
              <w:jc w:val="center"/>
              <w:rPr>
                <w:rFonts w:eastAsia="Times New Roman"/>
                <w:sz w:val="14"/>
                <w:szCs w:val="14"/>
              </w:rPr>
            </w:pPr>
            <w:r>
              <w:rPr>
                <w:sz w:val="14"/>
                <w:szCs w:val="14"/>
              </w:rPr>
              <w:t>$10,788</w:t>
            </w:r>
          </w:p>
        </w:tc>
        <w:tc>
          <w:tcPr>
            <w:tcW w:w="1153" w:type="dxa"/>
            <w:tcBorders>
              <w:top w:val="nil"/>
              <w:left w:val="nil"/>
              <w:bottom w:val="single" w:sz="4" w:space="0" w:color="auto"/>
              <w:right w:val="single" w:sz="4" w:space="0" w:color="auto"/>
            </w:tcBorders>
            <w:noWrap/>
            <w:vAlign w:val="center"/>
            <w:hideMark/>
          </w:tcPr>
          <w:p w14:paraId="49E7C9A6" w14:textId="77777777" w:rsidR="00EB7135" w:rsidRDefault="00EB7135">
            <w:pPr>
              <w:jc w:val="center"/>
              <w:rPr>
                <w:rFonts w:eastAsia="Times New Roman"/>
                <w:sz w:val="14"/>
                <w:szCs w:val="14"/>
              </w:rPr>
            </w:pPr>
            <w:r>
              <w:rPr>
                <w:sz w:val="14"/>
                <w:szCs w:val="14"/>
              </w:rPr>
              <w:t>$12,909</w:t>
            </w:r>
          </w:p>
        </w:tc>
        <w:tc>
          <w:tcPr>
            <w:tcW w:w="1154" w:type="dxa"/>
            <w:tcBorders>
              <w:top w:val="nil"/>
              <w:left w:val="nil"/>
              <w:bottom w:val="single" w:sz="4" w:space="0" w:color="auto"/>
              <w:right w:val="single" w:sz="4" w:space="0" w:color="auto"/>
            </w:tcBorders>
            <w:noWrap/>
            <w:vAlign w:val="center"/>
            <w:hideMark/>
          </w:tcPr>
          <w:p w14:paraId="5C2FC3F0" w14:textId="77777777" w:rsidR="00EB7135" w:rsidRDefault="00EB7135">
            <w:pPr>
              <w:jc w:val="center"/>
              <w:rPr>
                <w:rFonts w:eastAsia="Times New Roman"/>
                <w:sz w:val="14"/>
                <w:szCs w:val="14"/>
              </w:rPr>
            </w:pPr>
            <w:r>
              <w:rPr>
                <w:sz w:val="14"/>
                <w:szCs w:val="14"/>
              </w:rPr>
              <w:t>$14,233</w:t>
            </w:r>
          </w:p>
        </w:tc>
      </w:tr>
      <w:tr w:rsidR="00EB7135" w14:paraId="3EBD3701"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5EA56AED"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0B03EC4E" w14:textId="77777777" w:rsidR="00EB7135" w:rsidRDefault="00EB7135">
            <w:pPr>
              <w:jc w:val="center"/>
              <w:rPr>
                <w:rFonts w:eastAsia="Times New Roman"/>
                <w:sz w:val="14"/>
                <w:szCs w:val="14"/>
              </w:rPr>
            </w:pPr>
            <w:r>
              <w:rPr>
                <w:rFonts w:eastAsia="Times New Roman"/>
                <w:sz w:val="14"/>
                <w:szCs w:val="14"/>
              </w:rPr>
              <w:t>301-400</w:t>
            </w:r>
          </w:p>
        </w:tc>
        <w:tc>
          <w:tcPr>
            <w:tcW w:w="1220" w:type="dxa"/>
            <w:tcBorders>
              <w:top w:val="nil"/>
              <w:left w:val="nil"/>
              <w:bottom w:val="single" w:sz="4" w:space="0" w:color="auto"/>
              <w:right w:val="single" w:sz="4" w:space="0" w:color="auto"/>
            </w:tcBorders>
            <w:noWrap/>
            <w:vAlign w:val="center"/>
            <w:hideMark/>
          </w:tcPr>
          <w:p w14:paraId="308D1686" w14:textId="77777777" w:rsidR="00EB7135" w:rsidRDefault="00EB7135">
            <w:pPr>
              <w:jc w:val="center"/>
              <w:rPr>
                <w:rFonts w:eastAsia="Times New Roman"/>
                <w:sz w:val="14"/>
                <w:szCs w:val="14"/>
              </w:rPr>
            </w:pPr>
            <w:r>
              <w:rPr>
                <w:sz w:val="14"/>
                <w:szCs w:val="14"/>
              </w:rPr>
              <w:t>$6,310</w:t>
            </w:r>
          </w:p>
        </w:tc>
        <w:tc>
          <w:tcPr>
            <w:tcW w:w="1153" w:type="dxa"/>
            <w:tcBorders>
              <w:top w:val="nil"/>
              <w:left w:val="nil"/>
              <w:bottom w:val="single" w:sz="4" w:space="0" w:color="auto"/>
              <w:right w:val="single" w:sz="4" w:space="0" w:color="auto"/>
            </w:tcBorders>
            <w:noWrap/>
            <w:vAlign w:val="center"/>
            <w:hideMark/>
          </w:tcPr>
          <w:p w14:paraId="2FA5D046" w14:textId="77777777" w:rsidR="00EB7135" w:rsidRDefault="00EB7135">
            <w:pPr>
              <w:jc w:val="center"/>
              <w:rPr>
                <w:rFonts w:eastAsia="Times New Roman"/>
                <w:sz w:val="14"/>
                <w:szCs w:val="14"/>
              </w:rPr>
            </w:pPr>
            <w:r>
              <w:rPr>
                <w:sz w:val="14"/>
                <w:szCs w:val="14"/>
              </w:rPr>
              <w:t>$8,249</w:t>
            </w:r>
          </w:p>
        </w:tc>
        <w:tc>
          <w:tcPr>
            <w:tcW w:w="1154" w:type="dxa"/>
            <w:tcBorders>
              <w:top w:val="nil"/>
              <w:left w:val="nil"/>
              <w:bottom w:val="single" w:sz="4" w:space="0" w:color="auto"/>
              <w:right w:val="single" w:sz="4" w:space="0" w:color="auto"/>
            </w:tcBorders>
            <w:noWrap/>
            <w:vAlign w:val="center"/>
            <w:hideMark/>
          </w:tcPr>
          <w:p w14:paraId="0733CCBF" w14:textId="77777777" w:rsidR="00EB7135" w:rsidRDefault="00EB7135">
            <w:pPr>
              <w:jc w:val="center"/>
              <w:rPr>
                <w:rFonts w:eastAsia="Times New Roman"/>
                <w:sz w:val="14"/>
                <w:szCs w:val="14"/>
              </w:rPr>
            </w:pPr>
            <w:r>
              <w:rPr>
                <w:sz w:val="14"/>
                <w:szCs w:val="14"/>
              </w:rPr>
              <w:t>$9,593</w:t>
            </w:r>
          </w:p>
        </w:tc>
        <w:tc>
          <w:tcPr>
            <w:tcW w:w="1153" w:type="dxa"/>
            <w:tcBorders>
              <w:top w:val="nil"/>
              <w:left w:val="nil"/>
              <w:bottom w:val="single" w:sz="4" w:space="0" w:color="auto"/>
              <w:right w:val="single" w:sz="4" w:space="0" w:color="auto"/>
            </w:tcBorders>
            <w:noWrap/>
            <w:vAlign w:val="center"/>
            <w:hideMark/>
          </w:tcPr>
          <w:p w14:paraId="69428184" w14:textId="77777777" w:rsidR="00EB7135" w:rsidRDefault="00EB7135">
            <w:pPr>
              <w:jc w:val="center"/>
              <w:rPr>
                <w:rFonts w:eastAsia="Times New Roman"/>
                <w:sz w:val="14"/>
                <w:szCs w:val="14"/>
              </w:rPr>
            </w:pPr>
            <w:r>
              <w:rPr>
                <w:sz w:val="14"/>
                <w:szCs w:val="14"/>
              </w:rPr>
              <w:t>$10,650</w:t>
            </w:r>
          </w:p>
        </w:tc>
        <w:tc>
          <w:tcPr>
            <w:tcW w:w="1153" w:type="dxa"/>
            <w:tcBorders>
              <w:top w:val="nil"/>
              <w:left w:val="nil"/>
              <w:bottom w:val="single" w:sz="4" w:space="0" w:color="auto"/>
              <w:right w:val="single" w:sz="4" w:space="0" w:color="auto"/>
            </w:tcBorders>
            <w:noWrap/>
            <w:vAlign w:val="center"/>
            <w:hideMark/>
          </w:tcPr>
          <w:p w14:paraId="376FA5C1" w14:textId="77777777" w:rsidR="00EB7135" w:rsidRDefault="00EB7135">
            <w:pPr>
              <w:jc w:val="center"/>
              <w:rPr>
                <w:rFonts w:eastAsia="Times New Roman"/>
                <w:sz w:val="14"/>
                <w:szCs w:val="14"/>
              </w:rPr>
            </w:pPr>
            <w:r>
              <w:rPr>
                <w:sz w:val="14"/>
                <w:szCs w:val="14"/>
              </w:rPr>
              <w:t>$11,533</w:t>
            </w:r>
          </w:p>
        </w:tc>
        <w:tc>
          <w:tcPr>
            <w:tcW w:w="1153" w:type="dxa"/>
            <w:tcBorders>
              <w:top w:val="nil"/>
              <w:left w:val="nil"/>
              <w:bottom w:val="single" w:sz="4" w:space="0" w:color="auto"/>
              <w:right w:val="single" w:sz="4" w:space="0" w:color="auto"/>
            </w:tcBorders>
            <w:noWrap/>
            <w:vAlign w:val="center"/>
            <w:hideMark/>
          </w:tcPr>
          <w:p w14:paraId="5136C02B" w14:textId="77777777" w:rsidR="00EB7135" w:rsidRDefault="00EB7135">
            <w:pPr>
              <w:jc w:val="center"/>
              <w:rPr>
                <w:rFonts w:eastAsia="Times New Roman"/>
                <w:sz w:val="14"/>
                <w:szCs w:val="14"/>
              </w:rPr>
            </w:pPr>
            <w:r>
              <w:rPr>
                <w:sz w:val="14"/>
                <w:szCs w:val="14"/>
              </w:rPr>
              <w:t>$13,797</w:t>
            </w:r>
          </w:p>
        </w:tc>
        <w:tc>
          <w:tcPr>
            <w:tcW w:w="1154" w:type="dxa"/>
            <w:tcBorders>
              <w:top w:val="nil"/>
              <w:left w:val="nil"/>
              <w:bottom w:val="single" w:sz="4" w:space="0" w:color="auto"/>
              <w:right w:val="single" w:sz="4" w:space="0" w:color="auto"/>
            </w:tcBorders>
            <w:noWrap/>
            <w:vAlign w:val="center"/>
            <w:hideMark/>
          </w:tcPr>
          <w:p w14:paraId="3C771068" w14:textId="77777777" w:rsidR="00EB7135" w:rsidRDefault="00EB7135">
            <w:pPr>
              <w:jc w:val="center"/>
              <w:rPr>
                <w:rFonts w:eastAsia="Times New Roman"/>
                <w:sz w:val="14"/>
                <w:szCs w:val="14"/>
              </w:rPr>
            </w:pPr>
            <w:r>
              <w:rPr>
                <w:sz w:val="14"/>
                <w:szCs w:val="14"/>
              </w:rPr>
              <w:t>$15,209</w:t>
            </w:r>
          </w:p>
        </w:tc>
      </w:tr>
      <w:tr w:rsidR="00EB7135" w14:paraId="251CC532"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7BF3F74D"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59635249" w14:textId="77777777" w:rsidR="00EB7135" w:rsidRDefault="00EB7135">
            <w:pPr>
              <w:jc w:val="center"/>
              <w:rPr>
                <w:rFonts w:eastAsia="Times New Roman"/>
                <w:sz w:val="14"/>
                <w:szCs w:val="14"/>
              </w:rPr>
            </w:pPr>
            <w:r>
              <w:rPr>
                <w:rFonts w:eastAsia="Times New Roman"/>
                <w:sz w:val="14"/>
                <w:szCs w:val="14"/>
              </w:rPr>
              <w:t>401-500</w:t>
            </w:r>
          </w:p>
        </w:tc>
        <w:tc>
          <w:tcPr>
            <w:tcW w:w="1220" w:type="dxa"/>
            <w:tcBorders>
              <w:top w:val="nil"/>
              <w:left w:val="nil"/>
              <w:bottom w:val="single" w:sz="4" w:space="0" w:color="auto"/>
              <w:right w:val="single" w:sz="4" w:space="0" w:color="auto"/>
            </w:tcBorders>
            <w:noWrap/>
            <w:vAlign w:val="center"/>
            <w:hideMark/>
          </w:tcPr>
          <w:p w14:paraId="5258AA89" w14:textId="77777777" w:rsidR="00EB7135" w:rsidRDefault="00EB7135">
            <w:pPr>
              <w:jc w:val="center"/>
              <w:rPr>
                <w:rFonts w:eastAsia="Times New Roman"/>
                <w:sz w:val="14"/>
                <w:szCs w:val="14"/>
              </w:rPr>
            </w:pPr>
            <w:r>
              <w:rPr>
                <w:sz w:val="14"/>
                <w:szCs w:val="14"/>
              </w:rPr>
              <w:t>$6,653</w:t>
            </w:r>
          </w:p>
        </w:tc>
        <w:tc>
          <w:tcPr>
            <w:tcW w:w="1153" w:type="dxa"/>
            <w:tcBorders>
              <w:top w:val="nil"/>
              <w:left w:val="nil"/>
              <w:bottom w:val="single" w:sz="4" w:space="0" w:color="auto"/>
              <w:right w:val="single" w:sz="4" w:space="0" w:color="auto"/>
            </w:tcBorders>
            <w:noWrap/>
            <w:vAlign w:val="center"/>
            <w:hideMark/>
          </w:tcPr>
          <w:p w14:paraId="2E9338D1" w14:textId="77777777" w:rsidR="00EB7135" w:rsidRDefault="00EB7135">
            <w:pPr>
              <w:jc w:val="center"/>
              <w:rPr>
                <w:rFonts w:eastAsia="Times New Roman"/>
                <w:sz w:val="14"/>
                <w:szCs w:val="14"/>
              </w:rPr>
            </w:pPr>
            <w:r>
              <w:rPr>
                <w:sz w:val="14"/>
                <w:szCs w:val="14"/>
              </w:rPr>
              <w:t>$8,696</w:t>
            </w:r>
          </w:p>
        </w:tc>
        <w:tc>
          <w:tcPr>
            <w:tcW w:w="1154" w:type="dxa"/>
            <w:tcBorders>
              <w:top w:val="nil"/>
              <w:left w:val="nil"/>
              <w:bottom w:val="single" w:sz="4" w:space="0" w:color="auto"/>
              <w:right w:val="single" w:sz="4" w:space="0" w:color="auto"/>
            </w:tcBorders>
            <w:noWrap/>
            <w:vAlign w:val="center"/>
            <w:hideMark/>
          </w:tcPr>
          <w:p w14:paraId="60F764BE" w14:textId="77777777" w:rsidR="00EB7135" w:rsidRDefault="00EB7135">
            <w:pPr>
              <w:jc w:val="center"/>
              <w:rPr>
                <w:rFonts w:eastAsia="Times New Roman"/>
                <w:sz w:val="14"/>
                <w:szCs w:val="14"/>
              </w:rPr>
            </w:pPr>
            <w:r>
              <w:rPr>
                <w:sz w:val="14"/>
                <w:szCs w:val="14"/>
              </w:rPr>
              <w:t>$10,112</w:t>
            </w:r>
          </w:p>
        </w:tc>
        <w:tc>
          <w:tcPr>
            <w:tcW w:w="1153" w:type="dxa"/>
            <w:tcBorders>
              <w:top w:val="nil"/>
              <w:left w:val="nil"/>
              <w:bottom w:val="single" w:sz="4" w:space="0" w:color="auto"/>
              <w:right w:val="single" w:sz="4" w:space="0" w:color="auto"/>
            </w:tcBorders>
            <w:noWrap/>
            <w:vAlign w:val="center"/>
            <w:hideMark/>
          </w:tcPr>
          <w:p w14:paraId="0DE0BD6B" w14:textId="77777777" w:rsidR="00EB7135" w:rsidRDefault="00EB7135">
            <w:pPr>
              <w:jc w:val="center"/>
              <w:rPr>
                <w:rFonts w:eastAsia="Times New Roman"/>
                <w:sz w:val="14"/>
                <w:szCs w:val="14"/>
              </w:rPr>
            </w:pPr>
            <w:r>
              <w:rPr>
                <w:sz w:val="14"/>
                <w:szCs w:val="14"/>
              </w:rPr>
              <w:t>$11,225</w:t>
            </w:r>
          </w:p>
        </w:tc>
        <w:tc>
          <w:tcPr>
            <w:tcW w:w="1153" w:type="dxa"/>
            <w:tcBorders>
              <w:top w:val="nil"/>
              <w:left w:val="nil"/>
              <w:bottom w:val="single" w:sz="4" w:space="0" w:color="auto"/>
              <w:right w:val="single" w:sz="4" w:space="0" w:color="auto"/>
            </w:tcBorders>
            <w:noWrap/>
            <w:vAlign w:val="center"/>
            <w:hideMark/>
          </w:tcPr>
          <w:p w14:paraId="01CF7709" w14:textId="77777777" w:rsidR="00EB7135" w:rsidRDefault="00EB7135">
            <w:pPr>
              <w:jc w:val="center"/>
              <w:rPr>
                <w:rFonts w:eastAsia="Times New Roman"/>
                <w:sz w:val="14"/>
                <w:szCs w:val="14"/>
              </w:rPr>
            </w:pPr>
            <w:r>
              <w:rPr>
                <w:sz w:val="14"/>
                <w:szCs w:val="14"/>
              </w:rPr>
              <w:t>$12,154</w:t>
            </w:r>
          </w:p>
        </w:tc>
        <w:tc>
          <w:tcPr>
            <w:tcW w:w="1153" w:type="dxa"/>
            <w:tcBorders>
              <w:top w:val="nil"/>
              <w:left w:val="nil"/>
              <w:bottom w:val="single" w:sz="4" w:space="0" w:color="auto"/>
              <w:right w:val="single" w:sz="4" w:space="0" w:color="auto"/>
            </w:tcBorders>
            <w:noWrap/>
            <w:vAlign w:val="center"/>
            <w:hideMark/>
          </w:tcPr>
          <w:p w14:paraId="0F163A7C" w14:textId="77777777" w:rsidR="00EB7135" w:rsidRDefault="00EB7135">
            <w:pPr>
              <w:jc w:val="center"/>
              <w:rPr>
                <w:rFonts w:eastAsia="Times New Roman"/>
                <w:sz w:val="14"/>
                <w:szCs w:val="14"/>
              </w:rPr>
            </w:pPr>
            <w:r>
              <w:rPr>
                <w:sz w:val="14"/>
                <w:szCs w:val="14"/>
              </w:rPr>
              <w:t>$14,538</w:t>
            </w:r>
          </w:p>
        </w:tc>
        <w:tc>
          <w:tcPr>
            <w:tcW w:w="1154" w:type="dxa"/>
            <w:tcBorders>
              <w:top w:val="nil"/>
              <w:left w:val="nil"/>
              <w:bottom w:val="single" w:sz="4" w:space="0" w:color="auto"/>
              <w:right w:val="single" w:sz="4" w:space="0" w:color="auto"/>
            </w:tcBorders>
            <w:noWrap/>
            <w:vAlign w:val="center"/>
            <w:hideMark/>
          </w:tcPr>
          <w:p w14:paraId="62CE72F3" w14:textId="77777777" w:rsidR="00EB7135" w:rsidRDefault="00EB7135">
            <w:pPr>
              <w:jc w:val="center"/>
              <w:rPr>
                <w:rFonts w:eastAsia="Times New Roman"/>
                <w:sz w:val="14"/>
                <w:szCs w:val="14"/>
              </w:rPr>
            </w:pPr>
            <w:r>
              <w:rPr>
                <w:sz w:val="14"/>
                <w:szCs w:val="14"/>
              </w:rPr>
              <w:t>$16,025</w:t>
            </w:r>
          </w:p>
        </w:tc>
      </w:tr>
      <w:tr w:rsidR="00EB7135" w14:paraId="4C4724FA"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5BC5DEBD"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50FECEC1" w14:textId="77777777" w:rsidR="00EB7135" w:rsidRDefault="00EB7135">
            <w:pPr>
              <w:jc w:val="center"/>
              <w:rPr>
                <w:rFonts w:eastAsia="Times New Roman"/>
                <w:sz w:val="14"/>
                <w:szCs w:val="14"/>
              </w:rPr>
            </w:pPr>
            <w:r>
              <w:rPr>
                <w:rFonts w:eastAsia="Times New Roman"/>
                <w:sz w:val="14"/>
                <w:szCs w:val="14"/>
              </w:rPr>
              <w:t>501-1000</w:t>
            </w:r>
          </w:p>
        </w:tc>
        <w:tc>
          <w:tcPr>
            <w:tcW w:w="1220" w:type="dxa"/>
            <w:tcBorders>
              <w:top w:val="nil"/>
              <w:left w:val="nil"/>
              <w:bottom w:val="single" w:sz="4" w:space="0" w:color="auto"/>
              <w:right w:val="single" w:sz="4" w:space="0" w:color="auto"/>
            </w:tcBorders>
            <w:noWrap/>
            <w:vAlign w:val="center"/>
            <w:hideMark/>
          </w:tcPr>
          <w:p w14:paraId="5A4E90A3" w14:textId="77777777" w:rsidR="00EB7135" w:rsidRDefault="00EB7135">
            <w:pPr>
              <w:jc w:val="center"/>
              <w:rPr>
                <w:rFonts w:eastAsia="Times New Roman"/>
                <w:sz w:val="14"/>
                <w:szCs w:val="14"/>
              </w:rPr>
            </w:pPr>
            <w:r>
              <w:rPr>
                <w:sz w:val="14"/>
                <w:szCs w:val="14"/>
              </w:rPr>
              <w:t>$7,461</w:t>
            </w:r>
          </w:p>
        </w:tc>
        <w:tc>
          <w:tcPr>
            <w:tcW w:w="1153" w:type="dxa"/>
            <w:tcBorders>
              <w:top w:val="nil"/>
              <w:left w:val="nil"/>
              <w:bottom w:val="single" w:sz="4" w:space="0" w:color="auto"/>
              <w:right w:val="single" w:sz="4" w:space="0" w:color="auto"/>
            </w:tcBorders>
            <w:noWrap/>
            <w:vAlign w:val="center"/>
            <w:hideMark/>
          </w:tcPr>
          <w:p w14:paraId="130FA4D8" w14:textId="77777777" w:rsidR="00EB7135" w:rsidRDefault="00EB7135">
            <w:pPr>
              <w:jc w:val="center"/>
              <w:rPr>
                <w:rFonts w:eastAsia="Times New Roman"/>
                <w:sz w:val="14"/>
                <w:szCs w:val="14"/>
              </w:rPr>
            </w:pPr>
            <w:r>
              <w:rPr>
                <w:sz w:val="14"/>
                <w:szCs w:val="14"/>
              </w:rPr>
              <w:t>$9,748</w:t>
            </w:r>
          </w:p>
        </w:tc>
        <w:tc>
          <w:tcPr>
            <w:tcW w:w="1154" w:type="dxa"/>
            <w:tcBorders>
              <w:top w:val="nil"/>
              <w:left w:val="nil"/>
              <w:bottom w:val="single" w:sz="4" w:space="0" w:color="auto"/>
              <w:right w:val="single" w:sz="4" w:space="0" w:color="auto"/>
            </w:tcBorders>
            <w:noWrap/>
            <w:vAlign w:val="center"/>
            <w:hideMark/>
          </w:tcPr>
          <w:p w14:paraId="5A33ADF6" w14:textId="77777777" w:rsidR="00EB7135" w:rsidRDefault="00EB7135">
            <w:pPr>
              <w:jc w:val="center"/>
              <w:rPr>
                <w:rFonts w:eastAsia="Times New Roman"/>
                <w:sz w:val="14"/>
                <w:szCs w:val="14"/>
              </w:rPr>
            </w:pPr>
            <w:r>
              <w:rPr>
                <w:sz w:val="14"/>
                <w:szCs w:val="14"/>
              </w:rPr>
              <w:t>$11,333</w:t>
            </w:r>
          </w:p>
        </w:tc>
        <w:tc>
          <w:tcPr>
            <w:tcW w:w="1153" w:type="dxa"/>
            <w:tcBorders>
              <w:top w:val="nil"/>
              <w:left w:val="nil"/>
              <w:bottom w:val="single" w:sz="4" w:space="0" w:color="auto"/>
              <w:right w:val="single" w:sz="4" w:space="0" w:color="auto"/>
            </w:tcBorders>
            <w:noWrap/>
            <w:vAlign w:val="center"/>
            <w:hideMark/>
          </w:tcPr>
          <w:p w14:paraId="0BA598C0" w14:textId="77777777" w:rsidR="00EB7135" w:rsidRDefault="00EB7135">
            <w:pPr>
              <w:jc w:val="center"/>
              <w:rPr>
                <w:rFonts w:eastAsia="Times New Roman"/>
                <w:sz w:val="14"/>
                <w:szCs w:val="14"/>
              </w:rPr>
            </w:pPr>
            <w:r>
              <w:rPr>
                <w:sz w:val="14"/>
                <w:szCs w:val="14"/>
              </w:rPr>
              <w:t>$12,579</w:t>
            </w:r>
          </w:p>
        </w:tc>
        <w:tc>
          <w:tcPr>
            <w:tcW w:w="1153" w:type="dxa"/>
            <w:tcBorders>
              <w:top w:val="nil"/>
              <w:left w:val="nil"/>
              <w:bottom w:val="single" w:sz="4" w:space="0" w:color="auto"/>
              <w:right w:val="single" w:sz="4" w:space="0" w:color="auto"/>
            </w:tcBorders>
            <w:noWrap/>
            <w:vAlign w:val="center"/>
            <w:hideMark/>
          </w:tcPr>
          <w:p w14:paraId="6AE1C42E" w14:textId="77777777" w:rsidR="00EB7135" w:rsidRDefault="00EB7135">
            <w:pPr>
              <w:jc w:val="center"/>
              <w:rPr>
                <w:rFonts w:eastAsia="Times New Roman"/>
                <w:sz w:val="14"/>
                <w:szCs w:val="14"/>
              </w:rPr>
            </w:pPr>
            <w:r>
              <w:rPr>
                <w:sz w:val="14"/>
                <w:szCs w:val="14"/>
              </w:rPr>
              <w:t>$13,619</w:t>
            </w:r>
          </w:p>
        </w:tc>
        <w:tc>
          <w:tcPr>
            <w:tcW w:w="1153" w:type="dxa"/>
            <w:tcBorders>
              <w:top w:val="nil"/>
              <w:left w:val="nil"/>
              <w:bottom w:val="single" w:sz="4" w:space="0" w:color="auto"/>
              <w:right w:val="single" w:sz="4" w:space="0" w:color="auto"/>
            </w:tcBorders>
            <w:noWrap/>
            <w:vAlign w:val="center"/>
            <w:hideMark/>
          </w:tcPr>
          <w:p w14:paraId="72300F05" w14:textId="77777777" w:rsidR="00EB7135" w:rsidRDefault="00EB7135">
            <w:pPr>
              <w:jc w:val="center"/>
              <w:rPr>
                <w:rFonts w:eastAsia="Times New Roman"/>
                <w:sz w:val="14"/>
                <w:szCs w:val="14"/>
              </w:rPr>
            </w:pPr>
            <w:r>
              <w:rPr>
                <w:sz w:val="14"/>
                <w:szCs w:val="14"/>
              </w:rPr>
              <w:t>$16,285</w:t>
            </w:r>
          </w:p>
        </w:tc>
        <w:tc>
          <w:tcPr>
            <w:tcW w:w="1154" w:type="dxa"/>
            <w:tcBorders>
              <w:top w:val="nil"/>
              <w:left w:val="nil"/>
              <w:bottom w:val="single" w:sz="4" w:space="0" w:color="auto"/>
              <w:right w:val="single" w:sz="4" w:space="0" w:color="auto"/>
            </w:tcBorders>
            <w:noWrap/>
            <w:vAlign w:val="center"/>
            <w:hideMark/>
          </w:tcPr>
          <w:p w14:paraId="38BD2BD4" w14:textId="77777777" w:rsidR="00EB7135" w:rsidRDefault="00EB7135">
            <w:pPr>
              <w:jc w:val="center"/>
              <w:rPr>
                <w:rFonts w:eastAsia="Times New Roman"/>
                <w:sz w:val="14"/>
                <w:szCs w:val="14"/>
              </w:rPr>
            </w:pPr>
            <w:r>
              <w:rPr>
                <w:sz w:val="14"/>
                <w:szCs w:val="14"/>
              </w:rPr>
              <w:t>$17,946</w:t>
            </w:r>
          </w:p>
        </w:tc>
      </w:tr>
      <w:tr w:rsidR="00EB7135" w14:paraId="7E695F99"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6062772A"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3C827920" w14:textId="77777777" w:rsidR="00EB7135" w:rsidRDefault="00EB7135">
            <w:pPr>
              <w:jc w:val="center"/>
              <w:rPr>
                <w:rFonts w:eastAsia="Times New Roman"/>
                <w:sz w:val="14"/>
                <w:szCs w:val="14"/>
              </w:rPr>
            </w:pPr>
            <w:r>
              <w:rPr>
                <w:rFonts w:eastAsia="Times New Roman"/>
                <w:sz w:val="14"/>
                <w:szCs w:val="14"/>
              </w:rPr>
              <w:t>1001-2000</w:t>
            </w:r>
          </w:p>
        </w:tc>
        <w:tc>
          <w:tcPr>
            <w:tcW w:w="1220" w:type="dxa"/>
            <w:tcBorders>
              <w:top w:val="nil"/>
              <w:left w:val="nil"/>
              <w:bottom w:val="single" w:sz="4" w:space="0" w:color="auto"/>
              <w:right w:val="single" w:sz="4" w:space="0" w:color="auto"/>
            </w:tcBorders>
            <w:noWrap/>
            <w:vAlign w:val="center"/>
            <w:hideMark/>
          </w:tcPr>
          <w:p w14:paraId="746D858E" w14:textId="77777777" w:rsidR="00EB7135" w:rsidRDefault="00EB7135">
            <w:pPr>
              <w:jc w:val="center"/>
              <w:rPr>
                <w:rFonts w:eastAsia="Times New Roman"/>
                <w:sz w:val="14"/>
                <w:szCs w:val="14"/>
              </w:rPr>
            </w:pPr>
            <w:r>
              <w:rPr>
                <w:sz w:val="14"/>
                <w:szCs w:val="14"/>
              </w:rPr>
              <w:t>$8,848</w:t>
            </w:r>
          </w:p>
        </w:tc>
        <w:tc>
          <w:tcPr>
            <w:tcW w:w="1153" w:type="dxa"/>
            <w:tcBorders>
              <w:top w:val="nil"/>
              <w:left w:val="nil"/>
              <w:bottom w:val="single" w:sz="4" w:space="0" w:color="auto"/>
              <w:right w:val="single" w:sz="4" w:space="0" w:color="auto"/>
            </w:tcBorders>
            <w:noWrap/>
            <w:vAlign w:val="center"/>
            <w:hideMark/>
          </w:tcPr>
          <w:p w14:paraId="28A99CFC" w14:textId="77777777" w:rsidR="00EB7135" w:rsidRDefault="00EB7135">
            <w:pPr>
              <w:jc w:val="center"/>
              <w:rPr>
                <w:rFonts w:eastAsia="Times New Roman"/>
                <w:sz w:val="14"/>
                <w:szCs w:val="14"/>
              </w:rPr>
            </w:pPr>
            <w:r>
              <w:rPr>
                <w:sz w:val="14"/>
                <w:szCs w:val="14"/>
              </w:rPr>
              <w:t>$11,556</w:t>
            </w:r>
          </w:p>
        </w:tc>
        <w:tc>
          <w:tcPr>
            <w:tcW w:w="1154" w:type="dxa"/>
            <w:tcBorders>
              <w:top w:val="nil"/>
              <w:left w:val="nil"/>
              <w:bottom w:val="single" w:sz="4" w:space="0" w:color="auto"/>
              <w:right w:val="single" w:sz="4" w:space="0" w:color="auto"/>
            </w:tcBorders>
            <w:noWrap/>
            <w:vAlign w:val="center"/>
            <w:hideMark/>
          </w:tcPr>
          <w:p w14:paraId="0DF847E4" w14:textId="77777777" w:rsidR="00EB7135" w:rsidRDefault="00EB7135">
            <w:pPr>
              <w:jc w:val="center"/>
              <w:rPr>
                <w:rFonts w:eastAsia="Times New Roman"/>
                <w:sz w:val="14"/>
                <w:szCs w:val="14"/>
              </w:rPr>
            </w:pPr>
            <w:r>
              <w:rPr>
                <w:sz w:val="14"/>
                <w:szCs w:val="14"/>
              </w:rPr>
              <w:t>$13,431</w:t>
            </w:r>
          </w:p>
        </w:tc>
        <w:tc>
          <w:tcPr>
            <w:tcW w:w="1153" w:type="dxa"/>
            <w:tcBorders>
              <w:top w:val="nil"/>
              <w:left w:val="nil"/>
              <w:bottom w:val="single" w:sz="4" w:space="0" w:color="auto"/>
              <w:right w:val="single" w:sz="4" w:space="0" w:color="auto"/>
            </w:tcBorders>
            <w:noWrap/>
            <w:vAlign w:val="center"/>
            <w:hideMark/>
          </w:tcPr>
          <w:p w14:paraId="08EAAF3A" w14:textId="77777777" w:rsidR="00EB7135" w:rsidRDefault="00EB7135">
            <w:pPr>
              <w:jc w:val="center"/>
              <w:rPr>
                <w:rFonts w:eastAsia="Times New Roman"/>
                <w:sz w:val="14"/>
                <w:szCs w:val="14"/>
              </w:rPr>
            </w:pPr>
            <w:r>
              <w:rPr>
                <w:sz w:val="14"/>
                <w:szCs w:val="14"/>
              </w:rPr>
              <w:t>$14,905</w:t>
            </w:r>
          </w:p>
        </w:tc>
        <w:tc>
          <w:tcPr>
            <w:tcW w:w="1153" w:type="dxa"/>
            <w:tcBorders>
              <w:top w:val="nil"/>
              <w:left w:val="nil"/>
              <w:bottom w:val="single" w:sz="4" w:space="0" w:color="auto"/>
              <w:right w:val="single" w:sz="4" w:space="0" w:color="auto"/>
            </w:tcBorders>
            <w:noWrap/>
            <w:vAlign w:val="center"/>
            <w:hideMark/>
          </w:tcPr>
          <w:p w14:paraId="2E50FCCB" w14:textId="77777777" w:rsidR="00EB7135" w:rsidRDefault="00EB7135">
            <w:pPr>
              <w:jc w:val="center"/>
              <w:rPr>
                <w:rFonts w:eastAsia="Times New Roman"/>
                <w:sz w:val="14"/>
                <w:szCs w:val="14"/>
              </w:rPr>
            </w:pPr>
            <w:r>
              <w:rPr>
                <w:sz w:val="14"/>
                <w:szCs w:val="14"/>
              </w:rPr>
              <w:t>$16,134</w:t>
            </w:r>
          </w:p>
        </w:tc>
        <w:tc>
          <w:tcPr>
            <w:tcW w:w="1153" w:type="dxa"/>
            <w:tcBorders>
              <w:top w:val="nil"/>
              <w:left w:val="nil"/>
              <w:bottom w:val="single" w:sz="4" w:space="0" w:color="auto"/>
              <w:right w:val="single" w:sz="4" w:space="0" w:color="auto"/>
            </w:tcBorders>
            <w:noWrap/>
            <w:vAlign w:val="center"/>
            <w:hideMark/>
          </w:tcPr>
          <w:p w14:paraId="73FEBE7A" w14:textId="77777777" w:rsidR="00EB7135" w:rsidRDefault="00EB7135">
            <w:pPr>
              <w:jc w:val="center"/>
              <w:rPr>
                <w:rFonts w:eastAsia="Times New Roman"/>
                <w:sz w:val="14"/>
                <w:szCs w:val="14"/>
              </w:rPr>
            </w:pPr>
            <w:r>
              <w:rPr>
                <w:sz w:val="14"/>
                <w:szCs w:val="14"/>
              </w:rPr>
              <w:t>$19,283</w:t>
            </w:r>
          </w:p>
        </w:tc>
        <w:tc>
          <w:tcPr>
            <w:tcW w:w="1154" w:type="dxa"/>
            <w:tcBorders>
              <w:top w:val="nil"/>
              <w:left w:val="nil"/>
              <w:bottom w:val="single" w:sz="4" w:space="0" w:color="auto"/>
              <w:right w:val="single" w:sz="4" w:space="0" w:color="auto"/>
            </w:tcBorders>
            <w:noWrap/>
            <w:vAlign w:val="center"/>
            <w:hideMark/>
          </w:tcPr>
          <w:p w14:paraId="0EDE3A25" w14:textId="77777777" w:rsidR="00EB7135" w:rsidRDefault="00EB7135">
            <w:pPr>
              <w:jc w:val="center"/>
              <w:rPr>
                <w:rFonts w:eastAsia="Times New Roman"/>
                <w:sz w:val="14"/>
                <w:szCs w:val="14"/>
              </w:rPr>
            </w:pPr>
            <w:r>
              <w:rPr>
                <w:sz w:val="14"/>
                <w:szCs w:val="14"/>
              </w:rPr>
              <w:t>$21,244</w:t>
            </w:r>
          </w:p>
        </w:tc>
      </w:tr>
      <w:tr w:rsidR="00EB7135" w14:paraId="6A367D05" w14:textId="77777777" w:rsidTr="003A01DF">
        <w:trPr>
          <w:trHeight w:val="314"/>
        </w:trPr>
        <w:tc>
          <w:tcPr>
            <w:tcW w:w="462" w:type="dxa"/>
            <w:vMerge/>
            <w:tcBorders>
              <w:top w:val="nil"/>
              <w:left w:val="single" w:sz="4" w:space="0" w:color="auto"/>
              <w:bottom w:val="single" w:sz="4" w:space="0" w:color="000000"/>
              <w:right w:val="single" w:sz="4" w:space="0" w:color="auto"/>
            </w:tcBorders>
            <w:vAlign w:val="center"/>
            <w:hideMark/>
          </w:tcPr>
          <w:p w14:paraId="2B857FB2"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3B80A71B" w14:textId="77777777" w:rsidR="00EB7135" w:rsidRDefault="00EB7135">
            <w:pPr>
              <w:jc w:val="center"/>
              <w:rPr>
                <w:rFonts w:eastAsia="Times New Roman"/>
                <w:sz w:val="14"/>
                <w:szCs w:val="14"/>
              </w:rPr>
            </w:pPr>
            <w:r>
              <w:rPr>
                <w:rFonts w:eastAsia="Times New Roman"/>
                <w:sz w:val="14"/>
                <w:szCs w:val="14"/>
              </w:rPr>
              <w:t>2001-3000</w:t>
            </w:r>
          </w:p>
        </w:tc>
        <w:tc>
          <w:tcPr>
            <w:tcW w:w="1220" w:type="dxa"/>
            <w:tcBorders>
              <w:top w:val="nil"/>
              <w:left w:val="nil"/>
              <w:bottom w:val="single" w:sz="4" w:space="0" w:color="auto"/>
              <w:right w:val="single" w:sz="4" w:space="0" w:color="auto"/>
            </w:tcBorders>
            <w:noWrap/>
            <w:vAlign w:val="center"/>
            <w:hideMark/>
          </w:tcPr>
          <w:p w14:paraId="51978FAC" w14:textId="77777777" w:rsidR="00EB7135" w:rsidRDefault="00EB7135">
            <w:pPr>
              <w:jc w:val="center"/>
              <w:rPr>
                <w:rFonts w:eastAsia="Times New Roman"/>
                <w:sz w:val="14"/>
                <w:szCs w:val="14"/>
              </w:rPr>
            </w:pPr>
            <w:r>
              <w:rPr>
                <w:sz w:val="14"/>
                <w:szCs w:val="14"/>
              </w:rPr>
              <w:t>$10,146</w:t>
            </w:r>
          </w:p>
        </w:tc>
        <w:tc>
          <w:tcPr>
            <w:tcW w:w="1153" w:type="dxa"/>
            <w:tcBorders>
              <w:top w:val="nil"/>
              <w:left w:val="nil"/>
              <w:bottom w:val="single" w:sz="4" w:space="0" w:color="auto"/>
              <w:right w:val="single" w:sz="4" w:space="0" w:color="auto"/>
            </w:tcBorders>
            <w:noWrap/>
            <w:vAlign w:val="center"/>
            <w:hideMark/>
          </w:tcPr>
          <w:p w14:paraId="3E6FA3A8" w14:textId="77777777" w:rsidR="00EB7135" w:rsidRDefault="00EB7135">
            <w:pPr>
              <w:jc w:val="center"/>
              <w:rPr>
                <w:rFonts w:eastAsia="Times New Roman"/>
                <w:sz w:val="14"/>
                <w:szCs w:val="14"/>
              </w:rPr>
            </w:pPr>
            <w:r>
              <w:rPr>
                <w:sz w:val="14"/>
                <w:szCs w:val="14"/>
              </w:rPr>
              <w:t>$13,246</w:t>
            </w:r>
          </w:p>
        </w:tc>
        <w:tc>
          <w:tcPr>
            <w:tcW w:w="1154" w:type="dxa"/>
            <w:tcBorders>
              <w:top w:val="nil"/>
              <w:left w:val="nil"/>
              <w:bottom w:val="single" w:sz="4" w:space="0" w:color="auto"/>
              <w:right w:val="single" w:sz="4" w:space="0" w:color="auto"/>
            </w:tcBorders>
            <w:noWrap/>
            <w:vAlign w:val="center"/>
            <w:hideMark/>
          </w:tcPr>
          <w:p w14:paraId="5BE64CA1" w14:textId="77777777" w:rsidR="00EB7135" w:rsidRDefault="00EB7135">
            <w:pPr>
              <w:jc w:val="center"/>
              <w:rPr>
                <w:rFonts w:eastAsia="Times New Roman"/>
                <w:sz w:val="14"/>
                <w:szCs w:val="14"/>
              </w:rPr>
            </w:pPr>
            <w:r>
              <w:rPr>
                <w:sz w:val="14"/>
                <w:szCs w:val="14"/>
              </w:rPr>
              <w:t>$15,392</w:t>
            </w:r>
          </w:p>
        </w:tc>
        <w:tc>
          <w:tcPr>
            <w:tcW w:w="1153" w:type="dxa"/>
            <w:tcBorders>
              <w:top w:val="nil"/>
              <w:left w:val="nil"/>
              <w:bottom w:val="single" w:sz="4" w:space="0" w:color="auto"/>
              <w:right w:val="single" w:sz="4" w:space="0" w:color="auto"/>
            </w:tcBorders>
            <w:noWrap/>
            <w:vAlign w:val="center"/>
            <w:hideMark/>
          </w:tcPr>
          <w:p w14:paraId="2D16AC35" w14:textId="77777777" w:rsidR="00EB7135" w:rsidRDefault="00EB7135">
            <w:pPr>
              <w:jc w:val="center"/>
              <w:rPr>
                <w:rFonts w:eastAsia="Times New Roman"/>
                <w:sz w:val="14"/>
                <w:szCs w:val="14"/>
              </w:rPr>
            </w:pPr>
            <w:r>
              <w:rPr>
                <w:sz w:val="14"/>
                <w:szCs w:val="14"/>
              </w:rPr>
              <w:t>$17,078</w:t>
            </w:r>
          </w:p>
        </w:tc>
        <w:tc>
          <w:tcPr>
            <w:tcW w:w="1153" w:type="dxa"/>
            <w:tcBorders>
              <w:top w:val="nil"/>
              <w:left w:val="nil"/>
              <w:bottom w:val="single" w:sz="4" w:space="0" w:color="auto"/>
              <w:right w:val="single" w:sz="4" w:space="0" w:color="auto"/>
            </w:tcBorders>
            <w:noWrap/>
            <w:vAlign w:val="center"/>
            <w:hideMark/>
          </w:tcPr>
          <w:p w14:paraId="59D9406C" w14:textId="77777777" w:rsidR="00EB7135" w:rsidRDefault="00EB7135">
            <w:pPr>
              <w:jc w:val="center"/>
              <w:rPr>
                <w:rFonts w:eastAsia="Times New Roman"/>
                <w:sz w:val="14"/>
                <w:szCs w:val="14"/>
              </w:rPr>
            </w:pPr>
            <w:r>
              <w:rPr>
                <w:sz w:val="14"/>
                <w:szCs w:val="14"/>
              </w:rPr>
              <w:t>$18,485</w:t>
            </w:r>
          </w:p>
        </w:tc>
        <w:tc>
          <w:tcPr>
            <w:tcW w:w="1153" w:type="dxa"/>
            <w:tcBorders>
              <w:top w:val="nil"/>
              <w:left w:val="nil"/>
              <w:bottom w:val="single" w:sz="4" w:space="0" w:color="auto"/>
              <w:right w:val="single" w:sz="4" w:space="0" w:color="auto"/>
            </w:tcBorders>
            <w:noWrap/>
            <w:vAlign w:val="center"/>
            <w:hideMark/>
          </w:tcPr>
          <w:p w14:paraId="7E8960E6" w14:textId="77777777" w:rsidR="00EB7135" w:rsidRDefault="00EB7135">
            <w:pPr>
              <w:jc w:val="center"/>
              <w:rPr>
                <w:rFonts w:eastAsia="Times New Roman"/>
                <w:sz w:val="14"/>
                <w:szCs w:val="14"/>
              </w:rPr>
            </w:pPr>
            <w:r>
              <w:rPr>
                <w:sz w:val="14"/>
                <w:szCs w:val="14"/>
              </w:rPr>
              <w:t>$22,084</w:t>
            </w:r>
          </w:p>
        </w:tc>
        <w:tc>
          <w:tcPr>
            <w:tcW w:w="1154" w:type="dxa"/>
            <w:tcBorders>
              <w:top w:val="nil"/>
              <w:left w:val="nil"/>
              <w:bottom w:val="single" w:sz="4" w:space="0" w:color="auto"/>
              <w:right w:val="single" w:sz="4" w:space="0" w:color="auto"/>
            </w:tcBorders>
            <w:noWrap/>
            <w:vAlign w:val="center"/>
            <w:hideMark/>
          </w:tcPr>
          <w:p w14:paraId="77574672" w14:textId="77777777" w:rsidR="00EB7135" w:rsidRDefault="00EB7135">
            <w:pPr>
              <w:jc w:val="center"/>
              <w:rPr>
                <w:rFonts w:eastAsia="Times New Roman"/>
                <w:sz w:val="14"/>
                <w:szCs w:val="14"/>
              </w:rPr>
            </w:pPr>
            <w:r>
              <w:rPr>
                <w:sz w:val="14"/>
                <w:szCs w:val="14"/>
              </w:rPr>
              <w:t>$24,325</w:t>
            </w:r>
          </w:p>
        </w:tc>
      </w:tr>
      <w:tr w:rsidR="00EB7135" w14:paraId="748C14FB" w14:textId="77777777" w:rsidTr="003A01DF">
        <w:trPr>
          <w:trHeight w:val="272"/>
        </w:trPr>
        <w:tc>
          <w:tcPr>
            <w:tcW w:w="462" w:type="dxa"/>
            <w:vMerge/>
            <w:tcBorders>
              <w:top w:val="nil"/>
              <w:left w:val="single" w:sz="4" w:space="0" w:color="auto"/>
              <w:bottom w:val="single" w:sz="4" w:space="0" w:color="000000"/>
              <w:right w:val="single" w:sz="4" w:space="0" w:color="auto"/>
            </w:tcBorders>
            <w:vAlign w:val="center"/>
            <w:hideMark/>
          </w:tcPr>
          <w:p w14:paraId="47672187" w14:textId="77777777" w:rsidR="00EB7135" w:rsidRDefault="00EB7135">
            <w:pPr>
              <w:rPr>
                <w:rFonts w:eastAsia="Times New Roman"/>
                <w:sz w:val="16"/>
                <w:szCs w:val="16"/>
              </w:rPr>
            </w:pPr>
          </w:p>
        </w:tc>
        <w:tc>
          <w:tcPr>
            <w:tcW w:w="1085" w:type="dxa"/>
            <w:tcBorders>
              <w:top w:val="nil"/>
              <w:left w:val="nil"/>
              <w:bottom w:val="single" w:sz="4" w:space="0" w:color="auto"/>
              <w:right w:val="single" w:sz="4" w:space="0" w:color="auto"/>
            </w:tcBorders>
            <w:noWrap/>
            <w:vAlign w:val="center"/>
            <w:hideMark/>
          </w:tcPr>
          <w:p w14:paraId="5A7E036B" w14:textId="77777777" w:rsidR="00EB7135" w:rsidRDefault="00EB7135">
            <w:pPr>
              <w:jc w:val="center"/>
              <w:rPr>
                <w:rFonts w:eastAsia="Times New Roman"/>
                <w:sz w:val="14"/>
                <w:szCs w:val="14"/>
              </w:rPr>
            </w:pPr>
            <w:r>
              <w:rPr>
                <w:rFonts w:eastAsia="Times New Roman"/>
                <w:sz w:val="14"/>
                <w:szCs w:val="14"/>
              </w:rPr>
              <w:t>3000+</w:t>
            </w:r>
          </w:p>
        </w:tc>
        <w:tc>
          <w:tcPr>
            <w:tcW w:w="1220" w:type="dxa"/>
            <w:tcBorders>
              <w:top w:val="nil"/>
              <w:left w:val="nil"/>
              <w:bottom w:val="single" w:sz="4" w:space="0" w:color="auto"/>
              <w:right w:val="single" w:sz="4" w:space="0" w:color="auto"/>
            </w:tcBorders>
            <w:noWrap/>
            <w:vAlign w:val="center"/>
            <w:hideMark/>
          </w:tcPr>
          <w:p w14:paraId="2F5615BC" w14:textId="77777777" w:rsidR="00EB7135" w:rsidRDefault="00EB7135">
            <w:pPr>
              <w:jc w:val="center"/>
              <w:rPr>
                <w:rFonts w:eastAsia="Times New Roman"/>
                <w:sz w:val="14"/>
                <w:szCs w:val="14"/>
              </w:rPr>
            </w:pPr>
            <w:r>
              <w:rPr>
                <w:sz w:val="14"/>
                <w:szCs w:val="14"/>
              </w:rPr>
              <w:t>$11,159</w:t>
            </w:r>
          </w:p>
        </w:tc>
        <w:tc>
          <w:tcPr>
            <w:tcW w:w="1153" w:type="dxa"/>
            <w:tcBorders>
              <w:top w:val="nil"/>
              <w:left w:val="nil"/>
              <w:bottom w:val="single" w:sz="4" w:space="0" w:color="auto"/>
              <w:right w:val="single" w:sz="4" w:space="0" w:color="auto"/>
            </w:tcBorders>
            <w:noWrap/>
            <w:vAlign w:val="center"/>
            <w:hideMark/>
          </w:tcPr>
          <w:p w14:paraId="148C9C6D" w14:textId="77777777" w:rsidR="00EB7135" w:rsidRDefault="00EB7135">
            <w:pPr>
              <w:jc w:val="center"/>
              <w:rPr>
                <w:rFonts w:eastAsia="Times New Roman"/>
                <w:sz w:val="14"/>
                <w:szCs w:val="14"/>
              </w:rPr>
            </w:pPr>
            <w:r>
              <w:rPr>
                <w:sz w:val="14"/>
                <w:szCs w:val="14"/>
              </w:rPr>
              <w:t>$14,566</w:t>
            </w:r>
          </w:p>
        </w:tc>
        <w:tc>
          <w:tcPr>
            <w:tcW w:w="1154" w:type="dxa"/>
            <w:tcBorders>
              <w:top w:val="nil"/>
              <w:left w:val="nil"/>
              <w:bottom w:val="single" w:sz="4" w:space="0" w:color="auto"/>
              <w:right w:val="single" w:sz="4" w:space="0" w:color="auto"/>
            </w:tcBorders>
            <w:noWrap/>
            <w:vAlign w:val="center"/>
            <w:hideMark/>
          </w:tcPr>
          <w:p w14:paraId="7159ADE1" w14:textId="77777777" w:rsidR="00EB7135" w:rsidRDefault="00EB7135">
            <w:pPr>
              <w:jc w:val="center"/>
              <w:rPr>
                <w:rFonts w:eastAsia="Times New Roman"/>
                <w:sz w:val="14"/>
                <w:szCs w:val="14"/>
              </w:rPr>
            </w:pPr>
            <w:r>
              <w:rPr>
                <w:sz w:val="14"/>
                <w:szCs w:val="14"/>
              </w:rPr>
              <w:t>$16,923</w:t>
            </w:r>
          </w:p>
        </w:tc>
        <w:tc>
          <w:tcPr>
            <w:tcW w:w="1153" w:type="dxa"/>
            <w:tcBorders>
              <w:top w:val="nil"/>
              <w:left w:val="nil"/>
              <w:bottom w:val="single" w:sz="4" w:space="0" w:color="auto"/>
              <w:right w:val="single" w:sz="4" w:space="0" w:color="auto"/>
            </w:tcBorders>
            <w:noWrap/>
            <w:vAlign w:val="center"/>
            <w:hideMark/>
          </w:tcPr>
          <w:p w14:paraId="187077FE" w14:textId="77777777" w:rsidR="00EB7135" w:rsidRDefault="00EB7135">
            <w:pPr>
              <w:jc w:val="center"/>
              <w:rPr>
                <w:rFonts w:eastAsia="Times New Roman"/>
                <w:sz w:val="14"/>
                <w:szCs w:val="14"/>
              </w:rPr>
            </w:pPr>
            <w:r>
              <w:rPr>
                <w:sz w:val="14"/>
                <w:szCs w:val="14"/>
              </w:rPr>
              <w:t>$18,776</w:t>
            </w:r>
          </w:p>
        </w:tc>
        <w:tc>
          <w:tcPr>
            <w:tcW w:w="1153" w:type="dxa"/>
            <w:tcBorders>
              <w:top w:val="nil"/>
              <w:left w:val="nil"/>
              <w:bottom w:val="single" w:sz="4" w:space="0" w:color="auto"/>
              <w:right w:val="single" w:sz="4" w:space="0" w:color="auto"/>
            </w:tcBorders>
            <w:noWrap/>
            <w:vAlign w:val="center"/>
            <w:hideMark/>
          </w:tcPr>
          <w:p w14:paraId="2DB80A70" w14:textId="77777777" w:rsidR="00EB7135" w:rsidRDefault="00EB7135">
            <w:pPr>
              <w:jc w:val="center"/>
              <w:rPr>
                <w:rFonts w:eastAsia="Times New Roman"/>
                <w:sz w:val="14"/>
                <w:szCs w:val="14"/>
              </w:rPr>
            </w:pPr>
            <w:r>
              <w:rPr>
                <w:sz w:val="14"/>
                <w:szCs w:val="14"/>
              </w:rPr>
              <w:t>$20,320</w:t>
            </w:r>
          </w:p>
        </w:tc>
        <w:tc>
          <w:tcPr>
            <w:tcW w:w="1153" w:type="dxa"/>
            <w:tcBorders>
              <w:top w:val="nil"/>
              <w:left w:val="nil"/>
              <w:bottom w:val="single" w:sz="4" w:space="0" w:color="auto"/>
              <w:right w:val="single" w:sz="4" w:space="0" w:color="auto"/>
            </w:tcBorders>
            <w:noWrap/>
            <w:vAlign w:val="center"/>
            <w:hideMark/>
          </w:tcPr>
          <w:p w14:paraId="08754940" w14:textId="77777777" w:rsidR="00EB7135" w:rsidRDefault="00EB7135">
            <w:pPr>
              <w:jc w:val="center"/>
              <w:rPr>
                <w:rFonts w:eastAsia="Times New Roman"/>
                <w:sz w:val="14"/>
                <w:szCs w:val="14"/>
              </w:rPr>
            </w:pPr>
            <w:r>
              <w:rPr>
                <w:sz w:val="14"/>
                <w:szCs w:val="14"/>
              </w:rPr>
              <w:t>$24,272</w:t>
            </w:r>
          </w:p>
        </w:tc>
        <w:tc>
          <w:tcPr>
            <w:tcW w:w="1154" w:type="dxa"/>
            <w:tcBorders>
              <w:top w:val="nil"/>
              <w:left w:val="nil"/>
              <w:bottom w:val="single" w:sz="4" w:space="0" w:color="auto"/>
              <w:right w:val="single" w:sz="4" w:space="0" w:color="auto"/>
            </w:tcBorders>
            <w:noWrap/>
            <w:vAlign w:val="center"/>
            <w:hideMark/>
          </w:tcPr>
          <w:p w14:paraId="1687D892" w14:textId="77777777" w:rsidR="00EB7135" w:rsidRDefault="00EB7135">
            <w:pPr>
              <w:jc w:val="center"/>
              <w:rPr>
                <w:rFonts w:eastAsia="Times New Roman"/>
                <w:sz w:val="14"/>
                <w:szCs w:val="14"/>
              </w:rPr>
            </w:pPr>
            <w:r>
              <w:rPr>
                <w:sz w:val="14"/>
                <w:szCs w:val="14"/>
              </w:rPr>
              <w:t>$26,731</w:t>
            </w:r>
          </w:p>
        </w:tc>
      </w:tr>
    </w:tbl>
    <w:p w14:paraId="382937B7" w14:textId="77777777" w:rsidR="00EB7135" w:rsidRDefault="00EB7135">
      <w:pPr>
        <w:spacing w:before="78"/>
        <w:ind w:left="107"/>
        <w:rPr>
          <w:b/>
          <w:sz w:val="18"/>
        </w:rPr>
      </w:pPr>
    </w:p>
    <w:p w14:paraId="3CE76EB3" w14:textId="77777777" w:rsidR="00C32652" w:rsidRDefault="00C32652">
      <w:pPr>
        <w:pStyle w:val="BodyText"/>
        <w:spacing w:before="9"/>
        <w:rPr>
          <w:b/>
          <w:sz w:val="15"/>
        </w:rPr>
      </w:pPr>
    </w:p>
    <w:p w14:paraId="0E11CC40" w14:textId="77777777" w:rsidR="00C32652" w:rsidRDefault="00C32652">
      <w:pPr>
        <w:rPr>
          <w:sz w:val="14"/>
        </w:rPr>
        <w:sectPr w:rsidR="00C32652">
          <w:pgSz w:w="11910" w:h="16840"/>
          <w:pgMar w:top="1040" w:right="860" w:bottom="1820" w:left="600" w:header="0" w:footer="1622" w:gutter="0"/>
          <w:cols w:space="720"/>
        </w:sectPr>
      </w:pPr>
    </w:p>
    <w:p w14:paraId="5BD577E2" w14:textId="77777777" w:rsidR="00C32652" w:rsidRDefault="00276041">
      <w:pPr>
        <w:spacing w:before="80"/>
        <w:ind w:left="107"/>
        <w:rPr>
          <w:b/>
          <w:sz w:val="18"/>
        </w:rPr>
      </w:pPr>
      <w:r>
        <w:rPr>
          <w:b/>
          <w:sz w:val="18"/>
        </w:rPr>
        <w:lastRenderedPageBreak/>
        <w:t>Table A7.2F</w:t>
      </w:r>
    </w:p>
    <w:p w14:paraId="276501A1" w14:textId="77777777" w:rsidR="00C32652" w:rsidRDefault="00C32652">
      <w:pPr>
        <w:pStyle w:val="BodyText"/>
        <w:spacing w:before="11"/>
        <w:rPr>
          <w:b/>
          <w:sz w:val="19"/>
        </w:rPr>
      </w:pPr>
    </w:p>
    <w:tbl>
      <w:tblPr>
        <w:tblW w:w="10380" w:type="dxa"/>
        <w:tblInd w:w="108" w:type="dxa"/>
        <w:tblLayout w:type="fixed"/>
        <w:tblLook w:val="04A0" w:firstRow="1" w:lastRow="0" w:firstColumn="1" w:lastColumn="0" w:noHBand="0" w:noVBand="1"/>
      </w:tblPr>
      <w:tblGrid>
        <w:gridCol w:w="393"/>
        <w:gridCol w:w="1062"/>
        <w:gridCol w:w="1156"/>
        <w:gridCol w:w="1110"/>
        <w:gridCol w:w="1110"/>
        <w:gridCol w:w="1109"/>
        <w:gridCol w:w="1110"/>
        <w:gridCol w:w="1110"/>
        <w:gridCol w:w="1110"/>
        <w:gridCol w:w="1110"/>
      </w:tblGrid>
      <w:tr w:rsidR="00E67422" w14:paraId="6F15524C" w14:textId="77777777" w:rsidTr="00E67422">
        <w:trPr>
          <w:trHeight w:val="266"/>
          <w:tblHeader/>
        </w:trPr>
        <w:tc>
          <w:tcPr>
            <w:tcW w:w="10380" w:type="dxa"/>
            <w:gridSpan w:val="10"/>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4FE3BEA3" w14:textId="77777777" w:rsidR="00E67422" w:rsidRDefault="00E67422">
            <w:pPr>
              <w:jc w:val="center"/>
              <w:rPr>
                <w:rFonts w:eastAsia="Times New Roman"/>
                <w:b/>
                <w:bCs/>
                <w:sz w:val="16"/>
                <w:szCs w:val="16"/>
              </w:rPr>
            </w:pPr>
            <w:r>
              <w:rPr>
                <w:rFonts w:eastAsia="Times New Roman"/>
                <w:b/>
                <w:bCs/>
                <w:sz w:val="16"/>
                <w:szCs w:val="16"/>
              </w:rPr>
              <w:t>Regional</w:t>
            </w:r>
          </w:p>
        </w:tc>
      </w:tr>
      <w:tr w:rsidR="00E67422" w14:paraId="2B73BCF5" w14:textId="77777777" w:rsidTr="00E67422">
        <w:trPr>
          <w:trHeight w:val="266"/>
          <w:tblHeader/>
        </w:trPr>
        <w:tc>
          <w:tcPr>
            <w:tcW w:w="393" w:type="dxa"/>
            <w:tcBorders>
              <w:top w:val="nil"/>
              <w:left w:val="single" w:sz="4" w:space="0" w:color="auto"/>
              <w:bottom w:val="single" w:sz="4" w:space="0" w:color="auto"/>
              <w:right w:val="single" w:sz="4" w:space="0" w:color="auto"/>
            </w:tcBorders>
            <w:noWrap/>
            <w:vAlign w:val="bottom"/>
            <w:hideMark/>
          </w:tcPr>
          <w:p w14:paraId="20031AB5" w14:textId="77777777" w:rsidR="00E67422" w:rsidRDefault="00E67422">
            <w:pPr>
              <w:rPr>
                <w:rFonts w:eastAsia="Times New Roman"/>
                <w:sz w:val="16"/>
                <w:szCs w:val="16"/>
              </w:rPr>
            </w:pPr>
            <w:r>
              <w:rPr>
                <w:rFonts w:eastAsia="Times New Roman"/>
                <w:sz w:val="16"/>
                <w:szCs w:val="16"/>
              </w:rPr>
              <w:t> </w:t>
            </w:r>
          </w:p>
        </w:tc>
        <w:tc>
          <w:tcPr>
            <w:tcW w:w="1062" w:type="dxa"/>
            <w:tcBorders>
              <w:top w:val="nil"/>
              <w:left w:val="nil"/>
              <w:bottom w:val="single" w:sz="4" w:space="0" w:color="auto"/>
              <w:right w:val="single" w:sz="4" w:space="0" w:color="auto"/>
            </w:tcBorders>
            <w:noWrap/>
            <w:vAlign w:val="bottom"/>
            <w:hideMark/>
          </w:tcPr>
          <w:p w14:paraId="32245737" w14:textId="77777777" w:rsidR="00E67422" w:rsidRDefault="00E67422">
            <w:pPr>
              <w:rPr>
                <w:rFonts w:eastAsia="Times New Roman"/>
                <w:sz w:val="16"/>
                <w:szCs w:val="16"/>
              </w:rPr>
            </w:pPr>
            <w:r>
              <w:rPr>
                <w:rFonts w:eastAsia="Times New Roman"/>
                <w:sz w:val="16"/>
                <w:szCs w:val="16"/>
              </w:rPr>
              <w:t> </w:t>
            </w:r>
          </w:p>
        </w:tc>
        <w:tc>
          <w:tcPr>
            <w:tcW w:w="8925" w:type="dxa"/>
            <w:gridSpan w:val="8"/>
            <w:tcBorders>
              <w:top w:val="single" w:sz="4" w:space="0" w:color="auto"/>
              <w:left w:val="nil"/>
              <w:bottom w:val="single" w:sz="4" w:space="0" w:color="auto"/>
              <w:right w:val="single" w:sz="4" w:space="0" w:color="auto"/>
            </w:tcBorders>
            <w:noWrap/>
            <w:vAlign w:val="center"/>
            <w:hideMark/>
          </w:tcPr>
          <w:p w14:paraId="37329B11" w14:textId="77777777" w:rsidR="00E67422" w:rsidRDefault="00E67422">
            <w:pPr>
              <w:jc w:val="center"/>
              <w:rPr>
                <w:rFonts w:eastAsia="Times New Roman"/>
                <w:sz w:val="16"/>
                <w:szCs w:val="16"/>
              </w:rPr>
            </w:pPr>
            <w:r>
              <w:rPr>
                <w:rFonts w:eastAsia="Times New Roman"/>
                <w:sz w:val="16"/>
                <w:szCs w:val="16"/>
              </w:rPr>
              <w:t>Bandwidth (Mbps)</w:t>
            </w:r>
          </w:p>
        </w:tc>
      </w:tr>
      <w:tr w:rsidR="00E67422" w14:paraId="0AD93490" w14:textId="77777777" w:rsidTr="00E67422">
        <w:trPr>
          <w:trHeight w:val="217"/>
          <w:tblHeader/>
        </w:trPr>
        <w:tc>
          <w:tcPr>
            <w:tcW w:w="393" w:type="dxa"/>
            <w:tcBorders>
              <w:top w:val="nil"/>
              <w:left w:val="single" w:sz="4" w:space="0" w:color="auto"/>
              <w:bottom w:val="single" w:sz="4" w:space="0" w:color="auto"/>
              <w:right w:val="single" w:sz="4" w:space="0" w:color="auto"/>
            </w:tcBorders>
            <w:noWrap/>
            <w:vAlign w:val="bottom"/>
            <w:hideMark/>
          </w:tcPr>
          <w:p w14:paraId="1224DE6B" w14:textId="77777777" w:rsidR="00E67422" w:rsidRDefault="00E67422">
            <w:pPr>
              <w:rPr>
                <w:rFonts w:eastAsia="Times New Roman"/>
                <w:sz w:val="16"/>
                <w:szCs w:val="16"/>
              </w:rPr>
            </w:pPr>
            <w:r>
              <w:rPr>
                <w:rFonts w:eastAsia="Times New Roman"/>
                <w:sz w:val="16"/>
                <w:szCs w:val="16"/>
              </w:rPr>
              <w:t> </w:t>
            </w:r>
          </w:p>
        </w:tc>
        <w:tc>
          <w:tcPr>
            <w:tcW w:w="1062" w:type="dxa"/>
            <w:tcBorders>
              <w:top w:val="nil"/>
              <w:left w:val="nil"/>
              <w:bottom w:val="single" w:sz="4" w:space="0" w:color="auto"/>
              <w:right w:val="single" w:sz="4" w:space="0" w:color="auto"/>
            </w:tcBorders>
            <w:noWrap/>
            <w:vAlign w:val="center"/>
            <w:hideMark/>
          </w:tcPr>
          <w:p w14:paraId="2B75796D" w14:textId="77777777" w:rsidR="00E67422" w:rsidRDefault="00E67422">
            <w:pPr>
              <w:rPr>
                <w:rFonts w:eastAsia="Times New Roman"/>
                <w:sz w:val="16"/>
                <w:szCs w:val="16"/>
              </w:rPr>
            </w:pPr>
          </w:p>
        </w:tc>
        <w:tc>
          <w:tcPr>
            <w:tcW w:w="1156" w:type="dxa"/>
            <w:tcBorders>
              <w:top w:val="nil"/>
              <w:left w:val="nil"/>
              <w:bottom w:val="single" w:sz="4" w:space="0" w:color="auto"/>
              <w:right w:val="single" w:sz="4" w:space="0" w:color="auto"/>
            </w:tcBorders>
            <w:noWrap/>
            <w:vAlign w:val="center"/>
            <w:hideMark/>
          </w:tcPr>
          <w:p w14:paraId="54C01A2C" w14:textId="77777777" w:rsidR="00E67422" w:rsidRDefault="00E67422">
            <w:pPr>
              <w:jc w:val="center"/>
              <w:rPr>
                <w:rFonts w:eastAsia="Times New Roman"/>
                <w:sz w:val="14"/>
                <w:szCs w:val="14"/>
              </w:rPr>
            </w:pPr>
            <w:r>
              <w:rPr>
                <w:rFonts w:eastAsia="Times New Roman"/>
                <w:sz w:val="14"/>
                <w:szCs w:val="14"/>
              </w:rPr>
              <w:t>40</w:t>
            </w:r>
          </w:p>
        </w:tc>
        <w:tc>
          <w:tcPr>
            <w:tcW w:w="1110" w:type="dxa"/>
            <w:tcBorders>
              <w:top w:val="nil"/>
              <w:left w:val="nil"/>
              <w:bottom w:val="single" w:sz="4" w:space="0" w:color="auto"/>
              <w:right w:val="single" w:sz="4" w:space="0" w:color="auto"/>
            </w:tcBorders>
            <w:noWrap/>
            <w:vAlign w:val="center"/>
            <w:hideMark/>
          </w:tcPr>
          <w:p w14:paraId="68B8E013" w14:textId="77777777" w:rsidR="00E67422" w:rsidRDefault="00E67422">
            <w:pPr>
              <w:jc w:val="center"/>
              <w:rPr>
                <w:rFonts w:eastAsia="Times New Roman"/>
                <w:sz w:val="14"/>
                <w:szCs w:val="14"/>
              </w:rPr>
            </w:pPr>
            <w:r>
              <w:rPr>
                <w:rFonts w:eastAsia="Times New Roman"/>
                <w:sz w:val="14"/>
                <w:szCs w:val="14"/>
              </w:rPr>
              <w:t>45</w:t>
            </w:r>
          </w:p>
        </w:tc>
        <w:tc>
          <w:tcPr>
            <w:tcW w:w="1110" w:type="dxa"/>
            <w:tcBorders>
              <w:top w:val="nil"/>
              <w:left w:val="nil"/>
              <w:bottom w:val="single" w:sz="4" w:space="0" w:color="auto"/>
              <w:right w:val="single" w:sz="4" w:space="0" w:color="auto"/>
            </w:tcBorders>
            <w:noWrap/>
            <w:vAlign w:val="center"/>
            <w:hideMark/>
          </w:tcPr>
          <w:p w14:paraId="17792DCB" w14:textId="77777777" w:rsidR="00E67422" w:rsidRDefault="00E67422">
            <w:pPr>
              <w:jc w:val="center"/>
              <w:rPr>
                <w:rFonts w:eastAsia="Times New Roman"/>
                <w:sz w:val="14"/>
                <w:szCs w:val="14"/>
              </w:rPr>
            </w:pPr>
            <w:r>
              <w:rPr>
                <w:rFonts w:eastAsia="Times New Roman"/>
                <w:sz w:val="14"/>
                <w:szCs w:val="14"/>
              </w:rPr>
              <w:t>50</w:t>
            </w:r>
          </w:p>
        </w:tc>
        <w:tc>
          <w:tcPr>
            <w:tcW w:w="1109" w:type="dxa"/>
            <w:tcBorders>
              <w:top w:val="nil"/>
              <w:left w:val="nil"/>
              <w:bottom w:val="single" w:sz="4" w:space="0" w:color="auto"/>
              <w:right w:val="single" w:sz="4" w:space="0" w:color="auto"/>
            </w:tcBorders>
            <w:noWrap/>
            <w:vAlign w:val="center"/>
            <w:hideMark/>
          </w:tcPr>
          <w:p w14:paraId="1EDE8603" w14:textId="77777777" w:rsidR="00E67422" w:rsidRDefault="00E67422">
            <w:pPr>
              <w:jc w:val="center"/>
              <w:rPr>
                <w:rFonts w:eastAsia="Times New Roman"/>
                <w:sz w:val="14"/>
                <w:szCs w:val="14"/>
              </w:rPr>
            </w:pPr>
            <w:r>
              <w:rPr>
                <w:rFonts w:eastAsia="Times New Roman"/>
                <w:sz w:val="14"/>
                <w:szCs w:val="14"/>
              </w:rPr>
              <w:t>60</w:t>
            </w:r>
          </w:p>
        </w:tc>
        <w:tc>
          <w:tcPr>
            <w:tcW w:w="1110" w:type="dxa"/>
            <w:tcBorders>
              <w:top w:val="nil"/>
              <w:left w:val="nil"/>
              <w:bottom w:val="single" w:sz="4" w:space="0" w:color="auto"/>
              <w:right w:val="single" w:sz="4" w:space="0" w:color="auto"/>
            </w:tcBorders>
            <w:noWrap/>
            <w:vAlign w:val="center"/>
            <w:hideMark/>
          </w:tcPr>
          <w:p w14:paraId="59C7DC95" w14:textId="77777777" w:rsidR="00E67422" w:rsidRDefault="00E67422">
            <w:pPr>
              <w:jc w:val="center"/>
              <w:rPr>
                <w:rFonts w:eastAsia="Times New Roman"/>
                <w:sz w:val="14"/>
                <w:szCs w:val="14"/>
              </w:rPr>
            </w:pPr>
            <w:r>
              <w:rPr>
                <w:rFonts w:eastAsia="Times New Roman"/>
                <w:sz w:val="14"/>
                <w:szCs w:val="14"/>
              </w:rPr>
              <w:t>70</w:t>
            </w:r>
          </w:p>
        </w:tc>
        <w:tc>
          <w:tcPr>
            <w:tcW w:w="1110" w:type="dxa"/>
            <w:tcBorders>
              <w:top w:val="nil"/>
              <w:left w:val="nil"/>
              <w:bottom w:val="single" w:sz="4" w:space="0" w:color="auto"/>
              <w:right w:val="single" w:sz="4" w:space="0" w:color="auto"/>
            </w:tcBorders>
            <w:noWrap/>
            <w:vAlign w:val="center"/>
            <w:hideMark/>
          </w:tcPr>
          <w:p w14:paraId="63662282" w14:textId="77777777" w:rsidR="00E67422" w:rsidRDefault="00E67422">
            <w:pPr>
              <w:jc w:val="center"/>
              <w:rPr>
                <w:rFonts w:eastAsia="Times New Roman"/>
                <w:sz w:val="14"/>
                <w:szCs w:val="14"/>
              </w:rPr>
            </w:pPr>
            <w:r>
              <w:rPr>
                <w:rFonts w:eastAsia="Times New Roman"/>
                <w:sz w:val="14"/>
                <w:szCs w:val="14"/>
              </w:rPr>
              <w:t>80</w:t>
            </w:r>
          </w:p>
        </w:tc>
        <w:tc>
          <w:tcPr>
            <w:tcW w:w="1110" w:type="dxa"/>
            <w:tcBorders>
              <w:top w:val="nil"/>
              <w:left w:val="nil"/>
              <w:bottom w:val="single" w:sz="4" w:space="0" w:color="auto"/>
              <w:right w:val="single" w:sz="4" w:space="0" w:color="auto"/>
            </w:tcBorders>
            <w:noWrap/>
            <w:vAlign w:val="center"/>
            <w:hideMark/>
          </w:tcPr>
          <w:p w14:paraId="6046C205" w14:textId="77777777" w:rsidR="00E67422" w:rsidRDefault="00E67422">
            <w:pPr>
              <w:jc w:val="center"/>
              <w:rPr>
                <w:rFonts w:eastAsia="Times New Roman"/>
                <w:sz w:val="14"/>
                <w:szCs w:val="14"/>
              </w:rPr>
            </w:pPr>
            <w:r>
              <w:rPr>
                <w:rFonts w:eastAsia="Times New Roman"/>
                <w:sz w:val="14"/>
                <w:szCs w:val="14"/>
              </w:rPr>
              <w:t>90</w:t>
            </w:r>
          </w:p>
        </w:tc>
        <w:tc>
          <w:tcPr>
            <w:tcW w:w="1110" w:type="dxa"/>
            <w:tcBorders>
              <w:top w:val="nil"/>
              <w:left w:val="nil"/>
              <w:bottom w:val="single" w:sz="4" w:space="0" w:color="auto"/>
              <w:right w:val="single" w:sz="4" w:space="0" w:color="auto"/>
            </w:tcBorders>
            <w:noWrap/>
            <w:vAlign w:val="center"/>
            <w:hideMark/>
          </w:tcPr>
          <w:p w14:paraId="158E3022" w14:textId="77777777" w:rsidR="00E67422" w:rsidRDefault="00E67422">
            <w:pPr>
              <w:jc w:val="center"/>
              <w:rPr>
                <w:rFonts w:eastAsia="Times New Roman"/>
                <w:sz w:val="14"/>
                <w:szCs w:val="14"/>
              </w:rPr>
            </w:pPr>
            <w:r>
              <w:rPr>
                <w:rFonts w:eastAsia="Times New Roman"/>
                <w:sz w:val="14"/>
                <w:szCs w:val="14"/>
              </w:rPr>
              <w:t>100</w:t>
            </w:r>
          </w:p>
        </w:tc>
      </w:tr>
      <w:tr w:rsidR="00E67422" w14:paraId="7E07E536" w14:textId="77777777" w:rsidTr="00E67422">
        <w:trPr>
          <w:trHeight w:val="260"/>
        </w:trPr>
        <w:tc>
          <w:tcPr>
            <w:tcW w:w="393" w:type="dxa"/>
            <w:vMerge w:val="restart"/>
            <w:tcBorders>
              <w:top w:val="nil"/>
              <w:left w:val="single" w:sz="4" w:space="0" w:color="auto"/>
              <w:bottom w:val="single" w:sz="4" w:space="0" w:color="000000"/>
              <w:right w:val="single" w:sz="4" w:space="0" w:color="auto"/>
            </w:tcBorders>
            <w:noWrap/>
            <w:textDirection w:val="btLr"/>
            <w:vAlign w:val="center"/>
          </w:tcPr>
          <w:p w14:paraId="49C2323B" w14:textId="77777777" w:rsidR="00E67422" w:rsidRDefault="00E67422">
            <w:pPr>
              <w:jc w:val="cente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3A0DEAEF" w14:textId="77777777" w:rsidR="00E67422" w:rsidRDefault="00E67422">
            <w:pPr>
              <w:jc w:val="center"/>
              <w:rPr>
                <w:rFonts w:eastAsia="Times New Roman"/>
                <w:sz w:val="14"/>
                <w:szCs w:val="14"/>
              </w:rPr>
            </w:pPr>
            <w:r>
              <w:rPr>
                <w:rFonts w:eastAsia="Times New Roman"/>
                <w:sz w:val="14"/>
                <w:szCs w:val="14"/>
              </w:rPr>
              <w:t>2</w:t>
            </w:r>
          </w:p>
        </w:tc>
        <w:tc>
          <w:tcPr>
            <w:tcW w:w="1156" w:type="dxa"/>
            <w:tcBorders>
              <w:top w:val="nil"/>
              <w:left w:val="nil"/>
              <w:bottom w:val="single" w:sz="4" w:space="0" w:color="auto"/>
              <w:right w:val="single" w:sz="4" w:space="0" w:color="auto"/>
            </w:tcBorders>
            <w:noWrap/>
            <w:vAlign w:val="center"/>
            <w:hideMark/>
          </w:tcPr>
          <w:p w14:paraId="42FAA313" w14:textId="77777777" w:rsidR="00E67422" w:rsidRDefault="00E67422">
            <w:pPr>
              <w:jc w:val="center"/>
              <w:rPr>
                <w:rFonts w:eastAsia="Times New Roman"/>
                <w:sz w:val="14"/>
                <w:szCs w:val="14"/>
              </w:rPr>
            </w:pPr>
            <w:r>
              <w:rPr>
                <w:sz w:val="14"/>
                <w:szCs w:val="14"/>
              </w:rPr>
              <w:t>$9,159</w:t>
            </w:r>
          </w:p>
        </w:tc>
        <w:tc>
          <w:tcPr>
            <w:tcW w:w="1110" w:type="dxa"/>
            <w:tcBorders>
              <w:top w:val="nil"/>
              <w:left w:val="nil"/>
              <w:bottom w:val="single" w:sz="4" w:space="0" w:color="auto"/>
              <w:right w:val="single" w:sz="4" w:space="0" w:color="auto"/>
            </w:tcBorders>
            <w:noWrap/>
            <w:vAlign w:val="center"/>
            <w:hideMark/>
          </w:tcPr>
          <w:p w14:paraId="244ED7FC" w14:textId="77777777" w:rsidR="00E67422" w:rsidRDefault="00E67422">
            <w:pPr>
              <w:jc w:val="center"/>
              <w:rPr>
                <w:rFonts w:eastAsia="Times New Roman"/>
                <w:sz w:val="14"/>
                <w:szCs w:val="14"/>
              </w:rPr>
            </w:pPr>
            <w:r>
              <w:rPr>
                <w:sz w:val="14"/>
                <w:szCs w:val="14"/>
              </w:rPr>
              <w:t>$9,405</w:t>
            </w:r>
          </w:p>
        </w:tc>
        <w:tc>
          <w:tcPr>
            <w:tcW w:w="1110" w:type="dxa"/>
            <w:tcBorders>
              <w:top w:val="nil"/>
              <w:left w:val="nil"/>
              <w:bottom w:val="single" w:sz="4" w:space="0" w:color="auto"/>
              <w:right w:val="single" w:sz="4" w:space="0" w:color="auto"/>
            </w:tcBorders>
            <w:noWrap/>
            <w:vAlign w:val="center"/>
            <w:hideMark/>
          </w:tcPr>
          <w:p w14:paraId="7FC0AE58" w14:textId="77777777" w:rsidR="00E67422" w:rsidRDefault="00E67422">
            <w:pPr>
              <w:jc w:val="center"/>
              <w:rPr>
                <w:rFonts w:eastAsia="Times New Roman"/>
                <w:sz w:val="14"/>
                <w:szCs w:val="14"/>
              </w:rPr>
            </w:pPr>
            <w:r>
              <w:rPr>
                <w:sz w:val="14"/>
                <w:szCs w:val="14"/>
              </w:rPr>
              <w:t>$9,628</w:t>
            </w:r>
          </w:p>
        </w:tc>
        <w:tc>
          <w:tcPr>
            <w:tcW w:w="1109" w:type="dxa"/>
            <w:tcBorders>
              <w:top w:val="nil"/>
              <w:left w:val="nil"/>
              <w:bottom w:val="single" w:sz="4" w:space="0" w:color="auto"/>
              <w:right w:val="single" w:sz="4" w:space="0" w:color="auto"/>
            </w:tcBorders>
            <w:noWrap/>
            <w:vAlign w:val="center"/>
            <w:hideMark/>
          </w:tcPr>
          <w:p w14:paraId="1DED50F8" w14:textId="77777777" w:rsidR="00E67422" w:rsidRDefault="00E67422">
            <w:pPr>
              <w:jc w:val="center"/>
              <w:rPr>
                <w:rFonts w:eastAsia="Times New Roman"/>
                <w:sz w:val="14"/>
                <w:szCs w:val="14"/>
              </w:rPr>
            </w:pPr>
            <w:r>
              <w:rPr>
                <w:sz w:val="14"/>
                <w:szCs w:val="14"/>
              </w:rPr>
              <w:t>$10,018</w:t>
            </w:r>
          </w:p>
        </w:tc>
        <w:tc>
          <w:tcPr>
            <w:tcW w:w="1110" w:type="dxa"/>
            <w:tcBorders>
              <w:top w:val="nil"/>
              <w:left w:val="nil"/>
              <w:bottom w:val="single" w:sz="4" w:space="0" w:color="auto"/>
              <w:right w:val="single" w:sz="4" w:space="0" w:color="auto"/>
            </w:tcBorders>
            <w:noWrap/>
            <w:vAlign w:val="center"/>
            <w:hideMark/>
          </w:tcPr>
          <w:p w14:paraId="3447FC42" w14:textId="77777777" w:rsidR="00E67422" w:rsidRDefault="00E67422">
            <w:pPr>
              <w:jc w:val="center"/>
              <w:rPr>
                <w:rFonts w:eastAsia="Times New Roman"/>
                <w:sz w:val="14"/>
                <w:szCs w:val="14"/>
              </w:rPr>
            </w:pPr>
            <w:r>
              <w:rPr>
                <w:sz w:val="14"/>
                <w:szCs w:val="14"/>
              </w:rPr>
              <w:t>$10,348</w:t>
            </w:r>
          </w:p>
        </w:tc>
        <w:tc>
          <w:tcPr>
            <w:tcW w:w="1110" w:type="dxa"/>
            <w:tcBorders>
              <w:top w:val="nil"/>
              <w:left w:val="nil"/>
              <w:bottom w:val="single" w:sz="4" w:space="0" w:color="auto"/>
              <w:right w:val="single" w:sz="4" w:space="0" w:color="auto"/>
            </w:tcBorders>
            <w:noWrap/>
            <w:vAlign w:val="center"/>
            <w:hideMark/>
          </w:tcPr>
          <w:p w14:paraId="48A5325D" w14:textId="77777777" w:rsidR="00E67422" w:rsidRDefault="00E67422">
            <w:pPr>
              <w:jc w:val="center"/>
              <w:rPr>
                <w:rFonts w:eastAsia="Times New Roman"/>
                <w:sz w:val="14"/>
                <w:szCs w:val="14"/>
              </w:rPr>
            </w:pPr>
            <w:r>
              <w:rPr>
                <w:sz w:val="14"/>
                <w:szCs w:val="14"/>
              </w:rPr>
              <w:t>$10,637</w:t>
            </w:r>
          </w:p>
        </w:tc>
        <w:tc>
          <w:tcPr>
            <w:tcW w:w="1110" w:type="dxa"/>
            <w:tcBorders>
              <w:top w:val="nil"/>
              <w:left w:val="nil"/>
              <w:bottom w:val="single" w:sz="4" w:space="0" w:color="auto"/>
              <w:right w:val="single" w:sz="4" w:space="0" w:color="auto"/>
            </w:tcBorders>
            <w:noWrap/>
            <w:vAlign w:val="center"/>
            <w:hideMark/>
          </w:tcPr>
          <w:p w14:paraId="0489F115" w14:textId="77777777" w:rsidR="00E67422" w:rsidRDefault="00E67422">
            <w:pPr>
              <w:jc w:val="center"/>
              <w:rPr>
                <w:rFonts w:eastAsia="Times New Roman"/>
                <w:sz w:val="14"/>
                <w:szCs w:val="14"/>
              </w:rPr>
            </w:pPr>
            <w:r>
              <w:rPr>
                <w:sz w:val="14"/>
                <w:szCs w:val="14"/>
              </w:rPr>
              <w:t>$10,893</w:t>
            </w:r>
          </w:p>
        </w:tc>
        <w:tc>
          <w:tcPr>
            <w:tcW w:w="1110" w:type="dxa"/>
            <w:tcBorders>
              <w:top w:val="nil"/>
              <w:left w:val="nil"/>
              <w:bottom w:val="single" w:sz="4" w:space="0" w:color="auto"/>
              <w:right w:val="single" w:sz="4" w:space="0" w:color="auto"/>
            </w:tcBorders>
            <w:noWrap/>
            <w:vAlign w:val="center"/>
            <w:hideMark/>
          </w:tcPr>
          <w:p w14:paraId="3AF25732" w14:textId="77777777" w:rsidR="00E67422" w:rsidRDefault="00E67422">
            <w:pPr>
              <w:jc w:val="center"/>
              <w:rPr>
                <w:rFonts w:eastAsia="Times New Roman"/>
                <w:sz w:val="14"/>
                <w:szCs w:val="14"/>
              </w:rPr>
            </w:pPr>
            <w:r>
              <w:rPr>
                <w:sz w:val="14"/>
                <w:szCs w:val="14"/>
              </w:rPr>
              <w:t>$11,122</w:t>
            </w:r>
          </w:p>
        </w:tc>
      </w:tr>
      <w:tr w:rsidR="00E67422" w14:paraId="2EBABC18" w14:textId="77777777" w:rsidTr="00E67422">
        <w:trPr>
          <w:trHeight w:val="260"/>
        </w:trPr>
        <w:tc>
          <w:tcPr>
            <w:tcW w:w="393" w:type="dxa"/>
            <w:vMerge/>
            <w:tcBorders>
              <w:top w:val="nil"/>
              <w:left w:val="single" w:sz="4" w:space="0" w:color="auto"/>
              <w:bottom w:val="single" w:sz="4" w:space="0" w:color="000000"/>
              <w:right w:val="single" w:sz="4" w:space="0" w:color="auto"/>
            </w:tcBorders>
            <w:vAlign w:val="center"/>
            <w:hideMark/>
          </w:tcPr>
          <w:p w14:paraId="0FF156D6"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389CF9ED" w14:textId="77777777" w:rsidR="00E67422" w:rsidRDefault="00E67422">
            <w:pPr>
              <w:jc w:val="center"/>
              <w:rPr>
                <w:rFonts w:eastAsia="Times New Roman"/>
                <w:sz w:val="14"/>
                <w:szCs w:val="14"/>
              </w:rPr>
            </w:pPr>
            <w:r>
              <w:rPr>
                <w:rFonts w:eastAsia="Times New Roman"/>
                <w:sz w:val="14"/>
                <w:szCs w:val="14"/>
              </w:rPr>
              <w:t>3</w:t>
            </w:r>
          </w:p>
        </w:tc>
        <w:tc>
          <w:tcPr>
            <w:tcW w:w="1156" w:type="dxa"/>
            <w:tcBorders>
              <w:top w:val="nil"/>
              <w:left w:val="nil"/>
              <w:bottom w:val="single" w:sz="4" w:space="0" w:color="auto"/>
              <w:right w:val="single" w:sz="4" w:space="0" w:color="auto"/>
            </w:tcBorders>
            <w:noWrap/>
            <w:vAlign w:val="center"/>
            <w:hideMark/>
          </w:tcPr>
          <w:p w14:paraId="792CDD0D" w14:textId="77777777" w:rsidR="00E67422" w:rsidRDefault="00E67422">
            <w:pPr>
              <w:jc w:val="center"/>
              <w:rPr>
                <w:rFonts w:eastAsia="Times New Roman"/>
                <w:sz w:val="14"/>
                <w:szCs w:val="14"/>
              </w:rPr>
            </w:pPr>
            <w:r>
              <w:rPr>
                <w:sz w:val="14"/>
                <w:szCs w:val="14"/>
              </w:rPr>
              <w:t>$9,254</w:t>
            </w:r>
          </w:p>
        </w:tc>
        <w:tc>
          <w:tcPr>
            <w:tcW w:w="1110" w:type="dxa"/>
            <w:tcBorders>
              <w:top w:val="nil"/>
              <w:left w:val="nil"/>
              <w:bottom w:val="single" w:sz="4" w:space="0" w:color="auto"/>
              <w:right w:val="single" w:sz="4" w:space="0" w:color="auto"/>
            </w:tcBorders>
            <w:noWrap/>
            <w:vAlign w:val="center"/>
            <w:hideMark/>
          </w:tcPr>
          <w:p w14:paraId="49292166" w14:textId="77777777" w:rsidR="00E67422" w:rsidRDefault="00E67422">
            <w:pPr>
              <w:jc w:val="center"/>
              <w:rPr>
                <w:rFonts w:eastAsia="Times New Roman"/>
                <w:sz w:val="14"/>
                <w:szCs w:val="14"/>
              </w:rPr>
            </w:pPr>
            <w:r>
              <w:rPr>
                <w:sz w:val="14"/>
                <w:szCs w:val="14"/>
              </w:rPr>
              <w:t>$9,502</w:t>
            </w:r>
          </w:p>
        </w:tc>
        <w:tc>
          <w:tcPr>
            <w:tcW w:w="1110" w:type="dxa"/>
            <w:tcBorders>
              <w:top w:val="nil"/>
              <w:left w:val="nil"/>
              <w:bottom w:val="single" w:sz="4" w:space="0" w:color="auto"/>
              <w:right w:val="single" w:sz="4" w:space="0" w:color="auto"/>
            </w:tcBorders>
            <w:noWrap/>
            <w:vAlign w:val="center"/>
            <w:hideMark/>
          </w:tcPr>
          <w:p w14:paraId="49F332A0" w14:textId="77777777" w:rsidR="00E67422" w:rsidRDefault="00E67422">
            <w:pPr>
              <w:jc w:val="center"/>
              <w:rPr>
                <w:rFonts w:eastAsia="Times New Roman"/>
                <w:sz w:val="14"/>
                <w:szCs w:val="14"/>
              </w:rPr>
            </w:pPr>
            <w:r>
              <w:rPr>
                <w:sz w:val="14"/>
                <w:szCs w:val="14"/>
              </w:rPr>
              <w:t>$9,727</w:t>
            </w:r>
          </w:p>
        </w:tc>
        <w:tc>
          <w:tcPr>
            <w:tcW w:w="1109" w:type="dxa"/>
            <w:tcBorders>
              <w:top w:val="nil"/>
              <w:left w:val="nil"/>
              <w:bottom w:val="single" w:sz="4" w:space="0" w:color="auto"/>
              <w:right w:val="single" w:sz="4" w:space="0" w:color="auto"/>
            </w:tcBorders>
            <w:noWrap/>
            <w:vAlign w:val="center"/>
            <w:hideMark/>
          </w:tcPr>
          <w:p w14:paraId="11EA0589" w14:textId="77777777" w:rsidR="00E67422" w:rsidRDefault="00E67422">
            <w:pPr>
              <w:jc w:val="center"/>
              <w:rPr>
                <w:rFonts w:eastAsia="Times New Roman"/>
                <w:sz w:val="14"/>
                <w:szCs w:val="14"/>
              </w:rPr>
            </w:pPr>
            <w:r>
              <w:rPr>
                <w:sz w:val="14"/>
                <w:szCs w:val="14"/>
              </w:rPr>
              <w:t>$10,120</w:t>
            </w:r>
          </w:p>
        </w:tc>
        <w:tc>
          <w:tcPr>
            <w:tcW w:w="1110" w:type="dxa"/>
            <w:tcBorders>
              <w:top w:val="nil"/>
              <w:left w:val="nil"/>
              <w:bottom w:val="single" w:sz="4" w:space="0" w:color="auto"/>
              <w:right w:val="single" w:sz="4" w:space="0" w:color="auto"/>
            </w:tcBorders>
            <w:noWrap/>
            <w:vAlign w:val="center"/>
            <w:hideMark/>
          </w:tcPr>
          <w:p w14:paraId="59E31157" w14:textId="77777777" w:rsidR="00E67422" w:rsidRDefault="00E67422">
            <w:pPr>
              <w:jc w:val="center"/>
              <w:rPr>
                <w:rFonts w:eastAsia="Times New Roman"/>
                <w:sz w:val="14"/>
                <w:szCs w:val="14"/>
              </w:rPr>
            </w:pPr>
            <w:r>
              <w:rPr>
                <w:sz w:val="14"/>
                <w:szCs w:val="14"/>
              </w:rPr>
              <w:t>$10,453</w:t>
            </w:r>
          </w:p>
        </w:tc>
        <w:tc>
          <w:tcPr>
            <w:tcW w:w="1110" w:type="dxa"/>
            <w:tcBorders>
              <w:top w:val="nil"/>
              <w:left w:val="nil"/>
              <w:bottom w:val="single" w:sz="4" w:space="0" w:color="auto"/>
              <w:right w:val="single" w:sz="4" w:space="0" w:color="auto"/>
            </w:tcBorders>
            <w:noWrap/>
            <w:vAlign w:val="center"/>
            <w:hideMark/>
          </w:tcPr>
          <w:p w14:paraId="771D15C3" w14:textId="77777777" w:rsidR="00E67422" w:rsidRDefault="00E67422">
            <w:pPr>
              <w:jc w:val="center"/>
              <w:rPr>
                <w:rFonts w:eastAsia="Times New Roman"/>
                <w:sz w:val="14"/>
                <w:szCs w:val="14"/>
              </w:rPr>
            </w:pPr>
            <w:r>
              <w:rPr>
                <w:sz w:val="14"/>
                <w:szCs w:val="14"/>
              </w:rPr>
              <w:t>$10,744</w:t>
            </w:r>
          </w:p>
        </w:tc>
        <w:tc>
          <w:tcPr>
            <w:tcW w:w="1110" w:type="dxa"/>
            <w:tcBorders>
              <w:top w:val="nil"/>
              <w:left w:val="nil"/>
              <w:bottom w:val="single" w:sz="4" w:space="0" w:color="auto"/>
              <w:right w:val="single" w:sz="4" w:space="0" w:color="auto"/>
            </w:tcBorders>
            <w:noWrap/>
            <w:vAlign w:val="center"/>
            <w:hideMark/>
          </w:tcPr>
          <w:p w14:paraId="31D8CDE8" w14:textId="77777777" w:rsidR="00E67422" w:rsidRDefault="00E67422">
            <w:pPr>
              <w:jc w:val="center"/>
              <w:rPr>
                <w:rFonts w:eastAsia="Times New Roman"/>
                <w:sz w:val="14"/>
                <w:szCs w:val="14"/>
              </w:rPr>
            </w:pPr>
            <w:r>
              <w:rPr>
                <w:sz w:val="14"/>
                <w:szCs w:val="14"/>
              </w:rPr>
              <w:t>$11,002</w:t>
            </w:r>
          </w:p>
        </w:tc>
        <w:tc>
          <w:tcPr>
            <w:tcW w:w="1110" w:type="dxa"/>
            <w:tcBorders>
              <w:top w:val="nil"/>
              <w:left w:val="nil"/>
              <w:bottom w:val="single" w:sz="4" w:space="0" w:color="auto"/>
              <w:right w:val="single" w:sz="4" w:space="0" w:color="auto"/>
            </w:tcBorders>
            <w:noWrap/>
            <w:vAlign w:val="center"/>
            <w:hideMark/>
          </w:tcPr>
          <w:p w14:paraId="655FFEB1" w14:textId="77777777" w:rsidR="00E67422" w:rsidRDefault="00E67422">
            <w:pPr>
              <w:jc w:val="center"/>
              <w:rPr>
                <w:rFonts w:eastAsia="Times New Roman"/>
                <w:sz w:val="14"/>
                <w:szCs w:val="14"/>
              </w:rPr>
            </w:pPr>
            <w:r>
              <w:rPr>
                <w:sz w:val="14"/>
                <w:szCs w:val="14"/>
              </w:rPr>
              <w:t>$11,233</w:t>
            </w:r>
          </w:p>
        </w:tc>
      </w:tr>
      <w:tr w:rsidR="00E67422" w14:paraId="17069484" w14:textId="77777777" w:rsidTr="00E67422">
        <w:trPr>
          <w:trHeight w:val="260"/>
        </w:trPr>
        <w:tc>
          <w:tcPr>
            <w:tcW w:w="393" w:type="dxa"/>
            <w:vMerge/>
            <w:tcBorders>
              <w:top w:val="nil"/>
              <w:left w:val="single" w:sz="4" w:space="0" w:color="auto"/>
              <w:bottom w:val="single" w:sz="4" w:space="0" w:color="000000"/>
              <w:right w:val="single" w:sz="4" w:space="0" w:color="auto"/>
            </w:tcBorders>
            <w:vAlign w:val="center"/>
            <w:hideMark/>
          </w:tcPr>
          <w:p w14:paraId="4CCEBEDB"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327CC51B" w14:textId="77777777" w:rsidR="00E67422" w:rsidRDefault="00E67422">
            <w:pPr>
              <w:jc w:val="center"/>
              <w:rPr>
                <w:rFonts w:eastAsia="Times New Roman"/>
                <w:sz w:val="14"/>
                <w:szCs w:val="14"/>
              </w:rPr>
            </w:pPr>
            <w:r>
              <w:rPr>
                <w:rFonts w:eastAsia="Times New Roman"/>
                <w:sz w:val="14"/>
                <w:szCs w:val="14"/>
              </w:rPr>
              <w:t>4</w:t>
            </w:r>
          </w:p>
        </w:tc>
        <w:tc>
          <w:tcPr>
            <w:tcW w:w="1156" w:type="dxa"/>
            <w:tcBorders>
              <w:top w:val="nil"/>
              <w:left w:val="nil"/>
              <w:bottom w:val="single" w:sz="4" w:space="0" w:color="auto"/>
              <w:right w:val="single" w:sz="4" w:space="0" w:color="auto"/>
            </w:tcBorders>
            <w:noWrap/>
            <w:vAlign w:val="center"/>
            <w:hideMark/>
          </w:tcPr>
          <w:p w14:paraId="77A265B6" w14:textId="77777777" w:rsidR="00E67422" w:rsidRDefault="00E67422">
            <w:pPr>
              <w:jc w:val="center"/>
              <w:rPr>
                <w:rFonts w:eastAsia="Times New Roman"/>
                <w:sz w:val="14"/>
                <w:szCs w:val="14"/>
              </w:rPr>
            </w:pPr>
            <w:r>
              <w:rPr>
                <w:sz w:val="14"/>
                <w:szCs w:val="14"/>
              </w:rPr>
              <w:t>$9,355</w:t>
            </w:r>
          </w:p>
        </w:tc>
        <w:tc>
          <w:tcPr>
            <w:tcW w:w="1110" w:type="dxa"/>
            <w:tcBorders>
              <w:top w:val="nil"/>
              <w:left w:val="nil"/>
              <w:bottom w:val="single" w:sz="4" w:space="0" w:color="auto"/>
              <w:right w:val="single" w:sz="4" w:space="0" w:color="auto"/>
            </w:tcBorders>
            <w:noWrap/>
            <w:vAlign w:val="center"/>
            <w:hideMark/>
          </w:tcPr>
          <w:p w14:paraId="2C24ED35" w14:textId="77777777" w:rsidR="00E67422" w:rsidRDefault="00E67422">
            <w:pPr>
              <w:jc w:val="center"/>
              <w:rPr>
                <w:rFonts w:eastAsia="Times New Roman"/>
                <w:sz w:val="14"/>
                <w:szCs w:val="14"/>
              </w:rPr>
            </w:pPr>
            <w:r>
              <w:rPr>
                <w:sz w:val="14"/>
                <w:szCs w:val="14"/>
              </w:rPr>
              <w:t>$9,606</w:t>
            </w:r>
          </w:p>
        </w:tc>
        <w:tc>
          <w:tcPr>
            <w:tcW w:w="1110" w:type="dxa"/>
            <w:tcBorders>
              <w:top w:val="nil"/>
              <w:left w:val="nil"/>
              <w:bottom w:val="single" w:sz="4" w:space="0" w:color="auto"/>
              <w:right w:val="single" w:sz="4" w:space="0" w:color="auto"/>
            </w:tcBorders>
            <w:noWrap/>
            <w:vAlign w:val="center"/>
            <w:hideMark/>
          </w:tcPr>
          <w:p w14:paraId="1FACC7EC" w14:textId="77777777" w:rsidR="00E67422" w:rsidRDefault="00E67422">
            <w:pPr>
              <w:jc w:val="center"/>
              <w:rPr>
                <w:rFonts w:eastAsia="Times New Roman"/>
                <w:sz w:val="14"/>
                <w:szCs w:val="14"/>
              </w:rPr>
            </w:pPr>
            <w:r>
              <w:rPr>
                <w:sz w:val="14"/>
                <w:szCs w:val="14"/>
              </w:rPr>
              <w:t>$9,833</w:t>
            </w:r>
          </w:p>
        </w:tc>
        <w:tc>
          <w:tcPr>
            <w:tcW w:w="1109" w:type="dxa"/>
            <w:tcBorders>
              <w:top w:val="nil"/>
              <w:left w:val="nil"/>
              <w:bottom w:val="single" w:sz="4" w:space="0" w:color="auto"/>
              <w:right w:val="single" w:sz="4" w:space="0" w:color="auto"/>
            </w:tcBorders>
            <w:noWrap/>
            <w:vAlign w:val="center"/>
            <w:hideMark/>
          </w:tcPr>
          <w:p w14:paraId="427E6F04" w14:textId="77777777" w:rsidR="00E67422" w:rsidRDefault="00E67422">
            <w:pPr>
              <w:jc w:val="center"/>
              <w:rPr>
                <w:rFonts w:eastAsia="Times New Roman"/>
                <w:sz w:val="14"/>
                <w:szCs w:val="14"/>
              </w:rPr>
            </w:pPr>
            <w:r>
              <w:rPr>
                <w:sz w:val="14"/>
                <w:szCs w:val="14"/>
              </w:rPr>
              <w:t>$10,229</w:t>
            </w:r>
          </w:p>
        </w:tc>
        <w:tc>
          <w:tcPr>
            <w:tcW w:w="1110" w:type="dxa"/>
            <w:tcBorders>
              <w:top w:val="nil"/>
              <w:left w:val="nil"/>
              <w:bottom w:val="single" w:sz="4" w:space="0" w:color="auto"/>
              <w:right w:val="single" w:sz="4" w:space="0" w:color="auto"/>
            </w:tcBorders>
            <w:noWrap/>
            <w:vAlign w:val="center"/>
            <w:hideMark/>
          </w:tcPr>
          <w:p w14:paraId="0775D4D5" w14:textId="77777777" w:rsidR="00E67422" w:rsidRDefault="00E67422">
            <w:pPr>
              <w:jc w:val="center"/>
              <w:rPr>
                <w:rFonts w:eastAsia="Times New Roman"/>
                <w:sz w:val="14"/>
                <w:szCs w:val="14"/>
              </w:rPr>
            </w:pPr>
            <w:r>
              <w:rPr>
                <w:sz w:val="14"/>
                <w:szCs w:val="14"/>
              </w:rPr>
              <w:t>$10,565</w:t>
            </w:r>
          </w:p>
        </w:tc>
        <w:tc>
          <w:tcPr>
            <w:tcW w:w="1110" w:type="dxa"/>
            <w:tcBorders>
              <w:top w:val="nil"/>
              <w:left w:val="nil"/>
              <w:bottom w:val="single" w:sz="4" w:space="0" w:color="auto"/>
              <w:right w:val="single" w:sz="4" w:space="0" w:color="auto"/>
            </w:tcBorders>
            <w:noWrap/>
            <w:vAlign w:val="center"/>
            <w:hideMark/>
          </w:tcPr>
          <w:p w14:paraId="4E72A3D4" w14:textId="77777777" w:rsidR="00E67422" w:rsidRDefault="00E67422">
            <w:pPr>
              <w:jc w:val="center"/>
              <w:rPr>
                <w:rFonts w:eastAsia="Times New Roman"/>
                <w:sz w:val="14"/>
                <w:szCs w:val="14"/>
              </w:rPr>
            </w:pPr>
            <w:r>
              <w:rPr>
                <w:sz w:val="14"/>
                <w:szCs w:val="14"/>
              </w:rPr>
              <w:t>$10,859</w:t>
            </w:r>
          </w:p>
        </w:tc>
        <w:tc>
          <w:tcPr>
            <w:tcW w:w="1110" w:type="dxa"/>
            <w:tcBorders>
              <w:top w:val="nil"/>
              <w:left w:val="nil"/>
              <w:bottom w:val="single" w:sz="4" w:space="0" w:color="auto"/>
              <w:right w:val="single" w:sz="4" w:space="0" w:color="auto"/>
            </w:tcBorders>
            <w:noWrap/>
            <w:vAlign w:val="center"/>
            <w:hideMark/>
          </w:tcPr>
          <w:p w14:paraId="1F03DB8D" w14:textId="77777777" w:rsidR="00E67422" w:rsidRDefault="00E67422">
            <w:pPr>
              <w:jc w:val="center"/>
              <w:rPr>
                <w:rFonts w:eastAsia="Times New Roman"/>
                <w:sz w:val="14"/>
                <w:szCs w:val="14"/>
              </w:rPr>
            </w:pPr>
            <w:r>
              <w:rPr>
                <w:sz w:val="14"/>
                <w:szCs w:val="14"/>
              </w:rPr>
              <w:t>$11,120</w:t>
            </w:r>
          </w:p>
        </w:tc>
        <w:tc>
          <w:tcPr>
            <w:tcW w:w="1110" w:type="dxa"/>
            <w:tcBorders>
              <w:top w:val="nil"/>
              <w:left w:val="nil"/>
              <w:bottom w:val="single" w:sz="4" w:space="0" w:color="auto"/>
              <w:right w:val="single" w:sz="4" w:space="0" w:color="auto"/>
            </w:tcBorders>
            <w:noWrap/>
            <w:vAlign w:val="center"/>
            <w:hideMark/>
          </w:tcPr>
          <w:p w14:paraId="720A7A66" w14:textId="77777777" w:rsidR="00E67422" w:rsidRDefault="00E67422">
            <w:pPr>
              <w:jc w:val="center"/>
              <w:rPr>
                <w:rFonts w:eastAsia="Times New Roman"/>
                <w:sz w:val="14"/>
                <w:szCs w:val="14"/>
              </w:rPr>
            </w:pPr>
            <w:r>
              <w:rPr>
                <w:sz w:val="14"/>
                <w:szCs w:val="14"/>
              </w:rPr>
              <w:t>$11,353</w:t>
            </w:r>
          </w:p>
        </w:tc>
      </w:tr>
      <w:tr w:rsidR="00E67422" w14:paraId="70D98F3F" w14:textId="77777777" w:rsidTr="00E67422">
        <w:trPr>
          <w:trHeight w:val="260"/>
        </w:trPr>
        <w:tc>
          <w:tcPr>
            <w:tcW w:w="393" w:type="dxa"/>
            <w:vMerge/>
            <w:tcBorders>
              <w:top w:val="nil"/>
              <w:left w:val="single" w:sz="4" w:space="0" w:color="auto"/>
              <w:bottom w:val="single" w:sz="4" w:space="0" w:color="000000"/>
              <w:right w:val="single" w:sz="4" w:space="0" w:color="auto"/>
            </w:tcBorders>
            <w:vAlign w:val="center"/>
            <w:hideMark/>
          </w:tcPr>
          <w:p w14:paraId="727C505C"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2623D368" w14:textId="77777777" w:rsidR="00E67422" w:rsidRDefault="00E67422">
            <w:pPr>
              <w:jc w:val="center"/>
              <w:rPr>
                <w:rFonts w:eastAsia="Times New Roman"/>
                <w:sz w:val="14"/>
                <w:szCs w:val="14"/>
              </w:rPr>
            </w:pPr>
            <w:r>
              <w:rPr>
                <w:rFonts w:eastAsia="Times New Roman"/>
                <w:sz w:val="14"/>
                <w:szCs w:val="14"/>
              </w:rPr>
              <w:t>5</w:t>
            </w:r>
          </w:p>
        </w:tc>
        <w:tc>
          <w:tcPr>
            <w:tcW w:w="1156" w:type="dxa"/>
            <w:tcBorders>
              <w:top w:val="nil"/>
              <w:left w:val="nil"/>
              <w:bottom w:val="single" w:sz="4" w:space="0" w:color="auto"/>
              <w:right w:val="single" w:sz="4" w:space="0" w:color="auto"/>
            </w:tcBorders>
            <w:noWrap/>
            <w:vAlign w:val="center"/>
            <w:hideMark/>
          </w:tcPr>
          <w:p w14:paraId="47720B88" w14:textId="77777777" w:rsidR="00E67422" w:rsidRDefault="00E67422">
            <w:pPr>
              <w:jc w:val="center"/>
              <w:rPr>
                <w:rFonts w:eastAsia="Times New Roman"/>
                <w:sz w:val="14"/>
                <w:szCs w:val="14"/>
              </w:rPr>
            </w:pPr>
            <w:r>
              <w:rPr>
                <w:sz w:val="14"/>
                <w:szCs w:val="14"/>
              </w:rPr>
              <w:t>$9,454</w:t>
            </w:r>
          </w:p>
        </w:tc>
        <w:tc>
          <w:tcPr>
            <w:tcW w:w="1110" w:type="dxa"/>
            <w:tcBorders>
              <w:top w:val="nil"/>
              <w:left w:val="nil"/>
              <w:bottom w:val="single" w:sz="4" w:space="0" w:color="auto"/>
              <w:right w:val="single" w:sz="4" w:space="0" w:color="auto"/>
            </w:tcBorders>
            <w:noWrap/>
            <w:vAlign w:val="center"/>
            <w:hideMark/>
          </w:tcPr>
          <w:p w14:paraId="7D313692" w14:textId="77777777" w:rsidR="00E67422" w:rsidRDefault="00E67422">
            <w:pPr>
              <w:jc w:val="center"/>
              <w:rPr>
                <w:rFonts w:eastAsia="Times New Roman"/>
                <w:sz w:val="14"/>
                <w:szCs w:val="14"/>
              </w:rPr>
            </w:pPr>
            <w:r>
              <w:rPr>
                <w:sz w:val="14"/>
                <w:szCs w:val="14"/>
              </w:rPr>
              <w:t>$9,707</w:t>
            </w:r>
          </w:p>
        </w:tc>
        <w:tc>
          <w:tcPr>
            <w:tcW w:w="1110" w:type="dxa"/>
            <w:tcBorders>
              <w:top w:val="nil"/>
              <w:left w:val="nil"/>
              <w:bottom w:val="single" w:sz="4" w:space="0" w:color="auto"/>
              <w:right w:val="single" w:sz="4" w:space="0" w:color="auto"/>
            </w:tcBorders>
            <w:noWrap/>
            <w:vAlign w:val="center"/>
            <w:hideMark/>
          </w:tcPr>
          <w:p w14:paraId="64077AE5" w14:textId="77777777" w:rsidR="00E67422" w:rsidRDefault="00E67422">
            <w:pPr>
              <w:jc w:val="center"/>
              <w:rPr>
                <w:rFonts w:eastAsia="Times New Roman"/>
                <w:sz w:val="14"/>
                <w:szCs w:val="14"/>
              </w:rPr>
            </w:pPr>
            <w:r>
              <w:rPr>
                <w:sz w:val="14"/>
                <w:szCs w:val="14"/>
              </w:rPr>
              <w:t>$9,936</w:t>
            </w:r>
          </w:p>
        </w:tc>
        <w:tc>
          <w:tcPr>
            <w:tcW w:w="1109" w:type="dxa"/>
            <w:tcBorders>
              <w:top w:val="nil"/>
              <w:left w:val="nil"/>
              <w:bottom w:val="single" w:sz="4" w:space="0" w:color="auto"/>
              <w:right w:val="single" w:sz="4" w:space="0" w:color="auto"/>
            </w:tcBorders>
            <w:noWrap/>
            <w:vAlign w:val="center"/>
            <w:hideMark/>
          </w:tcPr>
          <w:p w14:paraId="0E0286C6" w14:textId="77777777" w:rsidR="00E67422" w:rsidRDefault="00E67422">
            <w:pPr>
              <w:jc w:val="center"/>
              <w:rPr>
                <w:rFonts w:eastAsia="Times New Roman"/>
                <w:sz w:val="14"/>
                <w:szCs w:val="14"/>
              </w:rPr>
            </w:pPr>
            <w:r>
              <w:rPr>
                <w:sz w:val="14"/>
                <w:szCs w:val="14"/>
              </w:rPr>
              <w:t>$10,336</w:t>
            </w:r>
          </w:p>
        </w:tc>
        <w:tc>
          <w:tcPr>
            <w:tcW w:w="1110" w:type="dxa"/>
            <w:tcBorders>
              <w:top w:val="nil"/>
              <w:left w:val="nil"/>
              <w:bottom w:val="single" w:sz="4" w:space="0" w:color="auto"/>
              <w:right w:val="single" w:sz="4" w:space="0" w:color="auto"/>
            </w:tcBorders>
            <w:noWrap/>
            <w:vAlign w:val="center"/>
            <w:hideMark/>
          </w:tcPr>
          <w:p w14:paraId="11F91CC5" w14:textId="77777777" w:rsidR="00E67422" w:rsidRDefault="00E67422">
            <w:pPr>
              <w:jc w:val="center"/>
              <w:rPr>
                <w:rFonts w:eastAsia="Times New Roman"/>
                <w:sz w:val="14"/>
                <w:szCs w:val="14"/>
              </w:rPr>
            </w:pPr>
            <w:r>
              <w:rPr>
                <w:sz w:val="14"/>
                <w:szCs w:val="14"/>
              </w:rPr>
              <w:t>$10,675</w:t>
            </w:r>
          </w:p>
        </w:tc>
        <w:tc>
          <w:tcPr>
            <w:tcW w:w="1110" w:type="dxa"/>
            <w:tcBorders>
              <w:top w:val="nil"/>
              <w:left w:val="nil"/>
              <w:bottom w:val="single" w:sz="4" w:space="0" w:color="auto"/>
              <w:right w:val="single" w:sz="4" w:space="0" w:color="auto"/>
            </w:tcBorders>
            <w:noWrap/>
            <w:vAlign w:val="center"/>
            <w:hideMark/>
          </w:tcPr>
          <w:p w14:paraId="1CD165F2" w14:textId="77777777" w:rsidR="00E67422" w:rsidRDefault="00E67422">
            <w:pPr>
              <w:jc w:val="center"/>
              <w:rPr>
                <w:rFonts w:eastAsia="Times New Roman"/>
                <w:sz w:val="14"/>
                <w:szCs w:val="14"/>
              </w:rPr>
            </w:pPr>
            <w:r>
              <w:rPr>
                <w:sz w:val="14"/>
                <w:szCs w:val="14"/>
              </w:rPr>
              <w:t>$10,972</w:t>
            </w:r>
          </w:p>
        </w:tc>
        <w:tc>
          <w:tcPr>
            <w:tcW w:w="1110" w:type="dxa"/>
            <w:tcBorders>
              <w:top w:val="nil"/>
              <w:left w:val="nil"/>
              <w:bottom w:val="single" w:sz="4" w:space="0" w:color="auto"/>
              <w:right w:val="single" w:sz="4" w:space="0" w:color="auto"/>
            </w:tcBorders>
            <w:noWrap/>
            <w:vAlign w:val="center"/>
            <w:hideMark/>
          </w:tcPr>
          <w:p w14:paraId="2840A71E" w14:textId="77777777" w:rsidR="00E67422" w:rsidRDefault="00E67422">
            <w:pPr>
              <w:jc w:val="center"/>
              <w:rPr>
                <w:rFonts w:eastAsia="Times New Roman"/>
                <w:sz w:val="14"/>
                <w:szCs w:val="14"/>
              </w:rPr>
            </w:pPr>
            <w:r>
              <w:rPr>
                <w:sz w:val="14"/>
                <w:szCs w:val="14"/>
              </w:rPr>
              <w:t>$11,235</w:t>
            </w:r>
          </w:p>
        </w:tc>
        <w:tc>
          <w:tcPr>
            <w:tcW w:w="1110" w:type="dxa"/>
            <w:tcBorders>
              <w:top w:val="nil"/>
              <w:left w:val="nil"/>
              <w:bottom w:val="single" w:sz="4" w:space="0" w:color="auto"/>
              <w:right w:val="single" w:sz="4" w:space="0" w:color="auto"/>
            </w:tcBorders>
            <w:noWrap/>
            <w:vAlign w:val="center"/>
            <w:hideMark/>
          </w:tcPr>
          <w:p w14:paraId="5357F833" w14:textId="77777777" w:rsidR="00E67422" w:rsidRDefault="00E67422">
            <w:pPr>
              <w:jc w:val="center"/>
              <w:rPr>
                <w:rFonts w:eastAsia="Times New Roman"/>
                <w:sz w:val="14"/>
                <w:szCs w:val="14"/>
              </w:rPr>
            </w:pPr>
            <w:r>
              <w:rPr>
                <w:sz w:val="14"/>
                <w:szCs w:val="14"/>
              </w:rPr>
              <w:t>$11,470</w:t>
            </w:r>
          </w:p>
        </w:tc>
      </w:tr>
      <w:tr w:rsidR="00E67422" w14:paraId="78F5F229" w14:textId="77777777" w:rsidTr="00E67422">
        <w:trPr>
          <w:trHeight w:val="260"/>
        </w:trPr>
        <w:tc>
          <w:tcPr>
            <w:tcW w:w="393" w:type="dxa"/>
            <w:vMerge/>
            <w:tcBorders>
              <w:top w:val="nil"/>
              <w:left w:val="single" w:sz="4" w:space="0" w:color="auto"/>
              <w:bottom w:val="single" w:sz="4" w:space="0" w:color="000000"/>
              <w:right w:val="single" w:sz="4" w:space="0" w:color="auto"/>
            </w:tcBorders>
            <w:vAlign w:val="center"/>
            <w:hideMark/>
          </w:tcPr>
          <w:p w14:paraId="6559521B"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2EAFB724" w14:textId="77777777" w:rsidR="00E67422" w:rsidRDefault="00E67422">
            <w:pPr>
              <w:jc w:val="center"/>
              <w:rPr>
                <w:rFonts w:eastAsia="Times New Roman"/>
                <w:sz w:val="14"/>
                <w:szCs w:val="14"/>
              </w:rPr>
            </w:pPr>
            <w:r>
              <w:rPr>
                <w:rFonts w:eastAsia="Times New Roman"/>
                <w:sz w:val="14"/>
                <w:szCs w:val="14"/>
              </w:rPr>
              <w:t>6</w:t>
            </w:r>
          </w:p>
        </w:tc>
        <w:tc>
          <w:tcPr>
            <w:tcW w:w="1156" w:type="dxa"/>
            <w:tcBorders>
              <w:top w:val="nil"/>
              <w:left w:val="nil"/>
              <w:bottom w:val="single" w:sz="4" w:space="0" w:color="auto"/>
              <w:right w:val="single" w:sz="4" w:space="0" w:color="auto"/>
            </w:tcBorders>
            <w:noWrap/>
            <w:vAlign w:val="center"/>
            <w:hideMark/>
          </w:tcPr>
          <w:p w14:paraId="2611B80C" w14:textId="77777777" w:rsidR="00E67422" w:rsidRDefault="00E67422">
            <w:pPr>
              <w:jc w:val="center"/>
              <w:rPr>
                <w:rFonts w:eastAsia="Times New Roman"/>
                <w:sz w:val="14"/>
                <w:szCs w:val="14"/>
              </w:rPr>
            </w:pPr>
            <w:r>
              <w:rPr>
                <w:sz w:val="14"/>
                <w:szCs w:val="14"/>
              </w:rPr>
              <w:t>$9,548</w:t>
            </w:r>
          </w:p>
        </w:tc>
        <w:tc>
          <w:tcPr>
            <w:tcW w:w="1110" w:type="dxa"/>
            <w:tcBorders>
              <w:top w:val="nil"/>
              <w:left w:val="nil"/>
              <w:bottom w:val="single" w:sz="4" w:space="0" w:color="auto"/>
              <w:right w:val="single" w:sz="4" w:space="0" w:color="auto"/>
            </w:tcBorders>
            <w:noWrap/>
            <w:vAlign w:val="center"/>
            <w:hideMark/>
          </w:tcPr>
          <w:p w14:paraId="10CE6147" w14:textId="77777777" w:rsidR="00E67422" w:rsidRDefault="00E67422">
            <w:pPr>
              <w:jc w:val="center"/>
              <w:rPr>
                <w:rFonts w:eastAsia="Times New Roman"/>
                <w:sz w:val="14"/>
                <w:szCs w:val="14"/>
              </w:rPr>
            </w:pPr>
            <w:r>
              <w:rPr>
                <w:sz w:val="14"/>
                <w:szCs w:val="14"/>
              </w:rPr>
              <w:t>$9,803</w:t>
            </w:r>
          </w:p>
        </w:tc>
        <w:tc>
          <w:tcPr>
            <w:tcW w:w="1110" w:type="dxa"/>
            <w:tcBorders>
              <w:top w:val="nil"/>
              <w:left w:val="nil"/>
              <w:bottom w:val="single" w:sz="4" w:space="0" w:color="auto"/>
              <w:right w:val="single" w:sz="4" w:space="0" w:color="auto"/>
            </w:tcBorders>
            <w:noWrap/>
            <w:vAlign w:val="center"/>
            <w:hideMark/>
          </w:tcPr>
          <w:p w14:paraId="5876AE1E" w14:textId="77777777" w:rsidR="00E67422" w:rsidRDefault="00E67422">
            <w:pPr>
              <w:jc w:val="center"/>
              <w:rPr>
                <w:rFonts w:eastAsia="Times New Roman"/>
                <w:sz w:val="14"/>
                <w:szCs w:val="14"/>
              </w:rPr>
            </w:pPr>
            <w:r>
              <w:rPr>
                <w:sz w:val="14"/>
                <w:szCs w:val="14"/>
              </w:rPr>
              <w:t>$10,034</w:t>
            </w:r>
          </w:p>
        </w:tc>
        <w:tc>
          <w:tcPr>
            <w:tcW w:w="1109" w:type="dxa"/>
            <w:tcBorders>
              <w:top w:val="nil"/>
              <w:left w:val="nil"/>
              <w:bottom w:val="single" w:sz="4" w:space="0" w:color="auto"/>
              <w:right w:val="single" w:sz="4" w:space="0" w:color="auto"/>
            </w:tcBorders>
            <w:noWrap/>
            <w:vAlign w:val="center"/>
            <w:hideMark/>
          </w:tcPr>
          <w:p w14:paraId="5C02A01F" w14:textId="77777777" w:rsidR="00E67422" w:rsidRDefault="00E67422">
            <w:pPr>
              <w:jc w:val="center"/>
              <w:rPr>
                <w:rFonts w:eastAsia="Times New Roman"/>
                <w:sz w:val="14"/>
                <w:szCs w:val="14"/>
              </w:rPr>
            </w:pPr>
            <w:r>
              <w:rPr>
                <w:sz w:val="14"/>
                <w:szCs w:val="14"/>
              </w:rPr>
              <w:t>$10,438</w:t>
            </w:r>
          </w:p>
        </w:tc>
        <w:tc>
          <w:tcPr>
            <w:tcW w:w="1110" w:type="dxa"/>
            <w:tcBorders>
              <w:top w:val="nil"/>
              <w:left w:val="nil"/>
              <w:bottom w:val="single" w:sz="4" w:space="0" w:color="auto"/>
              <w:right w:val="single" w:sz="4" w:space="0" w:color="auto"/>
            </w:tcBorders>
            <w:noWrap/>
            <w:vAlign w:val="center"/>
            <w:hideMark/>
          </w:tcPr>
          <w:p w14:paraId="6BC59C53" w14:textId="77777777" w:rsidR="00E67422" w:rsidRDefault="00E67422">
            <w:pPr>
              <w:jc w:val="center"/>
              <w:rPr>
                <w:rFonts w:eastAsia="Times New Roman"/>
                <w:sz w:val="14"/>
                <w:szCs w:val="14"/>
              </w:rPr>
            </w:pPr>
            <w:r>
              <w:rPr>
                <w:sz w:val="14"/>
                <w:szCs w:val="14"/>
              </w:rPr>
              <w:t>$10,780</w:t>
            </w:r>
          </w:p>
        </w:tc>
        <w:tc>
          <w:tcPr>
            <w:tcW w:w="1110" w:type="dxa"/>
            <w:tcBorders>
              <w:top w:val="nil"/>
              <w:left w:val="nil"/>
              <w:bottom w:val="single" w:sz="4" w:space="0" w:color="auto"/>
              <w:right w:val="single" w:sz="4" w:space="0" w:color="auto"/>
            </w:tcBorders>
            <w:noWrap/>
            <w:vAlign w:val="center"/>
            <w:hideMark/>
          </w:tcPr>
          <w:p w14:paraId="170B1EE8" w14:textId="77777777" w:rsidR="00E67422" w:rsidRDefault="00E67422">
            <w:pPr>
              <w:jc w:val="center"/>
              <w:rPr>
                <w:rFonts w:eastAsia="Times New Roman"/>
                <w:sz w:val="14"/>
                <w:szCs w:val="14"/>
              </w:rPr>
            </w:pPr>
            <w:r>
              <w:rPr>
                <w:sz w:val="14"/>
                <w:szCs w:val="14"/>
              </w:rPr>
              <w:t>$11,080</w:t>
            </w:r>
          </w:p>
        </w:tc>
        <w:tc>
          <w:tcPr>
            <w:tcW w:w="1110" w:type="dxa"/>
            <w:tcBorders>
              <w:top w:val="nil"/>
              <w:left w:val="nil"/>
              <w:bottom w:val="single" w:sz="4" w:space="0" w:color="auto"/>
              <w:right w:val="single" w:sz="4" w:space="0" w:color="auto"/>
            </w:tcBorders>
            <w:noWrap/>
            <w:vAlign w:val="center"/>
            <w:hideMark/>
          </w:tcPr>
          <w:p w14:paraId="20AD5C69" w14:textId="77777777" w:rsidR="00E67422" w:rsidRDefault="00E67422">
            <w:pPr>
              <w:jc w:val="center"/>
              <w:rPr>
                <w:rFonts w:eastAsia="Times New Roman"/>
                <w:sz w:val="14"/>
                <w:szCs w:val="14"/>
              </w:rPr>
            </w:pPr>
            <w:r>
              <w:rPr>
                <w:sz w:val="14"/>
                <w:szCs w:val="14"/>
              </w:rPr>
              <w:t>$11,345</w:t>
            </w:r>
          </w:p>
        </w:tc>
        <w:tc>
          <w:tcPr>
            <w:tcW w:w="1110" w:type="dxa"/>
            <w:tcBorders>
              <w:top w:val="nil"/>
              <w:left w:val="nil"/>
              <w:bottom w:val="single" w:sz="4" w:space="0" w:color="auto"/>
              <w:right w:val="single" w:sz="4" w:space="0" w:color="auto"/>
            </w:tcBorders>
            <w:noWrap/>
            <w:vAlign w:val="center"/>
            <w:hideMark/>
          </w:tcPr>
          <w:p w14:paraId="35BEEF7A" w14:textId="77777777" w:rsidR="00E67422" w:rsidRDefault="00E67422">
            <w:pPr>
              <w:jc w:val="center"/>
              <w:rPr>
                <w:rFonts w:eastAsia="Times New Roman"/>
                <w:sz w:val="14"/>
                <w:szCs w:val="14"/>
              </w:rPr>
            </w:pPr>
            <w:r>
              <w:rPr>
                <w:sz w:val="14"/>
                <w:szCs w:val="14"/>
              </w:rPr>
              <w:t>$11,582</w:t>
            </w:r>
          </w:p>
        </w:tc>
      </w:tr>
      <w:tr w:rsidR="00E67422" w14:paraId="6E81A189" w14:textId="77777777" w:rsidTr="00E67422">
        <w:trPr>
          <w:trHeight w:val="260"/>
        </w:trPr>
        <w:tc>
          <w:tcPr>
            <w:tcW w:w="393" w:type="dxa"/>
            <w:vMerge/>
            <w:tcBorders>
              <w:top w:val="nil"/>
              <w:left w:val="single" w:sz="4" w:space="0" w:color="auto"/>
              <w:bottom w:val="single" w:sz="4" w:space="0" w:color="000000"/>
              <w:right w:val="single" w:sz="4" w:space="0" w:color="auto"/>
            </w:tcBorders>
            <w:vAlign w:val="center"/>
            <w:hideMark/>
          </w:tcPr>
          <w:p w14:paraId="0E57FCBE"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6087C396" w14:textId="77777777" w:rsidR="00E67422" w:rsidRDefault="00E67422">
            <w:pPr>
              <w:jc w:val="center"/>
              <w:rPr>
                <w:rFonts w:eastAsia="Times New Roman"/>
                <w:sz w:val="14"/>
                <w:szCs w:val="14"/>
              </w:rPr>
            </w:pPr>
            <w:r>
              <w:rPr>
                <w:rFonts w:eastAsia="Times New Roman"/>
                <w:sz w:val="14"/>
                <w:szCs w:val="14"/>
              </w:rPr>
              <w:t>7</w:t>
            </w:r>
          </w:p>
        </w:tc>
        <w:tc>
          <w:tcPr>
            <w:tcW w:w="1156" w:type="dxa"/>
            <w:tcBorders>
              <w:top w:val="nil"/>
              <w:left w:val="nil"/>
              <w:bottom w:val="single" w:sz="4" w:space="0" w:color="auto"/>
              <w:right w:val="single" w:sz="4" w:space="0" w:color="auto"/>
            </w:tcBorders>
            <w:noWrap/>
            <w:vAlign w:val="center"/>
            <w:hideMark/>
          </w:tcPr>
          <w:p w14:paraId="53674508" w14:textId="77777777" w:rsidR="00E67422" w:rsidRDefault="00E67422">
            <w:pPr>
              <w:jc w:val="center"/>
              <w:rPr>
                <w:rFonts w:eastAsia="Times New Roman"/>
                <w:sz w:val="14"/>
                <w:szCs w:val="14"/>
              </w:rPr>
            </w:pPr>
            <w:r>
              <w:rPr>
                <w:sz w:val="14"/>
                <w:szCs w:val="14"/>
              </w:rPr>
              <w:t>$9,637</w:t>
            </w:r>
          </w:p>
        </w:tc>
        <w:tc>
          <w:tcPr>
            <w:tcW w:w="1110" w:type="dxa"/>
            <w:tcBorders>
              <w:top w:val="nil"/>
              <w:left w:val="nil"/>
              <w:bottom w:val="single" w:sz="4" w:space="0" w:color="auto"/>
              <w:right w:val="single" w:sz="4" w:space="0" w:color="auto"/>
            </w:tcBorders>
            <w:noWrap/>
            <w:vAlign w:val="center"/>
            <w:hideMark/>
          </w:tcPr>
          <w:p w14:paraId="3BD02131" w14:textId="77777777" w:rsidR="00E67422" w:rsidRDefault="00E67422">
            <w:pPr>
              <w:jc w:val="center"/>
              <w:rPr>
                <w:rFonts w:eastAsia="Times New Roman"/>
                <w:sz w:val="14"/>
                <w:szCs w:val="14"/>
              </w:rPr>
            </w:pPr>
            <w:r>
              <w:rPr>
                <w:sz w:val="14"/>
                <w:szCs w:val="14"/>
              </w:rPr>
              <w:t>$9,894</w:t>
            </w:r>
          </w:p>
        </w:tc>
        <w:tc>
          <w:tcPr>
            <w:tcW w:w="1110" w:type="dxa"/>
            <w:tcBorders>
              <w:top w:val="nil"/>
              <w:left w:val="nil"/>
              <w:bottom w:val="single" w:sz="4" w:space="0" w:color="auto"/>
              <w:right w:val="single" w:sz="4" w:space="0" w:color="auto"/>
            </w:tcBorders>
            <w:noWrap/>
            <w:vAlign w:val="center"/>
            <w:hideMark/>
          </w:tcPr>
          <w:p w14:paraId="3A96341C" w14:textId="77777777" w:rsidR="00E67422" w:rsidRDefault="00E67422">
            <w:pPr>
              <w:jc w:val="center"/>
              <w:rPr>
                <w:rFonts w:eastAsia="Times New Roman"/>
                <w:sz w:val="14"/>
                <w:szCs w:val="14"/>
              </w:rPr>
            </w:pPr>
            <w:r>
              <w:rPr>
                <w:sz w:val="14"/>
                <w:szCs w:val="14"/>
              </w:rPr>
              <w:t>$10,128</w:t>
            </w:r>
          </w:p>
        </w:tc>
        <w:tc>
          <w:tcPr>
            <w:tcW w:w="1109" w:type="dxa"/>
            <w:tcBorders>
              <w:top w:val="nil"/>
              <w:left w:val="nil"/>
              <w:bottom w:val="single" w:sz="4" w:space="0" w:color="auto"/>
              <w:right w:val="single" w:sz="4" w:space="0" w:color="auto"/>
            </w:tcBorders>
            <w:noWrap/>
            <w:vAlign w:val="center"/>
            <w:hideMark/>
          </w:tcPr>
          <w:p w14:paraId="2F59F1CF" w14:textId="77777777" w:rsidR="00E67422" w:rsidRDefault="00E67422">
            <w:pPr>
              <w:jc w:val="center"/>
              <w:rPr>
                <w:rFonts w:eastAsia="Times New Roman"/>
                <w:sz w:val="14"/>
                <w:szCs w:val="14"/>
              </w:rPr>
            </w:pPr>
            <w:r>
              <w:rPr>
                <w:sz w:val="14"/>
                <w:szCs w:val="14"/>
              </w:rPr>
              <w:t>$10,535</w:t>
            </w:r>
          </w:p>
        </w:tc>
        <w:tc>
          <w:tcPr>
            <w:tcW w:w="1110" w:type="dxa"/>
            <w:tcBorders>
              <w:top w:val="nil"/>
              <w:left w:val="nil"/>
              <w:bottom w:val="single" w:sz="4" w:space="0" w:color="auto"/>
              <w:right w:val="single" w:sz="4" w:space="0" w:color="auto"/>
            </w:tcBorders>
            <w:noWrap/>
            <w:vAlign w:val="center"/>
            <w:hideMark/>
          </w:tcPr>
          <w:p w14:paraId="289E71A9" w14:textId="77777777" w:rsidR="00E67422" w:rsidRDefault="00E67422">
            <w:pPr>
              <w:jc w:val="center"/>
              <w:rPr>
                <w:rFonts w:eastAsia="Times New Roman"/>
                <w:sz w:val="14"/>
                <w:szCs w:val="14"/>
              </w:rPr>
            </w:pPr>
            <w:r>
              <w:rPr>
                <w:sz w:val="14"/>
                <w:szCs w:val="14"/>
              </w:rPr>
              <w:t>$10,880</w:t>
            </w:r>
          </w:p>
        </w:tc>
        <w:tc>
          <w:tcPr>
            <w:tcW w:w="1110" w:type="dxa"/>
            <w:tcBorders>
              <w:top w:val="nil"/>
              <w:left w:val="nil"/>
              <w:bottom w:val="single" w:sz="4" w:space="0" w:color="auto"/>
              <w:right w:val="single" w:sz="4" w:space="0" w:color="auto"/>
            </w:tcBorders>
            <w:noWrap/>
            <w:vAlign w:val="center"/>
            <w:hideMark/>
          </w:tcPr>
          <w:p w14:paraId="617B239A" w14:textId="77777777" w:rsidR="00E67422" w:rsidRDefault="00E67422">
            <w:pPr>
              <w:jc w:val="center"/>
              <w:rPr>
                <w:rFonts w:eastAsia="Times New Roman"/>
                <w:sz w:val="14"/>
                <w:szCs w:val="14"/>
              </w:rPr>
            </w:pPr>
            <w:r>
              <w:rPr>
                <w:sz w:val="14"/>
                <w:szCs w:val="14"/>
              </w:rPr>
              <w:t>$11,182</w:t>
            </w:r>
          </w:p>
        </w:tc>
        <w:tc>
          <w:tcPr>
            <w:tcW w:w="1110" w:type="dxa"/>
            <w:tcBorders>
              <w:top w:val="nil"/>
              <w:left w:val="nil"/>
              <w:bottom w:val="single" w:sz="4" w:space="0" w:color="auto"/>
              <w:right w:val="single" w:sz="4" w:space="0" w:color="auto"/>
            </w:tcBorders>
            <w:noWrap/>
            <w:vAlign w:val="center"/>
            <w:hideMark/>
          </w:tcPr>
          <w:p w14:paraId="4C11C886" w14:textId="77777777" w:rsidR="00E67422" w:rsidRDefault="00E67422">
            <w:pPr>
              <w:jc w:val="center"/>
              <w:rPr>
                <w:rFonts w:eastAsia="Times New Roman"/>
                <w:sz w:val="14"/>
                <w:szCs w:val="14"/>
              </w:rPr>
            </w:pPr>
            <w:r>
              <w:rPr>
                <w:sz w:val="14"/>
                <w:szCs w:val="14"/>
              </w:rPr>
              <w:t>$11,449</w:t>
            </w:r>
          </w:p>
        </w:tc>
        <w:tc>
          <w:tcPr>
            <w:tcW w:w="1110" w:type="dxa"/>
            <w:tcBorders>
              <w:top w:val="nil"/>
              <w:left w:val="nil"/>
              <w:bottom w:val="single" w:sz="4" w:space="0" w:color="auto"/>
              <w:right w:val="single" w:sz="4" w:space="0" w:color="auto"/>
            </w:tcBorders>
            <w:noWrap/>
            <w:vAlign w:val="center"/>
            <w:hideMark/>
          </w:tcPr>
          <w:p w14:paraId="6146A700" w14:textId="77777777" w:rsidR="00E67422" w:rsidRDefault="00E67422">
            <w:pPr>
              <w:jc w:val="center"/>
              <w:rPr>
                <w:rFonts w:eastAsia="Times New Roman"/>
                <w:sz w:val="14"/>
                <w:szCs w:val="14"/>
              </w:rPr>
            </w:pPr>
            <w:r>
              <w:rPr>
                <w:sz w:val="14"/>
                <w:szCs w:val="14"/>
              </w:rPr>
              <w:t>$11,689</w:t>
            </w:r>
          </w:p>
        </w:tc>
      </w:tr>
      <w:tr w:rsidR="00E67422" w14:paraId="7EFBC07C" w14:textId="77777777" w:rsidTr="00E67422">
        <w:trPr>
          <w:trHeight w:val="260"/>
        </w:trPr>
        <w:tc>
          <w:tcPr>
            <w:tcW w:w="393" w:type="dxa"/>
            <w:vMerge/>
            <w:tcBorders>
              <w:top w:val="nil"/>
              <w:left w:val="single" w:sz="4" w:space="0" w:color="auto"/>
              <w:bottom w:val="single" w:sz="4" w:space="0" w:color="000000"/>
              <w:right w:val="single" w:sz="4" w:space="0" w:color="auto"/>
            </w:tcBorders>
            <w:vAlign w:val="center"/>
            <w:hideMark/>
          </w:tcPr>
          <w:p w14:paraId="7E1EEC3E"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035A00E3" w14:textId="77777777" w:rsidR="00E67422" w:rsidRDefault="00E67422">
            <w:pPr>
              <w:jc w:val="center"/>
              <w:rPr>
                <w:rFonts w:eastAsia="Times New Roman"/>
                <w:sz w:val="14"/>
                <w:szCs w:val="14"/>
              </w:rPr>
            </w:pPr>
            <w:r>
              <w:rPr>
                <w:rFonts w:eastAsia="Times New Roman"/>
                <w:sz w:val="14"/>
                <w:szCs w:val="14"/>
              </w:rPr>
              <w:t>8</w:t>
            </w:r>
          </w:p>
        </w:tc>
        <w:tc>
          <w:tcPr>
            <w:tcW w:w="1156" w:type="dxa"/>
            <w:tcBorders>
              <w:top w:val="nil"/>
              <w:left w:val="nil"/>
              <w:bottom w:val="single" w:sz="4" w:space="0" w:color="auto"/>
              <w:right w:val="single" w:sz="4" w:space="0" w:color="auto"/>
            </w:tcBorders>
            <w:noWrap/>
            <w:vAlign w:val="center"/>
            <w:hideMark/>
          </w:tcPr>
          <w:p w14:paraId="2EE0A968" w14:textId="77777777" w:rsidR="00E67422" w:rsidRDefault="00E67422">
            <w:pPr>
              <w:jc w:val="center"/>
              <w:rPr>
                <w:rFonts w:eastAsia="Times New Roman"/>
                <w:sz w:val="14"/>
                <w:szCs w:val="14"/>
              </w:rPr>
            </w:pPr>
            <w:r>
              <w:rPr>
                <w:sz w:val="14"/>
                <w:szCs w:val="14"/>
              </w:rPr>
              <w:t>$9,721</w:t>
            </w:r>
          </w:p>
        </w:tc>
        <w:tc>
          <w:tcPr>
            <w:tcW w:w="1110" w:type="dxa"/>
            <w:tcBorders>
              <w:top w:val="nil"/>
              <w:left w:val="nil"/>
              <w:bottom w:val="single" w:sz="4" w:space="0" w:color="auto"/>
              <w:right w:val="single" w:sz="4" w:space="0" w:color="auto"/>
            </w:tcBorders>
            <w:noWrap/>
            <w:vAlign w:val="center"/>
            <w:hideMark/>
          </w:tcPr>
          <w:p w14:paraId="7BCFC34F" w14:textId="77777777" w:rsidR="00E67422" w:rsidRDefault="00E67422">
            <w:pPr>
              <w:jc w:val="center"/>
              <w:rPr>
                <w:rFonts w:eastAsia="Times New Roman"/>
                <w:sz w:val="14"/>
                <w:szCs w:val="14"/>
              </w:rPr>
            </w:pPr>
            <w:r>
              <w:rPr>
                <w:sz w:val="14"/>
                <w:szCs w:val="14"/>
              </w:rPr>
              <w:t>$9,981</w:t>
            </w:r>
          </w:p>
        </w:tc>
        <w:tc>
          <w:tcPr>
            <w:tcW w:w="1110" w:type="dxa"/>
            <w:tcBorders>
              <w:top w:val="nil"/>
              <w:left w:val="nil"/>
              <w:bottom w:val="single" w:sz="4" w:space="0" w:color="auto"/>
              <w:right w:val="single" w:sz="4" w:space="0" w:color="auto"/>
            </w:tcBorders>
            <w:noWrap/>
            <w:vAlign w:val="center"/>
            <w:hideMark/>
          </w:tcPr>
          <w:p w14:paraId="6C84A74E" w14:textId="77777777" w:rsidR="00E67422" w:rsidRDefault="00E67422">
            <w:pPr>
              <w:jc w:val="center"/>
              <w:rPr>
                <w:rFonts w:eastAsia="Times New Roman"/>
                <w:sz w:val="14"/>
                <w:szCs w:val="14"/>
              </w:rPr>
            </w:pPr>
            <w:r>
              <w:rPr>
                <w:sz w:val="14"/>
                <w:szCs w:val="14"/>
              </w:rPr>
              <w:t>$10,216</w:t>
            </w:r>
          </w:p>
        </w:tc>
        <w:tc>
          <w:tcPr>
            <w:tcW w:w="1109" w:type="dxa"/>
            <w:tcBorders>
              <w:top w:val="nil"/>
              <w:left w:val="nil"/>
              <w:bottom w:val="single" w:sz="4" w:space="0" w:color="auto"/>
              <w:right w:val="single" w:sz="4" w:space="0" w:color="auto"/>
            </w:tcBorders>
            <w:noWrap/>
            <w:vAlign w:val="center"/>
            <w:hideMark/>
          </w:tcPr>
          <w:p w14:paraId="3813540C" w14:textId="77777777" w:rsidR="00E67422" w:rsidRDefault="00E67422">
            <w:pPr>
              <w:jc w:val="center"/>
              <w:rPr>
                <w:rFonts w:eastAsia="Times New Roman"/>
                <w:sz w:val="14"/>
                <w:szCs w:val="14"/>
              </w:rPr>
            </w:pPr>
            <w:r>
              <w:rPr>
                <w:sz w:val="14"/>
                <w:szCs w:val="14"/>
              </w:rPr>
              <w:t>$10,627</w:t>
            </w:r>
          </w:p>
        </w:tc>
        <w:tc>
          <w:tcPr>
            <w:tcW w:w="1110" w:type="dxa"/>
            <w:tcBorders>
              <w:top w:val="nil"/>
              <w:left w:val="nil"/>
              <w:bottom w:val="single" w:sz="4" w:space="0" w:color="auto"/>
              <w:right w:val="single" w:sz="4" w:space="0" w:color="auto"/>
            </w:tcBorders>
            <w:noWrap/>
            <w:vAlign w:val="center"/>
            <w:hideMark/>
          </w:tcPr>
          <w:p w14:paraId="588C1BD0" w14:textId="77777777" w:rsidR="00E67422" w:rsidRDefault="00E67422">
            <w:pPr>
              <w:jc w:val="center"/>
              <w:rPr>
                <w:rFonts w:eastAsia="Times New Roman"/>
                <w:sz w:val="14"/>
                <w:szCs w:val="14"/>
              </w:rPr>
            </w:pPr>
            <w:r>
              <w:rPr>
                <w:sz w:val="14"/>
                <w:szCs w:val="14"/>
              </w:rPr>
              <w:t>$10,975</w:t>
            </w:r>
          </w:p>
        </w:tc>
        <w:tc>
          <w:tcPr>
            <w:tcW w:w="1110" w:type="dxa"/>
            <w:tcBorders>
              <w:top w:val="nil"/>
              <w:left w:val="nil"/>
              <w:bottom w:val="single" w:sz="4" w:space="0" w:color="auto"/>
              <w:right w:val="single" w:sz="4" w:space="0" w:color="auto"/>
            </w:tcBorders>
            <w:noWrap/>
            <w:vAlign w:val="center"/>
            <w:hideMark/>
          </w:tcPr>
          <w:p w14:paraId="1213D108" w14:textId="77777777" w:rsidR="00E67422" w:rsidRDefault="00E67422">
            <w:pPr>
              <w:jc w:val="center"/>
              <w:rPr>
                <w:rFonts w:eastAsia="Times New Roman"/>
                <w:sz w:val="14"/>
                <w:szCs w:val="14"/>
              </w:rPr>
            </w:pPr>
            <w:r>
              <w:rPr>
                <w:sz w:val="14"/>
                <w:szCs w:val="14"/>
              </w:rPr>
              <w:t>$11,279</w:t>
            </w:r>
          </w:p>
        </w:tc>
        <w:tc>
          <w:tcPr>
            <w:tcW w:w="1110" w:type="dxa"/>
            <w:tcBorders>
              <w:top w:val="nil"/>
              <w:left w:val="nil"/>
              <w:bottom w:val="single" w:sz="4" w:space="0" w:color="auto"/>
              <w:right w:val="single" w:sz="4" w:space="0" w:color="auto"/>
            </w:tcBorders>
            <w:noWrap/>
            <w:vAlign w:val="center"/>
            <w:hideMark/>
          </w:tcPr>
          <w:p w14:paraId="1D46EAE9" w14:textId="77777777" w:rsidR="00E67422" w:rsidRDefault="00E67422">
            <w:pPr>
              <w:jc w:val="center"/>
              <w:rPr>
                <w:rFonts w:eastAsia="Times New Roman"/>
                <w:sz w:val="14"/>
                <w:szCs w:val="14"/>
              </w:rPr>
            </w:pPr>
            <w:r>
              <w:rPr>
                <w:sz w:val="14"/>
                <w:szCs w:val="14"/>
              </w:rPr>
              <w:t>$11,549</w:t>
            </w:r>
          </w:p>
        </w:tc>
        <w:tc>
          <w:tcPr>
            <w:tcW w:w="1110" w:type="dxa"/>
            <w:tcBorders>
              <w:top w:val="nil"/>
              <w:left w:val="nil"/>
              <w:bottom w:val="single" w:sz="4" w:space="0" w:color="auto"/>
              <w:right w:val="single" w:sz="4" w:space="0" w:color="auto"/>
            </w:tcBorders>
            <w:noWrap/>
            <w:vAlign w:val="center"/>
            <w:hideMark/>
          </w:tcPr>
          <w:p w14:paraId="44AEBFAA" w14:textId="77777777" w:rsidR="00E67422" w:rsidRDefault="00E67422">
            <w:pPr>
              <w:jc w:val="center"/>
              <w:rPr>
                <w:rFonts w:eastAsia="Times New Roman"/>
                <w:sz w:val="14"/>
                <w:szCs w:val="14"/>
              </w:rPr>
            </w:pPr>
            <w:r>
              <w:rPr>
                <w:sz w:val="14"/>
                <w:szCs w:val="14"/>
              </w:rPr>
              <w:t>$11,790</w:t>
            </w:r>
          </w:p>
        </w:tc>
      </w:tr>
      <w:tr w:rsidR="00E67422" w14:paraId="7977E323"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1B144C2F"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74BB79B8" w14:textId="77777777" w:rsidR="00E67422" w:rsidRDefault="00E67422">
            <w:pPr>
              <w:jc w:val="center"/>
              <w:rPr>
                <w:rFonts w:eastAsia="Times New Roman"/>
                <w:sz w:val="14"/>
                <w:szCs w:val="14"/>
              </w:rPr>
            </w:pPr>
            <w:r>
              <w:rPr>
                <w:rFonts w:eastAsia="Times New Roman"/>
                <w:sz w:val="14"/>
                <w:szCs w:val="14"/>
              </w:rPr>
              <w:t>9</w:t>
            </w:r>
          </w:p>
        </w:tc>
        <w:tc>
          <w:tcPr>
            <w:tcW w:w="1156" w:type="dxa"/>
            <w:tcBorders>
              <w:top w:val="nil"/>
              <w:left w:val="nil"/>
              <w:bottom w:val="single" w:sz="4" w:space="0" w:color="auto"/>
              <w:right w:val="single" w:sz="4" w:space="0" w:color="auto"/>
            </w:tcBorders>
            <w:noWrap/>
            <w:vAlign w:val="center"/>
            <w:hideMark/>
          </w:tcPr>
          <w:p w14:paraId="57396F18" w14:textId="77777777" w:rsidR="00E67422" w:rsidRDefault="00E67422">
            <w:pPr>
              <w:jc w:val="center"/>
              <w:rPr>
                <w:rFonts w:eastAsia="Times New Roman"/>
                <w:sz w:val="14"/>
                <w:szCs w:val="14"/>
              </w:rPr>
            </w:pPr>
            <w:r>
              <w:rPr>
                <w:sz w:val="14"/>
                <w:szCs w:val="14"/>
              </w:rPr>
              <w:t>$9,802</w:t>
            </w:r>
          </w:p>
        </w:tc>
        <w:tc>
          <w:tcPr>
            <w:tcW w:w="1110" w:type="dxa"/>
            <w:tcBorders>
              <w:top w:val="nil"/>
              <w:left w:val="nil"/>
              <w:bottom w:val="single" w:sz="4" w:space="0" w:color="auto"/>
              <w:right w:val="single" w:sz="4" w:space="0" w:color="auto"/>
            </w:tcBorders>
            <w:noWrap/>
            <w:vAlign w:val="center"/>
            <w:hideMark/>
          </w:tcPr>
          <w:p w14:paraId="5167D13F" w14:textId="77777777" w:rsidR="00E67422" w:rsidRDefault="00E67422">
            <w:pPr>
              <w:jc w:val="center"/>
              <w:rPr>
                <w:rFonts w:eastAsia="Times New Roman"/>
                <w:sz w:val="14"/>
                <w:szCs w:val="14"/>
              </w:rPr>
            </w:pPr>
            <w:r>
              <w:rPr>
                <w:sz w:val="14"/>
                <w:szCs w:val="14"/>
              </w:rPr>
              <w:t>$10,063</w:t>
            </w:r>
          </w:p>
        </w:tc>
        <w:tc>
          <w:tcPr>
            <w:tcW w:w="1110" w:type="dxa"/>
            <w:tcBorders>
              <w:top w:val="nil"/>
              <w:left w:val="nil"/>
              <w:bottom w:val="single" w:sz="4" w:space="0" w:color="auto"/>
              <w:right w:val="single" w:sz="4" w:space="0" w:color="auto"/>
            </w:tcBorders>
            <w:noWrap/>
            <w:vAlign w:val="center"/>
            <w:hideMark/>
          </w:tcPr>
          <w:p w14:paraId="16D33C73" w14:textId="77777777" w:rsidR="00E67422" w:rsidRDefault="00E67422">
            <w:pPr>
              <w:jc w:val="center"/>
              <w:rPr>
                <w:rFonts w:eastAsia="Times New Roman"/>
                <w:sz w:val="14"/>
                <w:szCs w:val="14"/>
              </w:rPr>
            </w:pPr>
            <w:r>
              <w:rPr>
                <w:sz w:val="14"/>
                <w:szCs w:val="14"/>
              </w:rPr>
              <w:t>$10,301</w:t>
            </w:r>
          </w:p>
        </w:tc>
        <w:tc>
          <w:tcPr>
            <w:tcW w:w="1109" w:type="dxa"/>
            <w:tcBorders>
              <w:top w:val="nil"/>
              <w:left w:val="nil"/>
              <w:bottom w:val="single" w:sz="4" w:space="0" w:color="auto"/>
              <w:right w:val="single" w:sz="4" w:space="0" w:color="auto"/>
            </w:tcBorders>
            <w:noWrap/>
            <w:vAlign w:val="center"/>
            <w:hideMark/>
          </w:tcPr>
          <w:p w14:paraId="40C2C418" w14:textId="77777777" w:rsidR="00E67422" w:rsidRDefault="00E67422">
            <w:pPr>
              <w:jc w:val="center"/>
              <w:rPr>
                <w:rFonts w:eastAsia="Times New Roman"/>
                <w:sz w:val="14"/>
                <w:szCs w:val="14"/>
              </w:rPr>
            </w:pPr>
            <w:r>
              <w:rPr>
                <w:sz w:val="14"/>
                <w:szCs w:val="14"/>
              </w:rPr>
              <w:t>$10,714</w:t>
            </w:r>
          </w:p>
        </w:tc>
        <w:tc>
          <w:tcPr>
            <w:tcW w:w="1110" w:type="dxa"/>
            <w:tcBorders>
              <w:top w:val="nil"/>
              <w:left w:val="nil"/>
              <w:bottom w:val="single" w:sz="4" w:space="0" w:color="auto"/>
              <w:right w:val="single" w:sz="4" w:space="0" w:color="auto"/>
            </w:tcBorders>
            <w:noWrap/>
            <w:vAlign w:val="center"/>
            <w:hideMark/>
          </w:tcPr>
          <w:p w14:paraId="0AE9AF07" w14:textId="77777777" w:rsidR="00E67422" w:rsidRDefault="00E67422">
            <w:pPr>
              <w:jc w:val="center"/>
              <w:rPr>
                <w:rFonts w:eastAsia="Times New Roman"/>
                <w:sz w:val="14"/>
                <w:szCs w:val="14"/>
              </w:rPr>
            </w:pPr>
            <w:r>
              <w:rPr>
                <w:sz w:val="14"/>
                <w:szCs w:val="14"/>
              </w:rPr>
              <w:t>$11,065</w:t>
            </w:r>
          </w:p>
        </w:tc>
        <w:tc>
          <w:tcPr>
            <w:tcW w:w="1110" w:type="dxa"/>
            <w:tcBorders>
              <w:top w:val="nil"/>
              <w:left w:val="nil"/>
              <w:bottom w:val="single" w:sz="4" w:space="0" w:color="auto"/>
              <w:right w:val="single" w:sz="4" w:space="0" w:color="auto"/>
            </w:tcBorders>
            <w:noWrap/>
            <w:vAlign w:val="center"/>
            <w:hideMark/>
          </w:tcPr>
          <w:p w14:paraId="41EC5F02" w14:textId="77777777" w:rsidR="00E67422" w:rsidRDefault="00E67422">
            <w:pPr>
              <w:jc w:val="center"/>
              <w:rPr>
                <w:rFonts w:eastAsia="Times New Roman"/>
                <w:sz w:val="14"/>
                <w:szCs w:val="14"/>
              </w:rPr>
            </w:pPr>
            <w:r>
              <w:rPr>
                <w:sz w:val="14"/>
                <w:szCs w:val="14"/>
              </w:rPr>
              <w:t>$11,372</w:t>
            </w:r>
          </w:p>
        </w:tc>
        <w:tc>
          <w:tcPr>
            <w:tcW w:w="1110" w:type="dxa"/>
            <w:tcBorders>
              <w:top w:val="nil"/>
              <w:left w:val="nil"/>
              <w:bottom w:val="single" w:sz="4" w:space="0" w:color="auto"/>
              <w:right w:val="single" w:sz="4" w:space="0" w:color="auto"/>
            </w:tcBorders>
            <w:noWrap/>
            <w:vAlign w:val="center"/>
            <w:hideMark/>
          </w:tcPr>
          <w:p w14:paraId="2405A3CC" w14:textId="77777777" w:rsidR="00E67422" w:rsidRDefault="00E67422">
            <w:pPr>
              <w:jc w:val="center"/>
              <w:rPr>
                <w:rFonts w:eastAsia="Times New Roman"/>
                <w:sz w:val="14"/>
                <w:szCs w:val="14"/>
              </w:rPr>
            </w:pPr>
            <w:r>
              <w:rPr>
                <w:sz w:val="14"/>
                <w:szCs w:val="14"/>
              </w:rPr>
              <w:t>$11,643</w:t>
            </w:r>
          </w:p>
        </w:tc>
        <w:tc>
          <w:tcPr>
            <w:tcW w:w="1110" w:type="dxa"/>
            <w:tcBorders>
              <w:top w:val="nil"/>
              <w:left w:val="nil"/>
              <w:bottom w:val="single" w:sz="4" w:space="0" w:color="auto"/>
              <w:right w:val="single" w:sz="4" w:space="0" w:color="auto"/>
            </w:tcBorders>
            <w:noWrap/>
            <w:vAlign w:val="center"/>
            <w:hideMark/>
          </w:tcPr>
          <w:p w14:paraId="07699B4F" w14:textId="77777777" w:rsidR="00E67422" w:rsidRDefault="00E67422">
            <w:pPr>
              <w:jc w:val="center"/>
              <w:rPr>
                <w:rFonts w:eastAsia="Times New Roman"/>
                <w:sz w:val="14"/>
                <w:szCs w:val="14"/>
              </w:rPr>
            </w:pPr>
            <w:r>
              <w:rPr>
                <w:sz w:val="14"/>
                <w:szCs w:val="14"/>
              </w:rPr>
              <w:t>$11,886</w:t>
            </w:r>
          </w:p>
        </w:tc>
      </w:tr>
      <w:tr w:rsidR="00E67422" w14:paraId="4E3BE0E5"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0751B3D3"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646C4DBD" w14:textId="77777777" w:rsidR="00E67422" w:rsidRDefault="00E67422">
            <w:pPr>
              <w:jc w:val="center"/>
              <w:rPr>
                <w:rFonts w:eastAsia="Times New Roman"/>
                <w:sz w:val="14"/>
                <w:szCs w:val="14"/>
              </w:rPr>
            </w:pPr>
            <w:r>
              <w:rPr>
                <w:rFonts w:eastAsia="Times New Roman"/>
                <w:sz w:val="14"/>
                <w:szCs w:val="14"/>
              </w:rPr>
              <w:t>10</w:t>
            </w:r>
          </w:p>
        </w:tc>
        <w:tc>
          <w:tcPr>
            <w:tcW w:w="1156" w:type="dxa"/>
            <w:tcBorders>
              <w:top w:val="nil"/>
              <w:left w:val="nil"/>
              <w:bottom w:val="single" w:sz="4" w:space="0" w:color="auto"/>
              <w:right w:val="single" w:sz="4" w:space="0" w:color="auto"/>
            </w:tcBorders>
            <w:noWrap/>
            <w:vAlign w:val="center"/>
            <w:hideMark/>
          </w:tcPr>
          <w:p w14:paraId="29EF2C52" w14:textId="77777777" w:rsidR="00E67422" w:rsidRDefault="00E67422">
            <w:pPr>
              <w:jc w:val="center"/>
              <w:rPr>
                <w:rFonts w:eastAsia="Times New Roman"/>
                <w:sz w:val="14"/>
                <w:szCs w:val="14"/>
              </w:rPr>
            </w:pPr>
            <w:r>
              <w:rPr>
                <w:sz w:val="14"/>
                <w:szCs w:val="14"/>
              </w:rPr>
              <w:t>$9,879</w:t>
            </w:r>
          </w:p>
        </w:tc>
        <w:tc>
          <w:tcPr>
            <w:tcW w:w="1110" w:type="dxa"/>
            <w:tcBorders>
              <w:top w:val="nil"/>
              <w:left w:val="nil"/>
              <w:bottom w:val="single" w:sz="4" w:space="0" w:color="auto"/>
              <w:right w:val="single" w:sz="4" w:space="0" w:color="auto"/>
            </w:tcBorders>
            <w:noWrap/>
            <w:vAlign w:val="center"/>
            <w:hideMark/>
          </w:tcPr>
          <w:p w14:paraId="57840567" w14:textId="77777777" w:rsidR="00E67422" w:rsidRDefault="00E67422">
            <w:pPr>
              <w:jc w:val="center"/>
              <w:rPr>
                <w:rFonts w:eastAsia="Times New Roman"/>
                <w:sz w:val="14"/>
                <w:szCs w:val="14"/>
              </w:rPr>
            </w:pPr>
            <w:r>
              <w:rPr>
                <w:sz w:val="14"/>
                <w:szCs w:val="14"/>
              </w:rPr>
              <w:t>$10,142</w:t>
            </w:r>
          </w:p>
        </w:tc>
        <w:tc>
          <w:tcPr>
            <w:tcW w:w="1110" w:type="dxa"/>
            <w:tcBorders>
              <w:top w:val="nil"/>
              <w:left w:val="nil"/>
              <w:bottom w:val="single" w:sz="4" w:space="0" w:color="auto"/>
              <w:right w:val="single" w:sz="4" w:space="0" w:color="auto"/>
            </w:tcBorders>
            <w:noWrap/>
            <w:vAlign w:val="center"/>
            <w:hideMark/>
          </w:tcPr>
          <w:p w14:paraId="7ED0226C" w14:textId="77777777" w:rsidR="00E67422" w:rsidRDefault="00E67422">
            <w:pPr>
              <w:jc w:val="center"/>
              <w:rPr>
                <w:rFonts w:eastAsia="Times New Roman"/>
                <w:sz w:val="14"/>
                <w:szCs w:val="14"/>
              </w:rPr>
            </w:pPr>
            <w:r>
              <w:rPr>
                <w:sz w:val="14"/>
                <w:szCs w:val="14"/>
              </w:rPr>
              <w:t>$10,381</w:t>
            </w:r>
          </w:p>
        </w:tc>
        <w:tc>
          <w:tcPr>
            <w:tcW w:w="1109" w:type="dxa"/>
            <w:tcBorders>
              <w:top w:val="nil"/>
              <w:left w:val="nil"/>
              <w:bottom w:val="single" w:sz="4" w:space="0" w:color="auto"/>
              <w:right w:val="single" w:sz="4" w:space="0" w:color="auto"/>
            </w:tcBorders>
            <w:noWrap/>
            <w:vAlign w:val="center"/>
            <w:hideMark/>
          </w:tcPr>
          <w:p w14:paraId="11C5798E" w14:textId="77777777" w:rsidR="00E67422" w:rsidRDefault="00E67422">
            <w:pPr>
              <w:jc w:val="center"/>
              <w:rPr>
                <w:rFonts w:eastAsia="Times New Roman"/>
                <w:sz w:val="14"/>
                <w:szCs w:val="14"/>
              </w:rPr>
            </w:pPr>
            <w:r>
              <w:rPr>
                <w:sz w:val="14"/>
                <w:szCs w:val="14"/>
              </w:rPr>
              <w:t>$10,798</w:t>
            </w:r>
          </w:p>
        </w:tc>
        <w:tc>
          <w:tcPr>
            <w:tcW w:w="1110" w:type="dxa"/>
            <w:tcBorders>
              <w:top w:val="nil"/>
              <w:left w:val="nil"/>
              <w:bottom w:val="single" w:sz="4" w:space="0" w:color="auto"/>
              <w:right w:val="single" w:sz="4" w:space="0" w:color="auto"/>
            </w:tcBorders>
            <w:noWrap/>
            <w:vAlign w:val="center"/>
            <w:hideMark/>
          </w:tcPr>
          <w:p w14:paraId="5FD4FADA" w14:textId="77777777" w:rsidR="00E67422" w:rsidRDefault="00E67422">
            <w:pPr>
              <w:jc w:val="center"/>
              <w:rPr>
                <w:rFonts w:eastAsia="Times New Roman"/>
                <w:sz w:val="14"/>
                <w:szCs w:val="14"/>
              </w:rPr>
            </w:pPr>
            <w:r>
              <w:rPr>
                <w:sz w:val="14"/>
                <w:szCs w:val="14"/>
              </w:rPr>
              <w:t>$11,151</w:t>
            </w:r>
          </w:p>
        </w:tc>
        <w:tc>
          <w:tcPr>
            <w:tcW w:w="1110" w:type="dxa"/>
            <w:tcBorders>
              <w:top w:val="nil"/>
              <w:left w:val="nil"/>
              <w:bottom w:val="single" w:sz="4" w:space="0" w:color="auto"/>
              <w:right w:val="single" w:sz="4" w:space="0" w:color="auto"/>
            </w:tcBorders>
            <w:noWrap/>
            <w:vAlign w:val="center"/>
            <w:hideMark/>
          </w:tcPr>
          <w:p w14:paraId="08A854DD" w14:textId="77777777" w:rsidR="00E67422" w:rsidRDefault="00E67422">
            <w:pPr>
              <w:jc w:val="center"/>
              <w:rPr>
                <w:rFonts w:eastAsia="Times New Roman"/>
                <w:sz w:val="14"/>
                <w:szCs w:val="14"/>
              </w:rPr>
            </w:pPr>
            <w:r>
              <w:rPr>
                <w:sz w:val="14"/>
                <w:szCs w:val="14"/>
              </w:rPr>
              <w:t>$11,460</w:t>
            </w:r>
          </w:p>
        </w:tc>
        <w:tc>
          <w:tcPr>
            <w:tcW w:w="1110" w:type="dxa"/>
            <w:tcBorders>
              <w:top w:val="nil"/>
              <w:left w:val="nil"/>
              <w:bottom w:val="single" w:sz="4" w:space="0" w:color="auto"/>
              <w:right w:val="single" w:sz="4" w:space="0" w:color="auto"/>
            </w:tcBorders>
            <w:noWrap/>
            <w:vAlign w:val="center"/>
            <w:hideMark/>
          </w:tcPr>
          <w:p w14:paraId="3CCC69B1" w14:textId="77777777" w:rsidR="00E67422" w:rsidRDefault="00E67422">
            <w:pPr>
              <w:jc w:val="center"/>
              <w:rPr>
                <w:rFonts w:eastAsia="Times New Roman"/>
                <w:sz w:val="14"/>
                <w:szCs w:val="14"/>
              </w:rPr>
            </w:pPr>
            <w:r>
              <w:rPr>
                <w:sz w:val="14"/>
                <w:szCs w:val="14"/>
              </w:rPr>
              <w:t>$11,733</w:t>
            </w:r>
          </w:p>
        </w:tc>
        <w:tc>
          <w:tcPr>
            <w:tcW w:w="1110" w:type="dxa"/>
            <w:tcBorders>
              <w:top w:val="nil"/>
              <w:left w:val="nil"/>
              <w:bottom w:val="single" w:sz="4" w:space="0" w:color="auto"/>
              <w:right w:val="single" w:sz="4" w:space="0" w:color="auto"/>
            </w:tcBorders>
            <w:noWrap/>
            <w:vAlign w:val="center"/>
            <w:hideMark/>
          </w:tcPr>
          <w:p w14:paraId="08FF891D" w14:textId="77777777" w:rsidR="00E67422" w:rsidRDefault="00E67422">
            <w:pPr>
              <w:jc w:val="center"/>
              <w:rPr>
                <w:rFonts w:eastAsia="Times New Roman"/>
                <w:sz w:val="14"/>
                <w:szCs w:val="14"/>
              </w:rPr>
            </w:pPr>
            <w:r>
              <w:rPr>
                <w:sz w:val="14"/>
                <w:szCs w:val="14"/>
              </w:rPr>
              <w:t>$11,978</w:t>
            </w:r>
          </w:p>
        </w:tc>
      </w:tr>
      <w:tr w:rsidR="00E67422" w14:paraId="0692C63B"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6A2F9658"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3EA7900D" w14:textId="77777777" w:rsidR="00E67422" w:rsidRDefault="00E67422">
            <w:pPr>
              <w:jc w:val="center"/>
              <w:rPr>
                <w:rFonts w:eastAsia="Times New Roman"/>
                <w:sz w:val="14"/>
                <w:szCs w:val="14"/>
              </w:rPr>
            </w:pPr>
            <w:r>
              <w:rPr>
                <w:rFonts w:eastAsia="Times New Roman"/>
                <w:sz w:val="14"/>
                <w:szCs w:val="14"/>
              </w:rPr>
              <w:t>11</w:t>
            </w:r>
          </w:p>
        </w:tc>
        <w:tc>
          <w:tcPr>
            <w:tcW w:w="1156" w:type="dxa"/>
            <w:tcBorders>
              <w:top w:val="nil"/>
              <w:left w:val="nil"/>
              <w:bottom w:val="single" w:sz="4" w:space="0" w:color="auto"/>
              <w:right w:val="single" w:sz="4" w:space="0" w:color="auto"/>
            </w:tcBorders>
            <w:noWrap/>
            <w:vAlign w:val="center"/>
            <w:hideMark/>
          </w:tcPr>
          <w:p w14:paraId="3D4E13A5" w14:textId="77777777" w:rsidR="00E67422" w:rsidRDefault="00E67422">
            <w:pPr>
              <w:jc w:val="center"/>
              <w:rPr>
                <w:rFonts w:eastAsia="Times New Roman"/>
                <w:sz w:val="14"/>
                <w:szCs w:val="14"/>
              </w:rPr>
            </w:pPr>
            <w:r>
              <w:rPr>
                <w:sz w:val="14"/>
                <w:szCs w:val="14"/>
              </w:rPr>
              <w:t>$9,952</w:t>
            </w:r>
          </w:p>
        </w:tc>
        <w:tc>
          <w:tcPr>
            <w:tcW w:w="1110" w:type="dxa"/>
            <w:tcBorders>
              <w:top w:val="nil"/>
              <w:left w:val="nil"/>
              <w:bottom w:val="single" w:sz="4" w:space="0" w:color="auto"/>
              <w:right w:val="single" w:sz="4" w:space="0" w:color="auto"/>
            </w:tcBorders>
            <w:noWrap/>
            <w:vAlign w:val="center"/>
            <w:hideMark/>
          </w:tcPr>
          <w:p w14:paraId="7754815F" w14:textId="77777777" w:rsidR="00E67422" w:rsidRDefault="00E67422">
            <w:pPr>
              <w:jc w:val="center"/>
              <w:rPr>
                <w:rFonts w:eastAsia="Times New Roman"/>
                <w:sz w:val="14"/>
                <w:szCs w:val="14"/>
              </w:rPr>
            </w:pPr>
            <w:r>
              <w:rPr>
                <w:sz w:val="14"/>
                <w:szCs w:val="14"/>
              </w:rPr>
              <w:t>$10,217</w:t>
            </w:r>
          </w:p>
        </w:tc>
        <w:tc>
          <w:tcPr>
            <w:tcW w:w="1110" w:type="dxa"/>
            <w:tcBorders>
              <w:top w:val="nil"/>
              <w:left w:val="nil"/>
              <w:bottom w:val="single" w:sz="4" w:space="0" w:color="auto"/>
              <w:right w:val="single" w:sz="4" w:space="0" w:color="auto"/>
            </w:tcBorders>
            <w:noWrap/>
            <w:vAlign w:val="center"/>
            <w:hideMark/>
          </w:tcPr>
          <w:p w14:paraId="7FF410F2" w14:textId="77777777" w:rsidR="00E67422" w:rsidRDefault="00E67422">
            <w:pPr>
              <w:jc w:val="center"/>
              <w:rPr>
                <w:rFonts w:eastAsia="Times New Roman"/>
                <w:sz w:val="14"/>
                <w:szCs w:val="14"/>
              </w:rPr>
            </w:pPr>
            <w:r>
              <w:rPr>
                <w:sz w:val="14"/>
                <w:szCs w:val="14"/>
              </w:rPr>
              <w:t>$10,458</w:t>
            </w:r>
          </w:p>
        </w:tc>
        <w:tc>
          <w:tcPr>
            <w:tcW w:w="1109" w:type="dxa"/>
            <w:tcBorders>
              <w:top w:val="nil"/>
              <w:left w:val="nil"/>
              <w:bottom w:val="single" w:sz="4" w:space="0" w:color="auto"/>
              <w:right w:val="single" w:sz="4" w:space="0" w:color="auto"/>
            </w:tcBorders>
            <w:noWrap/>
            <w:vAlign w:val="center"/>
            <w:hideMark/>
          </w:tcPr>
          <w:p w14:paraId="513B026F" w14:textId="77777777" w:rsidR="00E67422" w:rsidRDefault="00E67422">
            <w:pPr>
              <w:jc w:val="center"/>
              <w:rPr>
                <w:rFonts w:eastAsia="Times New Roman"/>
                <w:sz w:val="14"/>
                <w:szCs w:val="14"/>
              </w:rPr>
            </w:pPr>
            <w:r>
              <w:rPr>
                <w:sz w:val="14"/>
                <w:szCs w:val="14"/>
              </w:rPr>
              <w:t>$10,877</w:t>
            </w:r>
          </w:p>
        </w:tc>
        <w:tc>
          <w:tcPr>
            <w:tcW w:w="1110" w:type="dxa"/>
            <w:tcBorders>
              <w:top w:val="nil"/>
              <w:left w:val="nil"/>
              <w:bottom w:val="single" w:sz="4" w:space="0" w:color="auto"/>
              <w:right w:val="single" w:sz="4" w:space="0" w:color="auto"/>
            </w:tcBorders>
            <w:noWrap/>
            <w:vAlign w:val="center"/>
            <w:hideMark/>
          </w:tcPr>
          <w:p w14:paraId="5FD9332A" w14:textId="77777777" w:rsidR="00E67422" w:rsidRDefault="00E67422">
            <w:pPr>
              <w:jc w:val="center"/>
              <w:rPr>
                <w:rFonts w:eastAsia="Times New Roman"/>
                <w:sz w:val="14"/>
                <w:szCs w:val="14"/>
              </w:rPr>
            </w:pPr>
            <w:r>
              <w:rPr>
                <w:sz w:val="14"/>
                <w:szCs w:val="14"/>
              </w:rPr>
              <w:t>$11,233</w:t>
            </w:r>
          </w:p>
        </w:tc>
        <w:tc>
          <w:tcPr>
            <w:tcW w:w="1110" w:type="dxa"/>
            <w:tcBorders>
              <w:top w:val="nil"/>
              <w:left w:val="nil"/>
              <w:bottom w:val="single" w:sz="4" w:space="0" w:color="auto"/>
              <w:right w:val="single" w:sz="4" w:space="0" w:color="auto"/>
            </w:tcBorders>
            <w:noWrap/>
            <w:vAlign w:val="center"/>
            <w:hideMark/>
          </w:tcPr>
          <w:p w14:paraId="2A8CC01B" w14:textId="77777777" w:rsidR="00E67422" w:rsidRDefault="00E67422">
            <w:pPr>
              <w:jc w:val="center"/>
              <w:rPr>
                <w:rFonts w:eastAsia="Times New Roman"/>
                <w:sz w:val="14"/>
                <w:szCs w:val="14"/>
              </w:rPr>
            </w:pPr>
            <w:r>
              <w:rPr>
                <w:sz w:val="14"/>
                <w:szCs w:val="14"/>
              </w:rPr>
              <w:t>$11,544</w:t>
            </w:r>
          </w:p>
        </w:tc>
        <w:tc>
          <w:tcPr>
            <w:tcW w:w="1110" w:type="dxa"/>
            <w:tcBorders>
              <w:top w:val="nil"/>
              <w:left w:val="nil"/>
              <w:bottom w:val="single" w:sz="4" w:space="0" w:color="auto"/>
              <w:right w:val="single" w:sz="4" w:space="0" w:color="auto"/>
            </w:tcBorders>
            <w:noWrap/>
            <w:vAlign w:val="center"/>
            <w:hideMark/>
          </w:tcPr>
          <w:p w14:paraId="74B28A39" w14:textId="77777777" w:rsidR="00E67422" w:rsidRDefault="00E67422">
            <w:pPr>
              <w:jc w:val="center"/>
              <w:rPr>
                <w:rFonts w:eastAsia="Times New Roman"/>
                <w:sz w:val="14"/>
                <w:szCs w:val="14"/>
              </w:rPr>
            </w:pPr>
            <w:r>
              <w:rPr>
                <w:sz w:val="14"/>
                <w:szCs w:val="14"/>
              </w:rPr>
              <w:t>$11,819</w:t>
            </w:r>
          </w:p>
        </w:tc>
        <w:tc>
          <w:tcPr>
            <w:tcW w:w="1110" w:type="dxa"/>
            <w:tcBorders>
              <w:top w:val="nil"/>
              <w:left w:val="nil"/>
              <w:bottom w:val="single" w:sz="4" w:space="0" w:color="auto"/>
              <w:right w:val="single" w:sz="4" w:space="0" w:color="auto"/>
            </w:tcBorders>
            <w:noWrap/>
            <w:vAlign w:val="center"/>
            <w:hideMark/>
          </w:tcPr>
          <w:p w14:paraId="006D9250" w14:textId="77777777" w:rsidR="00E67422" w:rsidRDefault="00E67422">
            <w:pPr>
              <w:jc w:val="center"/>
              <w:rPr>
                <w:rFonts w:eastAsia="Times New Roman"/>
                <w:sz w:val="14"/>
                <w:szCs w:val="14"/>
              </w:rPr>
            </w:pPr>
            <w:r>
              <w:rPr>
                <w:sz w:val="14"/>
                <w:szCs w:val="14"/>
              </w:rPr>
              <w:t>$12,066</w:t>
            </w:r>
          </w:p>
        </w:tc>
      </w:tr>
      <w:tr w:rsidR="00E67422" w14:paraId="4F825ACC"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47CB7DA1"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649F77AA" w14:textId="77777777" w:rsidR="00E67422" w:rsidRDefault="00E67422">
            <w:pPr>
              <w:jc w:val="center"/>
              <w:rPr>
                <w:rFonts w:eastAsia="Times New Roman"/>
                <w:sz w:val="14"/>
                <w:szCs w:val="14"/>
              </w:rPr>
            </w:pPr>
            <w:r>
              <w:rPr>
                <w:rFonts w:eastAsia="Times New Roman"/>
                <w:sz w:val="14"/>
                <w:szCs w:val="14"/>
              </w:rPr>
              <w:t>12</w:t>
            </w:r>
          </w:p>
        </w:tc>
        <w:tc>
          <w:tcPr>
            <w:tcW w:w="1156" w:type="dxa"/>
            <w:tcBorders>
              <w:top w:val="nil"/>
              <w:left w:val="nil"/>
              <w:bottom w:val="single" w:sz="4" w:space="0" w:color="auto"/>
              <w:right w:val="single" w:sz="4" w:space="0" w:color="auto"/>
            </w:tcBorders>
            <w:noWrap/>
            <w:vAlign w:val="center"/>
            <w:hideMark/>
          </w:tcPr>
          <w:p w14:paraId="54BE9E1B" w14:textId="77777777" w:rsidR="00E67422" w:rsidRDefault="00E67422">
            <w:pPr>
              <w:jc w:val="center"/>
              <w:rPr>
                <w:rFonts w:eastAsia="Times New Roman"/>
                <w:sz w:val="14"/>
                <w:szCs w:val="14"/>
              </w:rPr>
            </w:pPr>
            <w:r>
              <w:rPr>
                <w:sz w:val="14"/>
                <w:szCs w:val="14"/>
              </w:rPr>
              <w:t>$10,022</w:t>
            </w:r>
          </w:p>
        </w:tc>
        <w:tc>
          <w:tcPr>
            <w:tcW w:w="1110" w:type="dxa"/>
            <w:tcBorders>
              <w:top w:val="nil"/>
              <w:left w:val="nil"/>
              <w:bottom w:val="single" w:sz="4" w:space="0" w:color="auto"/>
              <w:right w:val="single" w:sz="4" w:space="0" w:color="auto"/>
            </w:tcBorders>
            <w:noWrap/>
            <w:vAlign w:val="center"/>
            <w:hideMark/>
          </w:tcPr>
          <w:p w14:paraId="2FC45A7C" w14:textId="77777777" w:rsidR="00E67422" w:rsidRDefault="00E67422">
            <w:pPr>
              <w:jc w:val="center"/>
              <w:rPr>
                <w:rFonts w:eastAsia="Times New Roman"/>
                <w:sz w:val="14"/>
                <w:szCs w:val="14"/>
              </w:rPr>
            </w:pPr>
            <w:r>
              <w:rPr>
                <w:sz w:val="14"/>
                <w:szCs w:val="14"/>
              </w:rPr>
              <w:t>$10,289</w:t>
            </w:r>
          </w:p>
        </w:tc>
        <w:tc>
          <w:tcPr>
            <w:tcW w:w="1110" w:type="dxa"/>
            <w:tcBorders>
              <w:top w:val="nil"/>
              <w:left w:val="nil"/>
              <w:bottom w:val="single" w:sz="4" w:space="0" w:color="auto"/>
              <w:right w:val="single" w:sz="4" w:space="0" w:color="auto"/>
            </w:tcBorders>
            <w:noWrap/>
            <w:vAlign w:val="center"/>
            <w:hideMark/>
          </w:tcPr>
          <w:p w14:paraId="1AD0175F" w14:textId="77777777" w:rsidR="00E67422" w:rsidRDefault="00E67422">
            <w:pPr>
              <w:jc w:val="center"/>
              <w:rPr>
                <w:rFonts w:eastAsia="Times New Roman"/>
                <w:sz w:val="14"/>
                <w:szCs w:val="14"/>
              </w:rPr>
            </w:pPr>
            <w:r>
              <w:rPr>
                <w:sz w:val="14"/>
                <w:szCs w:val="14"/>
              </w:rPr>
              <w:t>$10,531</w:t>
            </w:r>
          </w:p>
        </w:tc>
        <w:tc>
          <w:tcPr>
            <w:tcW w:w="1109" w:type="dxa"/>
            <w:tcBorders>
              <w:top w:val="nil"/>
              <w:left w:val="nil"/>
              <w:bottom w:val="single" w:sz="4" w:space="0" w:color="auto"/>
              <w:right w:val="single" w:sz="4" w:space="0" w:color="auto"/>
            </w:tcBorders>
            <w:noWrap/>
            <w:vAlign w:val="center"/>
            <w:hideMark/>
          </w:tcPr>
          <w:p w14:paraId="3C1D6690" w14:textId="77777777" w:rsidR="00E67422" w:rsidRDefault="00E67422">
            <w:pPr>
              <w:jc w:val="center"/>
              <w:rPr>
                <w:rFonts w:eastAsia="Times New Roman"/>
                <w:sz w:val="14"/>
                <w:szCs w:val="14"/>
              </w:rPr>
            </w:pPr>
            <w:r>
              <w:rPr>
                <w:sz w:val="14"/>
                <w:szCs w:val="14"/>
              </w:rPr>
              <w:t>$10,954</w:t>
            </w:r>
          </w:p>
        </w:tc>
        <w:tc>
          <w:tcPr>
            <w:tcW w:w="1110" w:type="dxa"/>
            <w:tcBorders>
              <w:top w:val="nil"/>
              <w:left w:val="nil"/>
              <w:bottom w:val="single" w:sz="4" w:space="0" w:color="auto"/>
              <w:right w:val="single" w:sz="4" w:space="0" w:color="auto"/>
            </w:tcBorders>
            <w:noWrap/>
            <w:vAlign w:val="center"/>
            <w:hideMark/>
          </w:tcPr>
          <w:p w14:paraId="4EF46DFD" w14:textId="77777777" w:rsidR="00E67422" w:rsidRDefault="00E67422">
            <w:pPr>
              <w:jc w:val="center"/>
              <w:rPr>
                <w:rFonts w:eastAsia="Times New Roman"/>
                <w:sz w:val="14"/>
                <w:szCs w:val="14"/>
              </w:rPr>
            </w:pPr>
            <w:r>
              <w:rPr>
                <w:sz w:val="14"/>
                <w:szCs w:val="14"/>
              </w:rPr>
              <w:t>$11,312</w:t>
            </w:r>
          </w:p>
        </w:tc>
        <w:tc>
          <w:tcPr>
            <w:tcW w:w="1110" w:type="dxa"/>
            <w:tcBorders>
              <w:top w:val="nil"/>
              <w:left w:val="nil"/>
              <w:bottom w:val="single" w:sz="4" w:space="0" w:color="auto"/>
              <w:right w:val="single" w:sz="4" w:space="0" w:color="auto"/>
            </w:tcBorders>
            <w:noWrap/>
            <w:vAlign w:val="center"/>
            <w:hideMark/>
          </w:tcPr>
          <w:p w14:paraId="122C6E49" w14:textId="77777777" w:rsidR="00E67422" w:rsidRDefault="00E67422">
            <w:pPr>
              <w:jc w:val="center"/>
              <w:rPr>
                <w:rFonts w:eastAsia="Times New Roman"/>
                <w:sz w:val="14"/>
                <w:szCs w:val="14"/>
              </w:rPr>
            </w:pPr>
            <w:r>
              <w:rPr>
                <w:sz w:val="14"/>
                <w:szCs w:val="14"/>
              </w:rPr>
              <w:t>$11,625</w:t>
            </w:r>
          </w:p>
        </w:tc>
        <w:tc>
          <w:tcPr>
            <w:tcW w:w="1110" w:type="dxa"/>
            <w:tcBorders>
              <w:top w:val="nil"/>
              <w:left w:val="nil"/>
              <w:bottom w:val="single" w:sz="4" w:space="0" w:color="auto"/>
              <w:right w:val="single" w:sz="4" w:space="0" w:color="auto"/>
            </w:tcBorders>
            <w:noWrap/>
            <w:vAlign w:val="center"/>
            <w:hideMark/>
          </w:tcPr>
          <w:p w14:paraId="4D8FA529" w14:textId="77777777" w:rsidR="00E67422" w:rsidRDefault="00E67422">
            <w:pPr>
              <w:jc w:val="center"/>
              <w:rPr>
                <w:rFonts w:eastAsia="Times New Roman"/>
                <w:sz w:val="14"/>
                <w:szCs w:val="14"/>
              </w:rPr>
            </w:pPr>
            <w:r>
              <w:rPr>
                <w:sz w:val="14"/>
                <w:szCs w:val="14"/>
              </w:rPr>
              <w:t>$11,902</w:t>
            </w:r>
          </w:p>
        </w:tc>
        <w:tc>
          <w:tcPr>
            <w:tcW w:w="1110" w:type="dxa"/>
            <w:tcBorders>
              <w:top w:val="nil"/>
              <w:left w:val="nil"/>
              <w:bottom w:val="single" w:sz="4" w:space="0" w:color="auto"/>
              <w:right w:val="single" w:sz="4" w:space="0" w:color="auto"/>
            </w:tcBorders>
            <w:noWrap/>
            <w:vAlign w:val="center"/>
            <w:hideMark/>
          </w:tcPr>
          <w:p w14:paraId="1ABFEA0B" w14:textId="77777777" w:rsidR="00E67422" w:rsidRDefault="00E67422">
            <w:pPr>
              <w:jc w:val="center"/>
              <w:rPr>
                <w:rFonts w:eastAsia="Times New Roman"/>
                <w:sz w:val="14"/>
                <w:szCs w:val="14"/>
              </w:rPr>
            </w:pPr>
            <w:r>
              <w:rPr>
                <w:sz w:val="14"/>
                <w:szCs w:val="14"/>
              </w:rPr>
              <w:t>$12,150</w:t>
            </w:r>
          </w:p>
        </w:tc>
      </w:tr>
      <w:tr w:rsidR="00E67422" w14:paraId="1408AB30"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56E223CB"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3C83FADD" w14:textId="77777777" w:rsidR="00E67422" w:rsidRDefault="00E67422">
            <w:pPr>
              <w:jc w:val="center"/>
              <w:rPr>
                <w:rFonts w:eastAsia="Times New Roman"/>
                <w:sz w:val="14"/>
                <w:szCs w:val="14"/>
              </w:rPr>
            </w:pPr>
            <w:r>
              <w:rPr>
                <w:rFonts w:eastAsia="Times New Roman"/>
                <w:sz w:val="14"/>
                <w:szCs w:val="14"/>
              </w:rPr>
              <w:t>13</w:t>
            </w:r>
          </w:p>
        </w:tc>
        <w:tc>
          <w:tcPr>
            <w:tcW w:w="1156" w:type="dxa"/>
            <w:tcBorders>
              <w:top w:val="nil"/>
              <w:left w:val="nil"/>
              <w:bottom w:val="single" w:sz="4" w:space="0" w:color="auto"/>
              <w:right w:val="single" w:sz="4" w:space="0" w:color="auto"/>
            </w:tcBorders>
            <w:noWrap/>
            <w:vAlign w:val="center"/>
            <w:hideMark/>
          </w:tcPr>
          <w:p w14:paraId="2E3BBB24" w14:textId="77777777" w:rsidR="00E67422" w:rsidRDefault="00E67422">
            <w:pPr>
              <w:jc w:val="center"/>
              <w:rPr>
                <w:rFonts w:eastAsia="Times New Roman"/>
                <w:sz w:val="14"/>
                <w:szCs w:val="14"/>
              </w:rPr>
            </w:pPr>
            <w:r>
              <w:rPr>
                <w:sz w:val="14"/>
                <w:szCs w:val="14"/>
              </w:rPr>
              <w:t>$10,090</w:t>
            </w:r>
          </w:p>
        </w:tc>
        <w:tc>
          <w:tcPr>
            <w:tcW w:w="1110" w:type="dxa"/>
            <w:tcBorders>
              <w:top w:val="nil"/>
              <w:left w:val="nil"/>
              <w:bottom w:val="single" w:sz="4" w:space="0" w:color="auto"/>
              <w:right w:val="single" w:sz="4" w:space="0" w:color="auto"/>
            </w:tcBorders>
            <w:noWrap/>
            <w:vAlign w:val="center"/>
            <w:hideMark/>
          </w:tcPr>
          <w:p w14:paraId="44871929" w14:textId="77777777" w:rsidR="00E67422" w:rsidRDefault="00E67422">
            <w:pPr>
              <w:jc w:val="center"/>
              <w:rPr>
                <w:rFonts w:eastAsia="Times New Roman"/>
                <w:sz w:val="14"/>
                <w:szCs w:val="14"/>
              </w:rPr>
            </w:pPr>
            <w:r>
              <w:rPr>
                <w:sz w:val="14"/>
                <w:szCs w:val="14"/>
              </w:rPr>
              <w:t>$10,358</w:t>
            </w:r>
          </w:p>
        </w:tc>
        <w:tc>
          <w:tcPr>
            <w:tcW w:w="1110" w:type="dxa"/>
            <w:tcBorders>
              <w:top w:val="nil"/>
              <w:left w:val="nil"/>
              <w:bottom w:val="single" w:sz="4" w:space="0" w:color="auto"/>
              <w:right w:val="single" w:sz="4" w:space="0" w:color="auto"/>
            </w:tcBorders>
            <w:noWrap/>
            <w:vAlign w:val="center"/>
            <w:hideMark/>
          </w:tcPr>
          <w:p w14:paraId="0DDD25DF" w14:textId="77777777" w:rsidR="00E67422" w:rsidRDefault="00E67422">
            <w:pPr>
              <w:jc w:val="center"/>
              <w:rPr>
                <w:rFonts w:eastAsia="Times New Roman"/>
                <w:sz w:val="14"/>
                <w:szCs w:val="14"/>
              </w:rPr>
            </w:pPr>
            <w:r>
              <w:rPr>
                <w:sz w:val="14"/>
                <w:szCs w:val="14"/>
              </w:rPr>
              <w:t>$10,602</w:t>
            </w:r>
          </w:p>
        </w:tc>
        <w:tc>
          <w:tcPr>
            <w:tcW w:w="1109" w:type="dxa"/>
            <w:tcBorders>
              <w:top w:val="nil"/>
              <w:left w:val="nil"/>
              <w:bottom w:val="single" w:sz="4" w:space="0" w:color="auto"/>
              <w:right w:val="single" w:sz="4" w:space="0" w:color="auto"/>
            </w:tcBorders>
            <w:noWrap/>
            <w:vAlign w:val="center"/>
            <w:hideMark/>
          </w:tcPr>
          <w:p w14:paraId="780285AB" w14:textId="77777777" w:rsidR="00E67422" w:rsidRDefault="00E67422">
            <w:pPr>
              <w:jc w:val="center"/>
              <w:rPr>
                <w:rFonts w:eastAsia="Times New Roman"/>
                <w:sz w:val="14"/>
                <w:szCs w:val="14"/>
              </w:rPr>
            </w:pPr>
            <w:r>
              <w:rPr>
                <w:sz w:val="14"/>
                <w:szCs w:val="14"/>
              </w:rPr>
              <w:t>$11,027</w:t>
            </w:r>
          </w:p>
        </w:tc>
        <w:tc>
          <w:tcPr>
            <w:tcW w:w="1110" w:type="dxa"/>
            <w:tcBorders>
              <w:top w:val="nil"/>
              <w:left w:val="nil"/>
              <w:bottom w:val="single" w:sz="4" w:space="0" w:color="auto"/>
              <w:right w:val="single" w:sz="4" w:space="0" w:color="auto"/>
            </w:tcBorders>
            <w:noWrap/>
            <w:vAlign w:val="center"/>
            <w:hideMark/>
          </w:tcPr>
          <w:p w14:paraId="13CEF107" w14:textId="77777777" w:rsidR="00E67422" w:rsidRDefault="00E67422">
            <w:pPr>
              <w:jc w:val="center"/>
              <w:rPr>
                <w:rFonts w:eastAsia="Times New Roman"/>
                <w:sz w:val="14"/>
                <w:szCs w:val="14"/>
              </w:rPr>
            </w:pPr>
            <w:r>
              <w:rPr>
                <w:sz w:val="14"/>
                <w:szCs w:val="14"/>
              </w:rPr>
              <w:t>$11,387</w:t>
            </w:r>
          </w:p>
        </w:tc>
        <w:tc>
          <w:tcPr>
            <w:tcW w:w="1110" w:type="dxa"/>
            <w:tcBorders>
              <w:top w:val="nil"/>
              <w:left w:val="nil"/>
              <w:bottom w:val="single" w:sz="4" w:space="0" w:color="auto"/>
              <w:right w:val="single" w:sz="4" w:space="0" w:color="auto"/>
            </w:tcBorders>
            <w:noWrap/>
            <w:vAlign w:val="center"/>
            <w:hideMark/>
          </w:tcPr>
          <w:p w14:paraId="05014F6C" w14:textId="77777777" w:rsidR="00E67422" w:rsidRDefault="00E67422">
            <w:pPr>
              <w:jc w:val="center"/>
              <w:rPr>
                <w:rFonts w:eastAsia="Times New Roman"/>
                <w:sz w:val="14"/>
                <w:szCs w:val="14"/>
              </w:rPr>
            </w:pPr>
            <w:r>
              <w:rPr>
                <w:sz w:val="14"/>
                <w:szCs w:val="14"/>
              </w:rPr>
              <w:t>$11,703</w:t>
            </w:r>
          </w:p>
        </w:tc>
        <w:tc>
          <w:tcPr>
            <w:tcW w:w="1110" w:type="dxa"/>
            <w:tcBorders>
              <w:top w:val="nil"/>
              <w:left w:val="nil"/>
              <w:bottom w:val="single" w:sz="4" w:space="0" w:color="auto"/>
              <w:right w:val="single" w:sz="4" w:space="0" w:color="auto"/>
            </w:tcBorders>
            <w:noWrap/>
            <w:vAlign w:val="center"/>
            <w:hideMark/>
          </w:tcPr>
          <w:p w14:paraId="1E50865A" w14:textId="77777777" w:rsidR="00E67422" w:rsidRDefault="00E67422">
            <w:pPr>
              <w:jc w:val="center"/>
              <w:rPr>
                <w:rFonts w:eastAsia="Times New Roman"/>
                <w:sz w:val="14"/>
                <w:szCs w:val="14"/>
              </w:rPr>
            </w:pPr>
            <w:r>
              <w:rPr>
                <w:sz w:val="14"/>
                <w:szCs w:val="14"/>
              </w:rPr>
              <w:t>$11,981</w:t>
            </w:r>
          </w:p>
        </w:tc>
        <w:tc>
          <w:tcPr>
            <w:tcW w:w="1110" w:type="dxa"/>
            <w:tcBorders>
              <w:top w:val="nil"/>
              <w:left w:val="nil"/>
              <w:bottom w:val="single" w:sz="4" w:space="0" w:color="auto"/>
              <w:right w:val="single" w:sz="4" w:space="0" w:color="auto"/>
            </w:tcBorders>
            <w:noWrap/>
            <w:vAlign w:val="center"/>
            <w:hideMark/>
          </w:tcPr>
          <w:p w14:paraId="123EF34E" w14:textId="77777777" w:rsidR="00E67422" w:rsidRDefault="00E67422">
            <w:pPr>
              <w:jc w:val="center"/>
              <w:rPr>
                <w:rFonts w:eastAsia="Times New Roman"/>
                <w:sz w:val="14"/>
                <w:szCs w:val="14"/>
              </w:rPr>
            </w:pPr>
            <w:r>
              <w:rPr>
                <w:sz w:val="14"/>
                <w:szCs w:val="14"/>
              </w:rPr>
              <w:t>$12,231</w:t>
            </w:r>
          </w:p>
        </w:tc>
      </w:tr>
      <w:tr w:rsidR="00E67422" w14:paraId="73AFC9FF"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2B9C1E97"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1F4E4BA4" w14:textId="77777777" w:rsidR="00E67422" w:rsidRDefault="00E67422">
            <w:pPr>
              <w:jc w:val="center"/>
              <w:rPr>
                <w:rFonts w:eastAsia="Times New Roman"/>
                <w:sz w:val="14"/>
                <w:szCs w:val="14"/>
              </w:rPr>
            </w:pPr>
            <w:r>
              <w:rPr>
                <w:rFonts w:eastAsia="Times New Roman"/>
                <w:sz w:val="14"/>
                <w:szCs w:val="14"/>
              </w:rPr>
              <w:t>14</w:t>
            </w:r>
          </w:p>
        </w:tc>
        <w:tc>
          <w:tcPr>
            <w:tcW w:w="1156" w:type="dxa"/>
            <w:tcBorders>
              <w:top w:val="nil"/>
              <w:left w:val="nil"/>
              <w:bottom w:val="single" w:sz="4" w:space="0" w:color="auto"/>
              <w:right w:val="single" w:sz="4" w:space="0" w:color="auto"/>
            </w:tcBorders>
            <w:noWrap/>
            <w:vAlign w:val="center"/>
            <w:hideMark/>
          </w:tcPr>
          <w:p w14:paraId="19B8A2AE" w14:textId="77777777" w:rsidR="00E67422" w:rsidRDefault="00E67422">
            <w:pPr>
              <w:jc w:val="center"/>
              <w:rPr>
                <w:rFonts w:eastAsia="Times New Roman"/>
                <w:sz w:val="14"/>
                <w:szCs w:val="14"/>
              </w:rPr>
            </w:pPr>
            <w:r>
              <w:rPr>
                <w:sz w:val="14"/>
                <w:szCs w:val="14"/>
              </w:rPr>
              <w:t>$10,155</w:t>
            </w:r>
          </w:p>
        </w:tc>
        <w:tc>
          <w:tcPr>
            <w:tcW w:w="1110" w:type="dxa"/>
            <w:tcBorders>
              <w:top w:val="nil"/>
              <w:left w:val="nil"/>
              <w:bottom w:val="single" w:sz="4" w:space="0" w:color="auto"/>
              <w:right w:val="single" w:sz="4" w:space="0" w:color="auto"/>
            </w:tcBorders>
            <w:noWrap/>
            <w:vAlign w:val="center"/>
            <w:hideMark/>
          </w:tcPr>
          <w:p w14:paraId="5B45A75B" w14:textId="77777777" w:rsidR="00E67422" w:rsidRDefault="00E67422">
            <w:pPr>
              <w:jc w:val="center"/>
              <w:rPr>
                <w:rFonts w:eastAsia="Times New Roman"/>
                <w:sz w:val="14"/>
                <w:szCs w:val="14"/>
              </w:rPr>
            </w:pPr>
            <w:r>
              <w:rPr>
                <w:sz w:val="14"/>
                <w:szCs w:val="14"/>
              </w:rPr>
              <w:t>$10,425</w:t>
            </w:r>
          </w:p>
        </w:tc>
        <w:tc>
          <w:tcPr>
            <w:tcW w:w="1110" w:type="dxa"/>
            <w:tcBorders>
              <w:top w:val="nil"/>
              <w:left w:val="nil"/>
              <w:bottom w:val="single" w:sz="4" w:space="0" w:color="auto"/>
              <w:right w:val="single" w:sz="4" w:space="0" w:color="auto"/>
            </w:tcBorders>
            <w:noWrap/>
            <w:vAlign w:val="center"/>
            <w:hideMark/>
          </w:tcPr>
          <w:p w14:paraId="1A32261A" w14:textId="77777777" w:rsidR="00E67422" w:rsidRDefault="00E67422">
            <w:pPr>
              <w:jc w:val="center"/>
              <w:rPr>
                <w:rFonts w:eastAsia="Times New Roman"/>
                <w:sz w:val="14"/>
                <w:szCs w:val="14"/>
              </w:rPr>
            </w:pPr>
            <w:r>
              <w:rPr>
                <w:sz w:val="14"/>
                <w:szCs w:val="14"/>
              </w:rPr>
              <w:t>$10,670</w:t>
            </w:r>
          </w:p>
        </w:tc>
        <w:tc>
          <w:tcPr>
            <w:tcW w:w="1109" w:type="dxa"/>
            <w:tcBorders>
              <w:top w:val="nil"/>
              <w:left w:val="nil"/>
              <w:bottom w:val="single" w:sz="4" w:space="0" w:color="auto"/>
              <w:right w:val="single" w:sz="4" w:space="0" w:color="auto"/>
            </w:tcBorders>
            <w:noWrap/>
            <w:vAlign w:val="center"/>
            <w:hideMark/>
          </w:tcPr>
          <w:p w14:paraId="10EC7755" w14:textId="77777777" w:rsidR="00E67422" w:rsidRDefault="00E67422">
            <w:pPr>
              <w:jc w:val="center"/>
              <w:rPr>
                <w:rFonts w:eastAsia="Times New Roman"/>
                <w:sz w:val="14"/>
                <w:szCs w:val="14"/>
              </w:rPr>
            </w:pPr>
            <w:r>
              <w:rPr>
                <w:sz w:val="14"/>
                <w:szCs w:val="14"/>
              </w:rPr>
              <w:t>$11,098</w:t>
            </w:r>
          </w:p>
        </w:tc>
        <w:tc>
          <w:tcPr>
            <w:tcW w:w="1110" w:type="dxa"/>
            <w:tcBorders>
              <w:top w:val="nil"/>
              <w:left w:val="nil"/>
              <w:bottom w:val="single" w:sz="4" w:space="0" w:color="auto"/>
              <w:right w:val="single" w:sz="4" w:space="0" w:color="auto"/>
            </w:tcBorders>
            <w:noWrap/>
            <w:vAlign w:val="center"/>
            <w:hideMark/>
          </w:tcPr>
          <w:p w14:paraId="5AAAC115" w14:textId="77777777" w:rsidR="00E67422" w:rsidRDefault="00E67422">
            <w:pPr>
              <w:jc w:val="center"/>
              <w:rPr>
                <w:rFonts w:eastAsia="Times New Roman"/>
                <w:sz w:val="14"/>
                <w:szCs w:val="14"/>
              </w:rPr>
            </w:pPr>
            <w:r>
              <w:rPr>
                <w:sz w:val="14"/>
                <w:szCs w:val="14"/>
              </w:rPr>
              <w:t>$11,460</w:t>
            </w:r>
          </w:p>
        </w:tc>
        <w:tc>
          <w:tcPr>
            <w:tcW w:w="1110" w:type="dxa"/>
            <w:tcBorders>
              <w:top w:val="nil"/>
              <w:left w:val="nil"/>
              <w:bottom w:val="single" w:sz="4" w:space="0" w:color="auto"/>
              <w:right w:val="single" w:sz="4" w:space="0" w:color="auto"/>
            </w:tcBorders>
            <w:noWrap/>
            <w:vAlign w:val="center"/>
            <w:hideMark/>
          </w:tcPr>
          <w:p w14:paraId="63BE2E39" w14:textId="77777777" w:rsidR="00E67422" w:rsidRDefault="00E67422">
            <w:pPr>
              <w:jc w:val="center"/>
              <w:rPr>
                <w:rFonts w:eastAsia="Times New Roman"/>
                <w:sz w:val="14"/>
                <w:szCs w:val="14"/>
              </w:rPr>
            </w:pPr>
            <w:r>
              <w:rPr>
                <w:sz w:val="14"/>
                <w:szCs w:val="14"/>
              </w:rPr>
              <w:t>$11,777</w:t>
            </w:r>
          </w:p>
        </w:tc>
        <w:tc>
          <w:tcPr>
            <w:tcW w:w="1110" w:type="dxa"/>
            <w:tcBorders>
              <w:top w:val="nil"/>
              <w:left w:val="nil"/>
              <w:bottom w:val="single" w:sz="4" w:space="0" w:color="auto"/>
              <w:right w:val="single" w:sz="4" w:space="0" w:color="auto"/>
            </w:tcBorders>
            <w:noWrap/>
            <w:vAlign w:val="center"/>
            <w:hideMark/>
          </w:tcPr>
          <w:p w14:paraId="12003A9E" w14:textId="77777777" w:rsidR="00E67422" w:rsidRDefault="00E67422">
            <w:pPr>
              <w:jc w:val="center"/>
              <w:rPr>
                <w:rFonts w:eastAsia="Times New Roman"/>
                <w:sz w:val="14"/>
                <w:szCs w:val="14"/>
              </w:rPr>
            </w:pPr>
            <w:r>
              <w:rPr>
                <w:sz w:val="14"/>
                <w:szCs w:val="14"/>
              </w:rPr>
              <w:t>$12,058</w:t>
            </w:r>
          </w:p>
        </w:tc>
        <w:tc>
          <w:tcPr>
            <w:tcW w:w="1110" w:type="dxa"/>
            <w:tcBorders>
              <w:top w:val="nil"/>
              <w:left w:val="nil"/>
              <w:bottom w:val="single" w:sz="4" w:space="0" w:color="auto"/>
              <w:right w:val="single" w:sz="4" w:space="0" w:color="auto"/>
            </w:tcBorders>
            <w:noWrap/>
            <w:vAlign w:val="center"/>
            <w:hideMark/>
          </w:tcPr>
          <w:p w14:paraId="2DD5872E" w14:textId="77777777" w:rsidR="00E67422" w:rsidRDefault="00E67422">
            <w:pPr>
              <w:jc w:val="center"/>
              <w:rPr>
                <w:rFonts w:eastAsia="Times New Roman"/>
                <w:sz w:val="14"/>
                <w:szCs w:val="14"/>
              </w:rPr>
            </w:pPr>
            <w:r>
              <w:rPr>
                <w:sz w:val="14"/>
                <w:szCs w:val="14"/>
              </w:rPr>
              <w:t>$12,309</w:t>
            </w:r>
          </w:p>
        </w:tc>
      </w:tr>
      <w:tr w:rsidR="00E67422" w14:paraId="467B03A2"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39E5371F"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298060ED" w14:textId="77777777" w:rsidR="00E67422" w:rsidRDefault="00E67422">
            <w:pPr>
              <w:jc w:val="center"/>
              <w:rPr>
                <w:rFonts w:eastAsia="Times New Roman"/>
                <w:sz w:val="14"/>
                <w:szCs w:val="14"/>
              </w:rPr>
            </w:pPr>
            <w:r>
              <w:rPr>
                <w:rFonts w:eastAsia="Times New Roman"/>
                <w:sz w:val="14"/>
                <w:szCs w:val="14"/>
              </w:rPr>
              <w:t>15</w:t>
            </w:r>
          </w:p>
        </w:tc>
        <w:tc>
          <w:tcPr>
            <w:tcW w:w="1156" w:type="dxa"/>
            <w:tcBorders>
              <w:top w:val="nil"/>
              <w:left w:val="nil"/>
              <w:bottom w:val="single" w:sz="4" w:space="0" w:color="auto"/>
              <w:right w:val="single" w:sz="4" w:space="0" w:color="auto"/>
            </w:tcBorders>
            <w:noWrap/>
            <w:vAlign w:val="center"/>
            <w:hideMark/>
          </w:tcPr>
          <w:p w14:paraId="3D133492" w14:textId="77777777" w:rsidR="00E67422" w:rsidRDefault="00E67422">
            <w:pPr>
              <w:jc w:val="center"/>
              <w:rPr>
                <w:rFonts w:eastAsia="Times New Roman"/>
                <w:sz w:val="14"/>
                <w:szCs w:val="14"/>
              </w:rPr>
            </w:pPr>
            <w:r>
              <w:rPr>
                <w:sz w:val="14"/>
                <w:szCs w:val="14"/>
              </w:rPr>
              <w:t>$10,217</w:t>
            </w:r>
          </w:p>
        </w:tc>
        <w:tc>
          <w:tcPr>
            <w:tcW w:w="1110" w:type="dxa"/>
            <w:tcBorders>
              <w:top w:val="nil"/>
              <w:left w:val="nil"/>
              <w:bottom w:val="single" w:sz="4" w:space="0" w:color="auto"/>
              <w:right w:val="single" w:sz="4" w:space="0" w:color="auto"/>
            </w:tcBorders>
            <w:noWrap/>
            <w:vAlign w:val="center"/>
            <w:hideMark/>
          </w:tcPr>
          <w:p w14:paraId="24D4A207" w14:textId="77777777" w:rsidR="00E67422" w:rsidRDefault="00E67422">
            <w:pPr>
              <w:jc w:val="center"/>
              <w:rPr>
                <w:rFonts w:eastAsia="Times New Roman"/>
                <w:sz w:val="14"/>
                <w:szCs w:val="14"/>
              </w:rPr>
            </w:pPr>
            <w:r>
              <w:rPr>
                <w:sz w:val="14"/>
                <w:szCs w:val="14"/>
              </w:rPr>
              <w:t>$10,489</w:t>
            </w:r>
          </w:p>
        </w:tc>
        <w:tc>
          <w:tcPr>
            <w:tcW w:w="1110" w:type="dxa"/>
            <w:tcBorders>
              <w:top w:val="nil"/>
              <w:left w:val="nil"/>
              <w:bottom w:val="single" w:sz="4" w:space="0" w:color="auto"/>
              <w:right w:val="single" w:sz="4" w:space="0" w:color="auto"/>
            </w:tcBorders>
            <w:noWrap/>
            <w:vAlign w:val="center"/>
            <w:hideMark/>
          </w:tcPr>
          <w:p w14:paraId="0C58A9FB" w14:textId="77777777" w:rsidR="00E67422" w:rsidRDefault="00E67422">
            <w:pPr>
              <w:jc w:val="center"/>
              <w:rPr>
                <w:rFonts w:eastAsia="Times New Roman"/>
                <w:sz w:val="14"/>
                <w:szCs w:val="14"/>
              </w:rPr>
            </w:pPr>
            <w:r>
              <w:rPr>
                <w:sz w:val="14"/>
                <w:szCs w:val="14"/>
              </w:rPr>
              <w:t>$10,736</w:t>
            </w:r>
          </w:p>
        </w:tc>
        <w:tc>
          <w:tcPr>
            <w:tcW w:w="1109" w:type="dxa"/>
            <w:tcBorders>
              <w:top w:val="nil"/>
              <w:left w:val="nil"/>
              <w:bottom w:val="single" w:sz="4" w:space="0" w:color="auto"/>
              <w:right w:val="single" w:sz="4" w:space="0" w:color="auto"/>
            </w:tcBorders>
            <w:noWrap/>
            <w:vAlign w:val="center"/>
            <w:hideMark/>
          </w:tcPr>
          <w:p w14:paraId="407DC7F1" w14:textId="77777777" w:rsidR="00E67422" w:rsidRDefault="00E67422">
            <w:pPr>
              <w:jc w:val="center"/>
              <w:rPr>
                <w:rFonts w:eastAsia="Times New Roman"/>
                <w:sz w:val="14"/>
                <w:szCs w:val="14"/>
              </w:rPr>
            </w:pPr>
            <w:r>
              <w:rPr>
                <w:sz w:val="14"/>
                <w:szCs w:val="14"/>
              </w:rPr>
              <w:t>$11,166</w:t>
            </w:r>
          </w:p>
        </w:tc>
        <w:tc>
          <w:tcPr>
            <w:tcW w:w="1110" w:type="dxa"/>
            <w:tcBorders>
              <w:top w:val="nil"/>
              <w:left w:val="nil"/>
              <w:bottom w:val="single" w:sz="4" w:space="0" w:color="auto"/>
              <w:right w:val="single" w:sz="4" w:space="0" w:color="auto"/>
            </w:tcBorders>
            <w:noWrap/>
            <w:vAlign w:val="center"/>
            <w:hideMark/>
          </w:tcPr>
          <w:p w14:paraId="346C4683" w14:textId="77777777" w:rsidR="00E67422" w:rsidRDefault="00E67422">
            <w:pPr>
              <w:jc w:val="center"/>
              <w:rPr>
                <w:rFonts w:eastAsia="Times New Roman"/>
                <w:sz w:val="14"/>
                <w:szCs w:val="14"/>
              </w:rPr>
            </w:pPr>
            <w:r>
              <w:rPr>
                <w:sz w:val="14"/>
                <w:szCs w:val="14"/>
              </w:rPr>
              <w:t>$11,531</w:t>
            </w:r>
          </w:p>
        </w:tc>
        <w:tc>
          <w:tcPr>
            <w:tcW w:w="1110" w:type="dxa"/>
            <w:tcBorders>
              <w:top w:val="nil"/>
              <w:left w:val="nil"/>
              <w:bottom w:val="single" w:sz="4" w:space="0" w:color="auto"/>
              <w:right w:val="single" w:sz="4" w:space="0" w:color="auto"/>
            </w:tcBorders>
            <w:noWrap/>
            <w:vAlign w:val="center"/>
            <w:hideMark/>
          </w:tcPr>
          <w:p w14:paraId="38D9E0E3" w14:textId="77777777" w:rsidR="00E67422" w:rsidRDefault="00E67422">
            <w:pPr>
              <w:jc w:val="center"/>
              <w:rPr>
                <w:rFonts w:eastAsia="Times New Roman"/>
                <w:sz w:val="14"/>
                <w:szCs w:val="14"/>
              </w:rPr>
            </w:pPr>
            <w:r>
              <w:rPr>
                <w:sz w:val="14"/>
                <w:szCs w:val="14"/>
              </w:rPr>
              <w:t>$11,849</w:t>
            </w:r>
          </w:p>
        </w:tc>
        <w:tc>
          <w:tcPr>
            <w:tcW w:w="1110" w:type="dxa"/>
            <w:tcBorders>
              <w:top w:val="nil"/>
              <w:left w:val="nil"/>
              <w:bottom w:val="single" w:sz="4" w:space="0" w:color="auto"/>
              <w:right w:val="single" w:sz="4" w:space="0" w:color="auto"/>
            </w:tcBorders>
            <w:noWrap/>
            <w:vAlign w:val="center"/>
            <w:hideMark/>
          </w:tcPr>
          <w:p w14:paraId="19954161" w14:textId="77777777" w:rsidR="00E67422" w:rsidRDefault="00E67422">
            <w:pPr>
              <w:jc w:val="center"/>
              <w:rPr>
                <w:rFonts w:eastAsia="Times New Roman"/>
                <w:sz w:val="14"/>
                <w:szCs w:val="14"/>
              </w:rPr>
            </w:pPr>
            <w:r>
              <w:rPr>
                <w:sz w:val="14"/>
                <w:szCs w:val="14"/>
              </w:rPr>
              <w:t>$12,132</w:t>
            </w:r>
          </w:p>
        </w:tc>
        <w:tc>
          <w:tcPr>
            <w:tcW w:w="1110" w:type="dxa"/>
            <w:tcBorders>
              <w:top w:val="nil"/>
              <w:left w:val="nil"/>
              <w:bottom w:val="single" w:sz="4" w:space="0" w:color="auto"/>
              <w:right w:val="single" w:sz="4" w:space="0" w:color="auto"/>
            </w:tcBorders>
            <w:noWrap/>
            <w:vAlign w:val="center"/>
            <w:hideMark/>
          </w:tcPr>
          <w:p w14:paraId="0DF9E2B5" w14:textId="77777777" w:rsidR="00E67422" w:rsidRDefault="00E67422">
            <w:pPr>
              <w:jc w:val="center"/>
              <w:rPr>
                <w:rFonts w:eastAsia="Times New Roman"/>
                <w:sz w:val="14"/>
                <w:szCs w:val="14"/>
              </w:rPr>
            </w:pPr>
            <w:r>
              <w:rPr>
                <w:sz w:val="14"/>
                <w:szCs w:val="14"/>
              </w:rPr>
              <w:t>$12,384</w:t>
            </w:r>
          </w:p>
        </w:tc>
      </w:tr>
      <w:tr w:rsidR="00E67422" w14:paraId="0F21D7F3"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78473B6F"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5FC00C81" w14:textId="77777777" w:rsidR="00E67422" w:rsidRDefault="00E67422">
            <w:pPr>
              <w:jc w:val="center"/>
              <w:rPr>
                <w:rFonts w:eastAsia="Times New Roman"/>
                <w:sz w:val="14"/>
                <w:szCs w:val="14"/>
              </w:rPr>
            </w:pPr>
            <w:r>
              <w:rPr>
                <w:rFonts w:eastAsia="Times New Roman"/>
                <w:sz w:val="14"/>
                <w:szCs w:val="14"/>
              </w:rPr>
              <w:t>16-20</w:t>
            </w:r>
          </w:p>
        </w:tc>
        <w:tc>
          <w:tcPr>
            <w:tcW w:w="1156" w:type="dxa"/>
            <w:tcBorders>
              <w:top w:val="nil"/>
              <w:left w:val="nil"/>
              <w:bottom w:val="single" w:sz="4" w:space="0" w:color="auto"/>
              <w:right w:val="single" w:sz="4" w:space="0" w:color="auto"/>
            </w:tcBorders>
            <w:noWrap/>
            <w:vAlign w:val="center"/>
            <w:hideMark/>
          </w:tcPr>
          <w:p w14:paraId="65ACA261" w14:textId="77777777" w:rsidR="00E67422" w:rsidRDefault="00E67422">
            <w:pPr>
              <w:jc w:val="center"/>
              <w:rPr>
                <w:rFonts w:eastAsia="Times New Roman"/>
                <w:sz w:val="14"/>
                <w:szCs w:val="14"/>
              </w:rPr>
            </w:pPr>
            <w:r>
              <w:rPr>
                <w:sz w:val="14"/>
                <w:szCs w:val="14"/>
              </w:rPr>
              <w:t>$10,393</w:t>
            </w:r>
          </w:p>
        </w:tc>
        <w:tc>
          <w:tcPr>
            <w:tcW w:w="1110" w:type="dxa"/>
            <w:tcBorders>
              <w:top w:val="nil"/>
              <w:left w:val="nil"/>
              <w:bottom w:val="single" w:sz="4" w:space="0" w:color="auto"/>
              <w:right w:val="single" w:sz="4" w:space="0" w:color="auto"/>
            </w:tcBorders>
            <w:noWrap/>
            <w:vAlign w:val="center"/>
            <w:hideMark/>
          </w:tcPr>
          <w:p w14:paraId="2ADE4432" w14:textId="77777777" w:rsidR="00E67422" w:rsidRDefault="00E67422">
            <w:pPr>
              <w:jc w:val="center"/>
              <w:rPr>
                <w:rFonts w:eastAsia="Times New Roman"/>
                <w:sz w:val="14"/>
                <w:szCs w:val="14"/>
              </w:rPr>
            </w:pPr>
            <w:r>
              <w:rPr>
                <w:sz w:val="14"/>
                <w:szCs w:val="14"/>
              </w:rPr>
              <w:t>$10,670</w:t>
            </w:r>
          </w:p>
        </w:tc>
        <w:tc>
          <w:tcPr>
            <w:tcW w:w="1110" w:type="dxa"/>
            <w:tcBorders>
              <w:top w:val="nil"/>
              <w:left w:val="nil"/>
              <w:bottom w:val="single" w:sz="4" w:space="0" w:color="auto"/>
              <w:right w:val="single" w:sz="4" w:space="0" w:color="auto"/>
            </w:tcBorders>
            <w:noWrap/>
            <w:vAlign w:val="center"/>
            <w:hideMark/>
          </w:tcPr>
          <w:p w14:paraId="2BEB0DA7" w14:textId="77777777" w:rsidR="00E67422" w:rsidRDefault="00E67422">
            <w:pPr>
              <w:jc w:val="center"/>
              <w:rPr>
                <w:rFonts w:eastAsia="Times New Roman"/>
                <w:sz w:val="14"/>
                <w:szCs w:val="14"/>
              </w:rPr>
            </w:pPr>
            <w:r>
              <w:rPr>
                <w:sz w:val="14"/>
                <w:szCs w:val="14"/>
              </w:rPr>
              <w:t>$10,920</w:t>
            </w:r>
          </w:p>
        </w:tc>
        <w:tc>
          <w:tcPr>
            <w:tcW w:w="1109" w:type="dxa"/>
            <w:tcBorders>
              <w:top w:val="nil"/>
              <w:left w:val="nil"/>
              <w:bottom w:val="single" w:sz="4" w:space="0" w:color="auto"/>
              <w:right w:val="single" w:sz="4" w:space="0" w:color="auto"/>
            </w:tcBorders>
            <w:noWrap/>
            <w:vAlign w:val="center"/>
            <w:hideMark/>
          </w:tcPr>
          <w:p w14:paraId="73779130" w14:textId="77777777" w:rsidR="00E67422" w:rsidRDefault="00E67422">
            <w:pPr>
              <w:jc w:val="center"/>
              <w:rPr>
                <w:rFonts w:eastAsia="Times New Roman"/>
                <w:sz w:val="14"/>
                <w:szCs w:val="14"/>
              </w:rPr>
            </w:pPr>
            <w:r>
              <w:rPr>
                <w:sz w:val="14"/>
                <w:szCs w:val="14"/>
              </w:rPr>
              <w:t>$11,358</w:t>
            </w:r>
          </w:p>
        </w:tc>
        <w:tc>
          <w:tcPr>
            <w:tcW w:w="1110" w:type="dxa"/>
            <w:tcBorders>
              <w:top w:val="nil"/>
              <w:left w:val="nil"/>
              <w:bottom w:val="single" w:sz="4" w:space="0" w:color="auto"/>
              <w:right w:val="single" w:sz="4" w:space="0" w:color="auto"/>
            </w:tcBorders>
            <w:noWrap/>
            <w:vAlign w:val="center"/>
            <w:hideMark/>
          </w:tcPr>
          <w:p w14:paraId="4D09D041" w14:textId="77777777" w:rsidR="00E67422" w:rsidRDefault="00E67422">
            <w:pPr>
              <w:jc w:val="center"/>
              <w:rPr>
                <w:rFonts w:eastAsia="Times New Roman"/>
                <w:sz w:val="14"/>
                <w:szCs w:val="14"/>
              </w:rPr>
            </w:pPr>
            <w:r>
              <w:rPr>
                <w:sz w:val="14"/>
                <w:szCs w:val="14"/>
              </w:rPr>
              <w:t>$11,728</w:t>
            </w:r>
          </w:p>
        </w:tc>
        <w:tc>
          <w:tcPr>
            <w:tcW w:w="1110" w:type="dxa"/>
            <w:tcBorders>
              <w:top w:val="nil"/>
              <w:left w:val="nil"/>
              <w:bottom w:val="single" w:sz="4" w:space="0" w:color="auto"/>
              <w:right w:val="single" w:sz="4" w:space="0" w:color="auto"/>
            </w:tcBorders>
            <w:noWrap/>
            <w:vAlign w:val="center"/>
            <w:hideMark/>
          </w:tcPr>
          <w:p w14:paraId="0C872429" w14:textId="77777777" w:rsidR="00E67422" w:rsidRDefault="00E67422">
            <w:pPr>
              <w:jc w:val="center"/>
              <w:rPr>
                <w:rFonts w:eastAsia="Times New Roman"/>
                <w:sz w:val="14"/>
                <w:szCs w:val="14"/>
              </w:rPr>
            </w:pPr>
            <w:r>
              <w:rPr>
                <w:sz w:val="14"/>
                <w:szCs w:val="14"/>
              </w:rPr>
              <w:t>$12,052</w:t>
            </w:r>
          </w:p>
        </w:tc>
        <w:tc>
          <w:tcPr>
            <w:tcW w:w="1110" w:type="dxa"/>
            <w:tcBorders>
              <w:top w:val="nil"/>
              <w:left w:val="nil"/>
              <w:bottom w:val="single" w:sz="4" w:space="0" w:color="auto"/>
              <w:right w:val="single" w:sz="4" w:space="0" w:color="auto"/>
            </w:tcBorders>
            <w:noWrap/>
            <w:vAlign w:val="center"/>
            <w:hideMark/>
          </w:tcPr>
          <w:p w14:paraId="3782E481" w14:textId="77777777" w:rsidR="00E67422" w:rsidRDefault="00E67422">
            <w:pPr>
              <w:jc w:val="center"/>
              <w:rPr>
                <w:rFonts w:eastAsia="Times New Roman"/>
                <w:sz w:val="14"/>
                <w:szCs w:val="14"/>
              </w:rPr>
            </w:pPr>
            <w:r>
              <w:rPr>
                <w:sz w:val="14"/>
                <w:szCs w:val="14"/>
              </w:rPr>
              <w:t>$12,339</w:t>
            </w:r>
          </w:p>
        </w:tc>
        <w:tc>
          <w:tcPr>
            <w:tcW w:w="1110" w:type="dxa"/>
            <w:tcBorders>
              <w:top w:val="nil"/>
              <w:left w:val="nil"/>
              <w:bottom w:val="single" w:sz="4" w:space="0" w:color="auto"/>
              <w:right w:val="single" w:sz="4" w:space="0" w:color="auto"/>
            </w:tcBorders>
            <w:noWrap/>
            <w:vAlign w:val="center"/>
            <w:hideMark/>
          </w:tcPr>
          <w:p w14:paraId="3384F7C4" w14:textId="77777777" w:rsidR="00E67422" w:rsidRDefault="00E67422">
            <w:pPr>
              <w:jc w:val="center"/>
              <w:rPr>
                <w:rFonts w:eastAsia="Times New Roman"/>
                <w:sz w:val="14"/>
                <w:szCs w:val="14"/>
              </w:rPr>
            </w:pPr>
            <w:r>
              <w:rPr>
                <w:sz w:val="14"/>
                <w:szCs w:val="14"/>
              </w:rPr>
              <w:t>$12,596</w:t>
            </w:r>
          </w:p>
        </w:tc>
      </w:tr>
      <w:tr w:rsidR="00E67422" w14:paraId="70A8C671"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20662C2B"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0AB92B84" w14:textId="77777777" w:rsidR="00E67422" w:rsidRDefault="00E67422">
            <w:pPr>
              <w:jc w:val="center"/>
              <w:rPr>
                <w:rFonts w:eastAsia="Times New Roman"/>
                <w:sz w:val="14"/>
                <w:szCs w:val="14"/>
              </w:rPr>
            </w:pPr>
            <w:r>
              <w:rPr>
                <w:rFonts w:eastAsia="Times New Roman"/>
                <w:sz w:val="14"/>
                <w:szCs w:val="14"/>
              </w:rPr>
              <w:t>21-25</w:t>
            </w:r>
          </w:p>
        </w:tc>
        <w:tc>
          <w:tcPr>
            <w:tcW w:w="1156" w:type="dxa"/>
            <w:tcBorders>
              <w:top w:val="nil"/>
              <w:left w:val="nil"/>
              <w:bottom w:val="single" w:sz="4" w:space="0" w:color="auto"/>
              <w:right w:val="single" w:sz="4" w:space="0" w:color="auto"/>
            </w:tcBorders>
            <w:noWrap/>
            <w:vAlign w:val="center"/>
            <w:hideMark/>
          </w:tcPr>
          <w:p w14:paraId="7CC71BC6" w14:textId="77777777" w:rsidR="00E67422" w:rsidRDefault="00E67422">
            <w:pPr>
              <w:jc w:val="center"/>
              <w:rPr>
                <w:rFonts w:eastAsia="Times New Roman"/>
                <w:sz w:val="14"/>
                <w:szCs w:val="14"/>
              </w:rPr>
            </w:pPr>
            <w:r>
              <w:rPr>
                <w:sz w:val="14"/>
                <w:szCs w:val="14"/>
              </w:rPr>
              <w:t>$10,655</w:t>
            </w:r>
          </w:p>
        </w:tc>
        <w:tc>
          <w:tcPr>
            <w:tcW w:w="1110" w:type="dxa"/>
            <w:tcBorders>
              <w:top w:val="nil"/>
              <w:left w:val="nil"/>
              <w:bottom w:val="single" w:sz="4" w:space="0" w:color="auto"/>
              <w:right w:val="single" w:sz="4" w:space="0" w:color="auto"/>
            </w:tcBorders>
            <w:noWrap/>
            <w:vAlign w:val="center"/>
            <w:hideMark/>
          </w:tcPr>
          <w:p w14:paraId="7D817D4D" w14:textId="77777777" w:rsidR="00E67422" w:rsidRDefault="00E67422">
            <w:pPr>
              <w:jc w:val="center"/>
              <w:rPr>
                <w:rFonts w:eastAsia="Times New Roman"/>
                <w:sz w:val="14"/>
                <w:szCs w:val="14"/>
              </w:rPr>
            </w:pPr>
            <w:r>
              <w:rPr>
                <w:sz w:val="14"/>
                <w:szCs w:val="14"/>
              </w:rPr>
              <w:t>$10,938</w:t>
            </w:r>
          </w:p>
        </w:tc>
        <w:tc>
          <w:tcPr>
            <w:tcW w:w="1110" w:type="dxa"/>
            <w:tcBorders>
              <w:top w:val="nil"/>
              <w:left w:val="nil"/>
              <w:bottom w:val="single" w:sz="4" w:space="0" w:color="auto"/>
              <w:right w:val="single" w:sz="4" w:space="0" w:color="auto"/>
            </w:tcBorders>
            <w:noWrap/>
            <w:vAlign w:val="center"/>
            <w:hideMark/>
          </w:tcPr>
          <w:p w14:paraId="6BB0F545" w14:textId="77777777" w:rsidR="00E67422" w:rsidRDefault="00E67422">
            <w:pPr>
              <w:jc w:val="center"/>
              <w:rPr>
                <w:rFonts w:eastAsia="Times New Roman"/>
                <w:sz w:val="14"/>
                <w:szCs w:val="14"/>
              </w:rPr>
            </w:pPr>
            <w:r>
              <w:rPr>
                <w:sz w:val="14"/>
                <w:szCs w:val="14"/>
              </w:rPr>
              <w:t>$11,195</w:t>
            </w:r>
          </w:p>
        </w:tc>
        <w:tc>
          <w:tcPr>
            <w:tcW w:w="1109" w:type="dxa"/>
            <w:tcBorders>
              <w:top w:val="nil"/>
              <w:left w:val="nil"/>
              <w:bottom w:val="single" w:sz="4" w:space="0" w:color="auto"/>
              <w:right w:val="single" w:sz="4" w:space="0" w:color="auto"/>
            </w:tcBorders>
            <w:noWrap/>
            <w:vAlign w:val="center"/>
            <w:hideMark/>
          </w:tcPr>
          <w:p w14:paraId="7EBE5378" w14:textId="77777777" w:rsidR="00E67422" w:rsidRDefault="00E67422">
            <w:pPr>
              <w:jc w:val="center"/>
              <w:rPr>
                <w:rFonts w:eastAsia="Times New Roman"/>
                <w:sz w:val="14"/>
                <w:szCs w:val="14"/>
              </w:rPr>
            </w:pPr>
            <w:r>
              <w:rPr>
                <w:sz w:val="14"/>
                <w:szCs w:val="14"/>
              </w:rPr>
              <w:t>$11,642</w:t>
            </w:r>
          </w:p>
        </w:tc>
        <w:tc>
          <w:tcPr>
            <w:tcW w:w="1110" w:type="dxa"/>
            <w:tcBorders>
              <w:top w:val="nil"/>
              <w:left w:val="nil"/>
              <w:bottom w:val="single" w:sz="4" w:space="0" w:color="auto"/>
              <w:right w:val="single" w:sz="4" w:space="0" w:color="auto"/>
            </w:tcBorders>
            <w:noWrap/>
            <w:vAlign w:val="center"/>
            <w:hideMark/>
          </w:tcPr>
          <w:p w14:paraId="66952917" w14:textId="77777777" w:rsidR="00E67422" w:rsidRDefault="00E67422">
            <w:pPr>
              <w:jc w:val="center"/>
              <w:rPr>
                <w:rFonts w:eastAsia="Times New Roman"/>
                <w:sz w:val="14"/>
                <w:szCs w:val="14"/>
              </w:rPr>
            </w:pPr>
            <w:r>
              <w:rPr>
                <w:sz w:val="14"/>
                <w:szCs w:val="14"/>
              </w:rPr>
              <w:t>$12,021</w:t>
            </w:r>
          </w:p>
        </w:tc>
        <w:tc>
          <w:tcPr>
            <w:tcW w:w="1110" w:type="dxa"/>
            <w:tcBorders>
              <w:top w:val="nil"/>
              <w:left w:val="nil"/>
              <w:bottom w:val="single" w:sz="4" w:space="0" w:color="auto"/>
              <w:right w:val="single" w:sz="4" w:space="0" w:color="auto"/>
            </w:tcBorders>
            <w:noWrap/>
            <w:vAlign w:val="center"/>
            <w:hideMark/>
          </w:tcPr>
          <w:p w14:paraId="035632FF" w14:textId="77777777" w:rsidR="00E67422" w:rsidRDefault="00E67422">
            <w:pPr>
              <w:jc w:val="center"/>
              <w:rPr>
                <w:rFonts w:eastAsia="Times New Roman"/>
                <w:sz w:val="14"/>
                <w:szCs w:val="14"/>
              </w:rPr>
            </w:pPr>
            <w:r>
              <w:rPr>
                <w:sz w:val="14"/>
                <w:szCs w:val="14"/>
              </w:rPr>
              <w:t>$12,353</w:t>
            </w:r>
          </w:p>
        </w:tc>
        <w:tc>
          <w:tcPr>
            <w:tcW w:w="1110" w:type="dxa"/>
            <w:tcBorders>
              <w:top w:val="nil"/>
              <w:left w:val="nil"/>
              <w:bottom w:val="single" w:sz="4" w:space="0" w:color="auto"/>
              <w:right w:val="single" w:sz="4" w:space="0" w:color="auto"/>
            </w:tcBorders>
            <w:noWrap/>
            <w:vAlign w:val="center"/>
            <w:hideMark/>
          </w:tcPr>
          <w:p w14:paraId="1CEF19BC" w14:textId="77777777" w:rsidR="00E67422" w:rsidRDefault="00E67422">
            <w:pPr>
              <w:jc w:val="center"/>
              <w:rPr>
                <w:rFonts w:eastAsia="Times New Roman"/>
                <w:sz w:val="14"/>
                <w:szCs w:val="14"/>
              </w:rPr>
            </w:pPr>
            <w:r>
              <w:rPr>
                <w:sz w:val="14"/>
                <w:szCs w:val="14"/>
              </w:rPr>
              <w:t>$12,647</w:t>
            </w:r>
          </w:p>
        </w:tc>
        <w:tc>
          <w:tcPr>
            <w:tcW w:w="1110" w:type="dxa"/>
            <w:tcBorders>
              <w:top w:val="nil"/>
              <w:left w:val="nil"/>
              <w:bottom w:val="single" w:sz="4" w:space="0" w:color="auto"/>
              <w:right w:val="single" w:sz="4" w:space="0" w:color="auto"/>
            </w:tcBorders>
            <w:noWrap/>
            <w:vAlign w:val="center"/>
            <w:hideMark/>
          </w:tcPr>
          <w:p w14:paraId="1BBB0483" w14:textId="77777777" w:rsidR="00E67422" w:rsidRDefault="00E67422">
            <w:pPr>
              <w:jc w:val="center"/>
              <w:rPr>
                <w:rFonts w:eastAsia="Times New Roman"/>
                <w:sz w:val="14"/>
                <w:szCs w:val="14"/>
              </w:rPr>
            </w:pPr>
            <w:r>
              <w:rPr>
                <w:sz w:val="14"/>
                <w:szCs w:val="14"/>
              </w:rPr>
              <w:t>$12,910</w:t>
            </w:r>
          </w:p>
        </w:tc>
      </w:tr>
      <w:tr w:rsidR="00E67422" w14:paraId="42B2C455"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15D1C760"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2BDA7E20" w14:textId="77777777" w:rsidR="00E67422" w:rsidRDefault="00E67422">
            <w:pPr>
              <w:jc w:val="center"/>
              <w:rPr>
                <w:rFonts w:eastAsia="Times New Roman"/>
                <w:sz w:val="14"/>
                <w:szCs w:val="14"/>
              </w:rPr>
            </w:pPr>
            <w:r>
              <w:rPr>
                <w:rFonts w:eastAsia="Times New Roman"/>
                <w:sz w:val="14"/>
                <w:szCs w:val="14"/>
              </w:rPr>
              <w:t>26-30</w:t>
            </w:r>
          </w:p>
        </w:tc>
        <w:tc>
          <w:tcPr>
            <w:tcW w:w="1156" w:type="dxa"/>
            <w:tcBorders>
              <w:top w:val="nil"/>
              <w:left w:val="nil"/>
              <w:bottom w:val="single" w:sz="4" w:space="0" w:color="auto"/>
              <w:right w:val="single" w:sz="4" w:space="0" w:color="auto"/>
            </w:tcBorders>
            <w:noWrap/>
            <w:vAlign w:val="center"/>
            <w:hideMark/>
          </w:tcPr>
          <w:p w14:paraId="782559B4" w14:textId="77777777" w:rsidR="00E67422" w:rsidRDefault="00E67422">
            <w:pPr>
              <w:jc w:val="center"/>
              <w:rPr>
                <w:rFonts w:eastAsia="Times New Roman"/>
                <w:sz w:val="14"/>
                <w:szCs w:val="14"/>
              </w:rPr>
            </w:pPr>
            <w:r>
              <w:rPr>
                <w:sz w:val="14"/>
                <w:szCs w:val="14"/>
              </w:rPr>
              <w:t>$10,886</w:t>
            </w:r>
          </w:p>
        </w:tc>
        <w:tc>
          <w:tcPr>
            <w:tcW w:w="1110" w:type="dxa"/>
            <w:tcBorders>
              <w:top w:val="nil"/>
              <w:left w:val="nil"/>
              <w:bottom w:val="single" w:sz="4" w:space="0" w:color="auto"/>
              <w:right w:val="single" w:sz="4" w:space="0" w:color="auto"/>
            </w:tcBorders>
            <w:noWrap/>
            <w:vAlign w:val="center"/>
            <w:hideMark/>
          </w:tcPr>
          <w:p w14:paraId="4BEF448D" w14:textId="77777777" w:rsidR="00E67422" w:rsidRDefault="00E67422">
            <w:pPr>
              <w:jc w:val="center"/>
              <w:rPr>
                <w:rFonts w:eastAsia="Times New Roman"/>
                <w:sz w:val="14"/>
                <w:szCs w:val="14"/>
              </w:rPr>
            </w:pPr>
            <w:r>
              <w:rPr>
                <w:sz w:val="14"/>
                <w:szCs w:val="14"/>
              </w:rPr>
              <w:t>$11,175</w:t>
            </w:r>
          </w:p>
        </w:tc>
        <w:tc>
          <w:tcPr>
            <w:tcW w:w="1110" w:type="dxa"/>
            <w:tcBorders>
              <w:top w:val="nil"/>
              <w:left w:val="nil"/>
              <w:bottom w:val="single" w:sz="4" w:space="0" w:color="auto"/>
              <w:right w:val="single" w:sz="4" w:space="0" w:color="auto"/>
            </w:tcBorders>
            <w:noWrap/>
            <w:vAlign w:val="center"/>
            <w:hideMark/>
          </w:tcPr>
          <w:p w14:paraId="3525C04C" w14:textId="77777777" w:rsidR="00E67422" w:rsidRDefault="00E67422">
            <w:pPr>
              <w:jc w:val="center"/>
              <w:rPr>
                <w:rFonts w:eastAsia="Times New Roman"/>
                <w:sz w:val="14"/>
                <w:szCs w:val="14"/>
              </w:rPr>
            </w:pPr>
            <w:r>
              <w:rPr>
                <w:sz w:val="14"/>
                <w:szCs w:val="14"/>
              </w:rPr>
              <w:t>$11,437</w:t>
            </w:r>
          </w:p>
        </w:tc>
        <w:tc>
          <w:tcPr>
            <w:tcW w:w="1109" w:type="dxa"/>
            <w:tcBorders>
              <w:top w:val="nil"/>
              <w:left w:val="nil"/>
              <w:bottom w:val="single" w:sz="4" w:space="0" w:color="auto"/>
              <w:right w:val="single" w:sz="4" w:space="0" w:color="auto"/>
            </w:tcBorders>
            <w:noWrap/>
            <w:vAlign w:val="center"/>
            <w:hideMark/>
          </w:tcPr>
          <w:p w14:paraId="044EECBE" w14:textId="77777777" w:rsidR="00E67422" w:rsidRDefault="00E67422">
            <w:pPr>
              <w:jc w:val="center"/>
              <w:rPr>
                <w:rFonts w:eastAsia="Times New Roman"/>
                <w:sz w:val="14"/>
                <w:szCs w:val="14"/>
              </w:rPr>
            </w:pPr>
            <w:r>
              <w:rPr>
                <w:sz w:val="14"/>
                <w:szCs w:val="14"/>
              </w:rPr>
              <w:t>$11,894</w:t>
            </w:r>
          </w:p>
        </w:tc>
        <w:tc>
          <w:tcPr>
            <w:tcW w:w="1110" w:type="dxa"/>
            <w:tcBorders>
              <w:top w:val="nil"/>
              <w:left w:val="nil"/>
              <w:bottom w:val="single" w:sz="4" w:space="0" w:color="auto"/>
              <w:right w:val="single" w:sz="4" w:space="0" w:color="auto"/>
            </w:tcBorders>
            <w:noWrap/>
            <w:vAlign w:val="center"/>
            <w:hideMark/>
          </w:tcPr>
          <w:p w14:paraId="62DCF349" w14:textId="77777777" w:rsidR="00E67422" w:rsidRDefault="00E67422">
            <w:pPr>
              <w:jc w:val="center"/>
              <w:rPr>
                <w:rFonts w:eastAsia="Times New Roman"/>
                <w:sz w:val="14"/>
                <w:szCs w:val="14"/>
              </w:rPr>
            </w:pPr>
            <w:r>
              <w:rPr>
                <w:sz w:val="14"/>
                <w:szCs w:val="14"/>
              </w:rPr>
              <w:t>$12,281</w:t>
            </w:r>
          </w:p>
        </w:tc>
        <w:tc>
          <w:tcPr>
            <w:tcW w:w="1110" w:type="dxa"/>
            <w:tcBorders>
              <w:top w:val="nil"/>
              <w:left w:val="nil"/>
              <w:bottom w:val="single" w:sz="4" w:space="0" w:color="auto"/>
              <w:right w:val="single" w:sz="4" w:space="0" w:color="auto"/>
            </w:tcBorders>
            <w:noWrap/>
            <w:vAlign w:val="center"/>
            <w:hideMark/>
          </w:tcPr>
          <w:p w14:paraId="516E358C" w14:textId="77777777" w:rsidR="00E67422" w:rsidRDefault="00E67422">
            <w:pPr>
              <w:jc w:val="center"/>
              <w:rPr>
                <w:rFonts w:eastAsia="Times New Roman"/>
                <w:sz w:val="14"/>
                <w:szCs w:val="14"/>
              </w:rPr>
            </w:pPr>
            <w:r>
              <w:rPr>
                <w:sz w:val="14"/>
                <w:szCs w:val="14"/>
              </w:rPr>
              <w:t>$12,620</w:t>
            </w:r>
          </w:p>
        </w:tc>
        <w:tc>
          <w:tcPr>
            <w:tcW w:w="1110" w:type="dxa"/>
            <w:tcBorders>
              <w:top w:val="nil"/>
              <w:left w:val="nil"/>
              <w:bottom w:val="single" w:sz="4" w:space="0" w:color="auto"/>
              <w:right w:val="single" w:sz="4" w:space="0" w:color="auto"/>
            </w:tcBorders>
            <w:noWrap/>
            <w:vAlign w:val="center"/>
            <w:hideMark/>
          </w:tcPr>
          <w:p w14:paraId="0C0929A2" w14:textId="77777777" w:rsidR="00E67422" w:rsidRDefault="00E67422">
            <w:pPr>
              <w:jc w:val="center"/>
              <w:rPr>
                <w:rFonts w:eastAsia="Times New Roman"/>
                <w:sz w:val="14"/>
                <w:szCs w:val="14"/>
              </w:rPr>
            </w:pPr>
            <w:r>
              <w:rPr>
                <w:sz w:val="14"/>
                <w:szCs w:val="14"/>
              </w:rPr>
              <w:t>$12,920</w:t>
            </w:r>
          </w:p>
        </w:tc>
        <w:tc>
          <w:tcPr>
            <w:tcW w:w="1110" w:type="dxa"/>
            <w:tcBorders>
              <w:top w:val="nil"/>
              <w:left w:val="nil"/>
              <w:bottom w:val="single" w:sz="4" w:space="0" w:color="auto"/>
              <w:right w:val="single" w:sz="4" w:space="0" w:color="auto"/>
            </w:tcBorders>
            <w:noWrap/>
            <w:vAlign w:val="center"/>
            <w:hideMark/>
          </w:tcPr>
          <w:p w14:paraId="568EE34C" w14:textId="77777777" w:rsidR="00E67422" w:rsidRDefault="00E67422">
            <w:pPr>
              <w:jc w:val="center"/>
              <w:rPr>
                <w:rFonts w:eastAsia="Times New Roman"/>
                <w:sz w:val="14"/>
                <w:szCs w:val="14"/>
              </w:rPr>
            </w:pPr>
            <w:r>
              <w:rPr>
                <w:sz w:val="14"/>
                <w:szCs w:val="14"/>
              </w:rPr>
              <w:t>$13,188</w:t>
            </w:r>
          </w:p>
        </w:tc>
      </w:tr>
      <w:tr w:rsidR="00E67422" w14:paraId="6CE457F9"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5F22D608"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5679D2FD" w14:textId="77777777" w:rsidR="00E67422" w:rsidRDefault="00E67422">
            <w:pPr>
              <w:jc w:val="center"/>
              <w:rPr>
                <w:rFonts w:eastAsia="Times New Roman"/>
                <w:sz w:val="14"/>
                <w:szCs w:val="14"/>
              </w:rPr>
            </w:pPr>
            <w:r>
              <w:rPr>
                <w:rFonts w:eastAsia="Times New Roman"/>
                <w:sz w:val="14"/>
                <w:szCs w:val="14"/>
              </w:rPr>
              <w:t>31-35</w:t>
            </w:r>
          </w:p>
        </w:tc>
        <w:tc>
          <w:tcPr>
            <w:tcW w:w="1156" w:type="dxa"/>
            <w:tcBorders>
              <w:top w:val="nil"/>
              <w:left w:val="nil"/>
              <w:bottom w:val="single" w:sz="4" w:space="0" w:color="auto"/>
              <w:right w:val="single" w:sz="4" w:space="0" w:color="auto"/>
            </w:tcBorders>
            <w:noWrap/>
            <w:vAlign w:val="center"/>
            <w:hideMark/>
          </w:tcPr>
          <w:p w14:paraId="1AA004D6" w14:textId="77777777" w:rsidR="00E67422" w:rsidRDefault="00E67422">
            <w:pPr>
              <w:jc w:val="center"/>
              <w:rPr>
                <w:rFonts w:eastAsia="Times New Roman"/>
                <w:sz w:val="14"/>
                <w:szCs w:val="14"/>
              </w:rPr>
            </w:pPr>
            <w:r>
              <w:rPr>
                <w:sz w:val="14"/>
                <w:szCs w:val="14"/>
              </w:rPr>
              <w:t>$11,096</w:t>
            </w:r>
          </w:p>
        </w:tc>
        <w:tc>
          <w:tcPr>
            <w:tcW w:w="1110" w:type="dxa"/>
            <w:tcBorders>
              <w:top w:val="nil"/>
              <w:left w:val="nil"/>
              <w:bottom w:val="single" w:sz="4" w:space="0" w:color="auto"/>
              <w:right w:val="single" w:sz="4" w:space="0" w:color="auto"/>
            </w:tcBorders>
            <w:noWrap/>
            <w:vAlign w:val="center"/>
            <w:hideMark/>
          </w:tcPr>
          <w:p w14:paraId="07E63FD1" w14:textId="77777777" w:rsidR="00E67422" w:rsidRDefault="00E67422">
            <w:pPr>
              <w:jc w:val="center"/>
              <w:rPr>
                <w:rFonts w:eastAsia="Times New Roman"/>
                <w:sz w:val="14"/>
                <w:szCs w:val="14"/>
              </w:rPr>
            </w:pPr>
            <w:r>
              <w:rPr>
                <w:sz w:val="14"/>
                <w:szCs w:val="14"/>
              </w:rPr>
              <w:t>$11,390</w:t>
            </w:r>
          </w:p>
        </w:tc>
        <w:tc>
          <w:tcPr>
            <w:tcW w:w="1110" w:type="dxa"/>
            <w:tcBorders>
              <w:top w:val="nil"/>
              <w:left w:val="nil"/>
              <w:bottom w:val="single" w:sz="4" w:space="0" w:color="auto"/>
              <w:right w:val="single" w:sz="4" w:space="0" w:color="auto"/>
            </w:tcBorders>
            <w:noWrap/>
            <w:vAlign w:val="center"/>
            <w:hideMark/>
          </w:tcPr>
          <w:p w14:paraId="272ADFA3" w14:textId="77777777" w:rsidR="00E67422" w:rsidRDefault="00E67422">
            <w:pPr>
              <w:jc w:val="center"/>
              <w:rPr>
                <w:rFonts w:eastAsia="Times New Roman"/>
                <w:sz w:val="14"/>
                <w:szCs w:val="14"/>
              </w:rPr>
            </w:pPr>
            <w:r>
              <w:rPr>
                <w:sz w:val="14"/>
                <w:szCs w:val="14"/>
              </w:rPr>
              <w:t>$11,657</w:t>
            </w:r>
          </w:p>
        </w:tc>
        <w:tc>
          <w:tcPr>
            <w:tcW w:w="1109" w:type="dxa"/>
            <w:tcBorders>
              <w:top w:val="nil"/>
              <w:left w:val="nil"/>
              <w:bottom w:val="single" w:sz="4" w:space="0" w:color="auto"/>
              <w:right w:val="single" w:sz="4" w:space="0" w:color="auto"/>
            </w:tcBorders>
            <w:noWrap/>
            <w:vAlign w:val="center"/>
            <w:hideMark/>
          </w:tcPr>
          <w:p w14:paraId="32D23839" w14:textId="77777777" w:rsidR="00E67422" w:rsidRDefault="00E67422">
            <w:pPr>
              <w:jc w:val="center"/>
              <w:rPr>
                <w:rFonts w:eastAsia="Times New Roman"/>
                <w:sz w:val="14"/>
                <w:szCs w:val="14"/>
              </w:rPr>
            </w:pPr>
            <w:r>
              <w:rPr>
                <w:sz w:val="14"/>
                <w:szCs w:val="14"/>
              </w:rPr>
              <w:t>$12,122</w:t>
            </w:r>
          </w:p>
        </w:tc>
        <w:tc>
          <w:tcPr>
            <w:tcW w:w="1110" w:type="dxa"/>
            <w:tcBorders>
              <w:top w:val="nil"/>
              <w:left w:val="nil"/>
              <w:bottom w:val="single" w:sz="4" w:space="0" w:color="auto"/>
              <w:right w:val="single" w:sz="4" w:space="0" w:color="auto"/>
            </w:tcBorders>
            <w:noWrap/>
            <w:vAlign w:val="center"/>
            <w:hideMark/>
          </w:tcPr>
          <w:p w14:paraId="45C3AB8A" w14:textId="77777777" w:rsidR="00E67422" w:rsidRDefault="00E67422">
            <w:pPr>
              <w:jc w:val="center"/>
              <w:rPr>
                <w:rFonts w:eastAsia="Times New Roman"/>
                <w:sz w:val="14"/>
                <w:szCs w:val="14"/>
              </w:rPr>
            </w:pPr>
            <w:r>
              <w:rPr>
                <w:sz w:val="14"/>
                <w:szCs w:val="14"/>
              </w:rPr>
              <w:t>$12,516</w:t>
            </w:r>
          </w:p>
        </w:tc>
        <w:tc>
          <w:tcPr>
            <w:tcW w:w="1110" w:type="dxa"/>
            <w:tcBorders>
              <w:top w:val="nil"/>
              <w:left w:val="nil"/>
              <w:bottom w:val="single" w:sz="4" w:space="0" w:color="auto"/>
              <w:right w:val="single" w:sz="4" w:space="0" w:color="auto"/>
            </w:tcBorders>
            <w:noWrap/>
            <w:vAlign w:val="center"/>
            <w:hideMark/>
          </w:tcPr>
          <w:p w14:paraId="7E9895E2" w14:textId="77777777" w:rsidR="00E67422" w:rsidRDefault="00E67422">
            <w:pPr>
              <w:jc w:val="center"/>
              <w:rPr>
                <w:rFonts w:eastAsia="Times New Roman"/>
                <w:sz w:val="14"/>
                <w:szCs w:val="14"/>
              </w:rPr>
            </w:pPr>
            <w:r>
              <w:rPr>
                <w:sz w:val="14"/>
                <w:szCs w:val="14"/>
              </w:rPr>
              <w:t>$12,861</w:t>
            </w:r>
          </w:p>
        </w:tc>
        <w:tc>
          <w:tcPr>
            <w:tcW w:w="1110" w:type="dxa"/>
            <w:tcBorders>
              <w:top w:val="nil"/>
              <w:left w:val="nil"/>
              <w:bottom w:val="single" w:sz="4" w:space="0" w:color="auto"/>
              <w:right w:val="single" w:sz="4" w:space="0" w:color="auto"/>
            </w:tcBorders>
            <w:noWrap/>
            <w:vAlign w:val="center"/>
            <w:hideMark/>
          </w:tcPr>
          <w:p w14:paraId="3EBB0D9E" w14:textId="77777777" w:rsidR="00E67422" w:rsidRDefault="00E67422">
            <w:pPr>
              <w:jc w:val="center"/>
              <w:rPr>
                <w:rFonts w:eastAsia="Times New Roman"/>
                <w:sz w:val="14"/>
                <w:szCs w:val="14"/>
              </w:rPr>
            </w:pPr>
            <w:r>
              <w:rPr>
                <w:sz w:val="14"/>
                <w:szCs w:val="14"/>
              </w:rPr>
              <w:t>$13,166</w:t>
            </w:r>
          </w:p>
        </w:tc>
        <w:tc>
          <w:tcPr>
            <w:tcW w:w="1110" w:type="dxa"/>
            <w:tcBorders>
              <w:top w:val="nil"/>
              <w:left w:val="nil"/>
              <w:bottom w:val="single" w:sz="4" w:space="0" w:color="auto"/>
              <w:right w:val="single" w:sz="4" w:space="0" w:color="auto"/>
            </w:tcBorders>
            <w:noWrap/>
            <w:vAlign w:val="center"/>
            <w:hideMark/>
          </w:tcPr>
          <w:p w14:paraId="29062C75" w14:textId="77777777" w:rsidR="00E67422" w:rsidRDefault="00E67422">
            <w:pPr>
              <w:jc w:val="center"/>
              <w:rPr>
                <w:rFonts w:eastAsia="Times New Roman"/>
                <w:sz w:val="14"/>
                <w:szCs w:val="14"/>
              </w:rPr>
            </w:pPr>
            <w:r>
              <w:rPr>
                <w:sz w:val="14"/>
                <w:szCs w:val="14"/>
              </w:rPr>
              <w:t>$13,439</w:t>
            </w:r>
          </w:p>
        </w:tc>
      </w:tr>
      <w:tr w:rsidR="00E67422" w14:paraId="6117CA51"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0F0FD2A3"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6D106F55" w14:textId="77777777" w:rsidR="00E67422" w:rsidRDefault="00E67422">
            <w:pPr>
              <w:jc w:val="center"/>
              <w:rPr>
                <w:rFonts w:eastAsia="Times New Roman"/>
                <w:sz w:val="14"/>
                <w:szCs w:val="14"/>
              </w:rPr>
            </w:pPr>
            <w:r>
              <w:rPr>
                <w:rFonts w:eastAsia="Times New Roman"/>
                <w:sz w:val="14"/>
                <w:szCs w:val="14"/>
              </w:rPr>
              <w:t>36-40</w:t>
            </w:r>
          </w:p>
        </w:tc>
        <w:tc>
          <w:tcPr>
            <w:tcW w:w="1156" w:type="dxa"/>
            <w:tcBorders>
              <w:top w:val="nil"/>
              <w:left w:val="nil"/>
              <w:bottom w:val="single" w:sz="4" w:space="0" w:color="auto"/>
              <w:right w:val="single" w:sz="4" w:space="0" w:color="auto"/>
            </w:tcBorders>
            <w:noWrap/>
            <w:vAlign w:val="center"/>
            <w:hideMark/>
          </w:tcPr>
          <w:p w14:paraId="2A8C11F5" w14:textId="77777777" w:rsidR="00E67422" w:rsidRDefault="00E67422">
            <w:pPr>
              <w:jc w:val="center"/>
              <w:rPr>
                <w:rFonts w:eastAsia="Times New Roman"/>
                <w:sz w:val="14"/>
                <w:szCs w:val="14"/>
              </w:rPr>
            </w:pPr>
            <w:r>
              <w:rPr>
                <w:sz w:val="14"/>
                <w:szCs w:val="14"/>
              </w:rPr>
              <w:t>$11,287</w:t>
            </w:r>
          </w:p>
        </w:tc>
        <w:tc>
          <w:tcPr>
            <w:tcW w:w="1110" w:type="dxa"/>
            <w:tcBorders>
              <w:top w:val="nil"/>
              <w:left w:val="nil"/>
              <w:bottom w:val="single" w:sz="4" w:space="0" w:color="auto"/>
              <w:right w:val="single" w:sz="4" w:space="0" w:color="auto"/>
            </w:tcBorders>
            <w:noWrap/>
            <w:vAlign w:val="center"/>
            <w:hideMark/>
          </w:tcPr>
          <w:p w14:paraId="5A99A411" w14:textId="77777777" w:rsidR="00E67422" w:rsidRDefault="00E67422">
            <w:pPr>
              <w:jc w:val="center"/>
              <w:rPr>
                <w:rFonts w:eastAsia="Times New Roman"/>
                <w:sz w:val="14"/>
                <w:szCs w:val="14"/>
              </w:rPr>
            </w:pPr>
            <w:r>
              <w:rPr>
                <w:sz w:val="14"/>
                <w:szCs w:val="14"/>
              </w:rPr>
              <w:t>$11,586</w:t>
            </w:r>
          </w:p>
        </w:tc>
        <w:tc>
          <w:tcPr>
            <w:tcW w:w="1110" w:type="dxa"/>
            <w:tcBorders>
              <w:top w:val="nil"/>
              <w:left w:val="nil"/>
              <w:bottom w:val="single" w:sz="4" w:space="0" w:color="auto"/>
              <w:right w:val="single" w:sz="4" w:space="0" w:color="auto"/>
            </w:tcBorders>
            <w:noWrap/>
            <w:vAlign w:val="center"/>
            <w:hideMark/>
          </w:tcPr>
          <w:p w14:paraId="533805A1" w14:textId="77777777" w:rsidR="00E67422" w:rsidRDefault="00E67422">
            <w:pPr>
              <w:jc w:val="center"/>
              <w:rPr>
                <w:rFonts w:eastAsia="Times New Roman"/>
                <w:sz w:val="14"/>
                <w:szCs w:val="14"/>
              </w:rPr>
            </w:pPr>
            <w:r>
              <w:rPr>
                <w:sz w:val="14"/>
                <w:szCs w:val="14"/>
              </w:rPr>
              <w:t>$11,857</w:t>
            </w:r>
          </w:p>
        </w:tc>
        <w:tc>
          <w:tcPr>
            <w:tcW w:w="1109" w:type="dxa"/>
            <w:tcBorders>
              <w:top w:val="nil"/>
              <w:left w:val="nil"/>
              <w:bottom w:val="single" w:sz="4" w:space="0" w:color="auto"/>
              <w:right w:val="single" w:sz="4" w:space="0" w:color="auto"/>
            </w:tcBorders>
            <w:noWrap/>
            <w:vAlign w:val="center"/>
            <w:hideMark/>
          </w:tcPr>
          <w:p w14:paraId="273CC915" w14:textId="77777777" w:rsidR="00E67422" w:rsidRDefault="00E67422">
            <w:pPr>
              <w:jc w:val="center"/>
              <w:rPr>
                <w:rFonts w:eastAsia="Times New Roman"/>
                <w:sz w:val="14"/>
                <w:szCs w:val="14"/>
              </w:rPr>
            </w:pPr>
            <w:r>
              <w:rPr>
                <w:sz w:val="14"/>
                <w:szCs w:val="14"/>
              </w:rPr>
              <w:t>$12,330</w:t>
            </w:r>
          </w:p>
        </w:tc>
        <w:tc>
          <w:tcPr>
            <w:tcW w:w="1110" w:type="dxa"/>
            <w:tcBorders>
              <w:top w:val="nil"/>
              <w:left w:val="nil"/>
              <w:bottom w:val="single" w:sz="4" w:space="0" w:color="auto"/>
              <w:right w:val="single" w:sz="4" w:space="0" w:color="auto"/>
            </w:tcBorders>
            <w:noWrap/>
            <w:vAlign w:val="center"/>
            <w:hideMark/>
          </w:tcPr>
          <w:p w14:paraId="61FAEB11" w14:textId="77777777" w:rsidR="00E67422" w:rsidRDefault="00E67422">
            <w:pPr>
              <w:jc w:val="center"/>
              <w:rPr>
                <w:rFonts w:eastAsia="Times New Roman"/>
                <w:sz w:val="14"/>
                <w:szCs w:val="14"/>
              </w:rPr>
            </w:pPr>
            <w:r>
              <w:rPr>
                <w:sz w:val="14"/>
                <w:szCs w:val="14"/>
              </w:rPr>
              <w:t>$12,731</w:t>
            </w:r>
          </w:p>
        </w:tc>
        <w:tc>
          <w:tcPr>
            <w:tcW w:w="1110" w:type="dxa"/>
            <w:tcBorders>
              <w:top w:val="nil"/>
              <w:left w:val="nil"/>
              <w:bottom w:val="single" w:sz="4" w:space="0" w:color="auto"/>
              <w:right w:val="single" w:sz="4" w:space="0" w:color="auto"/>
            </w:tcBorders>
            <w:noWrap/>
            <w:vAlign w:val="center"/>
            <w:hideMark/>
          </w:tcPr>
          <w:p w14:paraId="7218CD1B" w14:textId="77777777" w:rsidR="00E67422" w:rsidRDefault="00E67422">
            <w:pPr>
              <w:jc w:val="center"/>
              <w:rPr>
                <w:rFonts w:eastAsia="Times New Roman"/>
                <w:sz w:val="14"/>
                <w:szCs w:val="14"/>
              </w:rPr>
            </w:pPr>
            <w:r>
              <w:rPr>
                <w:sz w:val="14"/>
                <w:szCs w:val="14"/>
              </w:rPr>
              <w:t>$13,082</w:t>
            </w:r>
          </w:p>
        </w:tc>
        <w:tc>
          <w:tcPr>
            <w:tcW w:w="1110" w:type="dxa"/>
            <w:tcBorders>
              <w:top w:val="nil"/>
              <w:left w:val="nil"/>
              <w:bottom w:val="single" w:sz="4" w:space="0" w:color="auto"/>
              <w:right w:val="single" w:sz="4" w:space="0" w:color="auto"/>
            </w:tcBorders>
            <w:noWrap/>
            <w:vAlign w:val="center"/>
            <w:hideMark/>
          </w:tcPr>
          <w:p w14:paraId="3C816E29" w14:textId="77777777" w:rsidR="00E67422" w:rsidRDefault="00E67422">
            <w:pPr>
              <w:jc w:val="center"/>
              <w:rPr>
                <w:rFonts w:eastAsia="Times New Roman"/>
                <w:sz w:val="14"/>
                <w:szCs w:val="14"/>
              </w:rPr>
            </w:pPr>
            <w:r>
              <w:rPr>
                <w:sz w:val="14"/>
                <w:szCs w:val="14"/>
              </w:rPr>
              <w:t>$13,392</w:t>
            </w:r>
          </w:p>
        </w:tc>
        <w:tc>
          <w:tcPr>
            <w:tcW w:w="1110" w:type="dxa"/>
            <w:tcBorders>
              <w:top w:val="nil"/>
              <w:left w:val="nil"/>
              <w:bottom w:val="single" w:sz="4" w:space="0" w:color="auto"/>
              <w:right w:val="single" w:sz="4" w:space="0" w:color="auto"/>
            </w:tcBorders>
            <w:noWrap/>
            <w:vAlign w:val="center"/>
            <w:hideMark/>
          </w:tcPr>
          <w:p w14:paraId="4C6BDD5B" w14:textId="77777777" w:rsidR="00E67422" w:rsidRDefault="00E67422">
            <w:pPr>
              <w:jc w:val="center"/>
              <w:rPr>
                <w:rFonts w:eastAsia="Times New Roman"/>
                <w:sz w:val="14"/>
                <w:szCs w:val="14"/>
              </w:rPr>
            </w:pPr>
            <w:r>
              <w:rPr>
                <w:sz w:val="14"/>
                <w:szCs w:val="14"/>
              </w:rPr>
              <w:t>$13,669</w:t>
            </w:r>
          </w:p>
        </w:tc>
      </w:tr>
      <w:tr w:rsidR="00E67422" w14:paraId="6DAE6DD2"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68B97298"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2D6E2403" w14:textId="77777777" w:rsidR="00E67422" w:rsidRDefault="00E67422">
            <w:pPr>
              <w:jc w:val="center"/>
              <w:rPr>
                <w:rFonts w:eastAsia="Times New Roman"/>
                <w:sz w:val="14"/>
                <w:szCs w:val="14"/>
              </w:rPr>
            </w:pPr>
            <w:r>
              <w:rPr>
                <w:rFonts w:eastAsia="Times New Roman"/>
                <w:sz w:val="14"/>
                <w:szCs w:val="14"/>
              </w:rPr>
              <w:t>41-50</w:t>
            </w:r>
          </w:p>
        </w:tc>
        <w:tc>
          <w:tcPr>
            <w:tcW w:w="1156" w:type="dxa"/>
            <w:tcBorders>
              <w:top w:val="nil"/>
              <w:left w:val="nil"/>
              <w:bottom w:val="single" w:sz="4" w:space="0" w:color="auto"/>
              <w:right w:val="single" w:sz="4" w:space="0" w:color="auto"/>
            </w:tcBorders>
            <w:noWrap/>
            <w:vAlign w:val="center"/>
            <w:hideMark/>
          </w:tcPr>
          <w:p w14:paraId="7568450D" w14:textId="77777777" w:rsidR="00E67422" w:rsidRDefault="00E67422">
            <w:pPr>
              <w:jc w:val="center"/>
              <w:rPr>
                <w:rFonts w:eastAsia="Times New Roman"/>
                <w:sz w:val="14"/>
                <w:szCs w:val="14"/>
              </w:rPr>
            </w:pPr>
            <w:r>
              <w:rPr>
                <w:sz w:val="14"/>
                <w:szCs w:val="14"/>
              </w:rPr>
              <w:t>$11,565</w:t>
            </w:r>
          </w:p>
        </w:tc>
        <w:tc>
          <w:tcPr>
            <w:tcW w:w="1110" w:type="dxa"/>
            <w:tcBorders>
              <w:top w:val="nil"/>
              <w:left w:val="nil"/>
              <w:bottom w:val="single" w:sz="4" w:space="0" w:color="auto"/>
              <w:right w:val="single" w:sz="4" w:space="0" w:color="auto"/>
            </w:tcBorders>
            <w:noWrap/>
            <w:vAlign w:val="center"/>
            <w:hideMark/>
          </w:tcPr>
          <w:p w14:paraId="3C2E0C3E" w14:textId="77777777" w:rsidR="00E67422" w:rsidRDefault="00E67422">
            <w:pPr>
              <w:jc w:val="center"/>
              <w:rPr>
                <w:rFonts w:eastAsia="Times New Roman"/>
                <w:sz w:val="14"/>
                <w:szCs w:val="14"/>
              </w:rPr>
            </w:pPr>
            <w:r>
              <w:rPr>
                <w:sz w:val="14"/>
                <w:szCs w:val="14"/>
              </w:rPr>
              <w:t>$11,871</w:t>
            </w:r>
          </w:p>
        </w:tc>
        <w:tc>
          <w:tcPr>
            <w:tcW w:w="1110" w:type="dxa"/>
            <w:tcBorders>
              <w:top w:val="nil"/>
              <w:left w:val="nil"/>
              <w:bottom w:val="single" w:sz="4" w:space="0" w:color="auto"/>
              <w:right w:val="single" w:sz="4" w:space="0" w:color="auto"/>
            </w:tcBorders>
            <w:noWrap/>
            <w:vAlign w:val="center"/>
            <w:hideMark/>
          </w:tcPr>
          <w:p w14:paraId="4D987E90" w14:textId="77777777" w:rsidR="00E67422" w:rsidRDefault="00E67422">
            <w:pPr>
              <w:jc w:val="center"/>
              <w:rPr>
                <w:rFonts w:eastAsia="Times New Roman"/>
                <w:sz w:val="14"/>
                <w:szCs w:val="14"/>
              </w:rPr>
            </w:pPr>
            <w:r>
              <w:rPr>
                <w:sz w:val="14"/>
                <w:szCs w:val="14"/>
              </w:rPr>
              <w:t>$12,149</w:t>
            </w:r>
          </w:p>
        </w:tc>
        <w:tc>
          <w:tcPr>
            <w:tcW w:w="1109" w:type="dxa"/>
            <w:tcBorders>
              <w:top w:val="nil"/>
              <w:left w:val="nil"/>
              <w:bottom w:val="single" w:sz="4" w:space="0" w:color="auto"/>
              <w:right w:val="single" w:sz="4" w:space="0" w:color="auto"/>
            </w:tcBorders>
            <w:noWrap/>
            <w:vAlign w:val="center"/>
            <w:hideMark/>
          </w:tcPr>
          <w:p w14:paraId="6E3C448F" w14:textId="77777777" w:rsidR="00E67422" w:rsidRDefault="00E67422">
            <w:pPr>
              <w:jc w:val="center"/>
              <w:rPr>
                <w:rFonts w:eastAsia="Times New Roman"/>
                <w:sz w:val="14"/>
                <w:szCs w:val="14"/>
              </w:rPr>
            </w:pPr>
            <w:r>
              <w:rPr>
                <w:sz w:val="14"/>
                <w:szCs w:val="14"/>
              </w:rPr>
              <w:t>$12,633</w:t>
            </w:r>
          </w:p>
        </w:tc>
        <w:tc>
          <w:tcPr>
            <w:tcW w:w="1110" w:type="dxa"/>
            <w:tcBorders>
              <w:top w:val="nil"/>
              <w:left w:val="nil"/>
              <w:bottom w:val="single" w:sz="4" w:space="0" w:color="auto"/>
              <w:right w:val="single" w:sz="4" w:space="0" w:color="auto"/>
            </w:tcBorders>
            <w:noWrap/>
            <w:vAlign w:val="center"/>
            <w:hideMark/>
          </w:tcPr>
          <w:p w14:paraId="191F1185" w14:textId="77777777" w:rsidR="00E67422" w:rsidRDefault="00E67422">
            <w:pPr>
              <w:jc w:val="center"/>
              <w:rPr>
                <w:rFonts w:eastAsia="Times New Roman"/>
                <w:sz w:val="14"/>
                <w:szCs w:val="14"/>
              </w:rPr>
            </w:pPr>
            <w:r>
              <w:rPr>
                <w:sz w:val="14"/>
                <w:szCs w:val="14"/>
              </w:rPr>
              <w:t>$13,043</w:t>
            </w:r>
          </w:p>
        </w:tc>
        <w:tc>
          <w:tcPr>
            <w:tcW w:w="1110" w:type="dxa"/>
            <w:tcBorders>
              <w:top w:val="nil"/>
              <w:left w:val="nil"/>
              <w:bottom w:val="single" w:sz="4" w:space="0" w:color="auto"/>
              <w:right w:val="single" w:sz="4" w:space="0" w:color="auto"/>
            </w:tcBorders>
            <w:noWrap/>
            <w:vAlign w:val="center"/>
            <w:hideMark/>
          </w:tcPr>
          <w:p w14:paraId="57EFE0A0" w14:textId="77777777" w:rsidR="00E67422" w:rsidRDefault="00E67422">
            <w:pPr>
              <w:jc w:val="center"/>
              <w:rPr>
                <w:rFonts w:eastAsia="Times New Roman"/>
                <w:sz w:val="14"/>
                <w:szCs w:val="14"/>
              </w:rPr>
            </w:pPr>
            <w:r>
              <w:rPr>
                <w:sz w:val="14"/>
                <w:szCs w:val="14"/>
              </w:rPr>
              <w:t>$13,402</w:t>
            </w:r>
          </w:p>
        </w:tc>
        <w:tc>
          <w:tcPr>
            <w:tcW w:w="1110" w:type="dxa"/>
            <w:tcBorders>
              <w:top w:val="nil"/>
              <w:left w:val="nil"/>
              <w:bottom w:val="single" w:sz="4" w:space="0" w:color="auto"/>
              <w:right w:val="single" w:sz="4" w:space="0" w:color="auto"/>
            </w:tcBorders>
            <w:noWrap/>
            <w:vAlign w:val="center"/>
            <w:hideMark/>
          </w:tcPr>
          <w:p w14:paraId="288934A4" w14:textId="77777777" w:rsidR="00E67422" w:rsidRDefault="00E67422">
            <w:pPr>
              <w:jc w:val="center"/>
              <w:rPr>
                <w:rFonts w:eastAsia="Times New Roman"/>
                <w:sz w:val="14"/>
                <w:szCs w:val="14"/>
              </w:rPr>
            </w:pPr>
            <w:r>
              <w:rPr>
                <w:sz w:val="14"/>
                <w:szCs w:val="14"/>
              </w:rPr>
              <w:t>$13,719</w:t>
            </w:r>
          </w:p>
        </w:tc>
        <w:tc>
          <w:tcPr>
            <w:tcW w:w="1110" w:type="dxa"/>
            <w:tcBorders>
              <w:top w:val="nil"/>
              <w:left w:val="nil"/>
              <w:bottom w:val="single" w:sz="4" w:space="0" w:color="auto"/>
              <w:right w:val="single" w:sz="4" w:space="0" w:color="auto"/>
            </w:tcBorders>
            <w:noWrap/>
            <w:vAlign w:val="center"/>
            <w:hideMark/>
          </w:tcPr>
          <w:p w14:paraId="32B53B3D" w14:textId="77777777" w:rsidR="00E67422" w:rsidRDefault="00E67422">
            <w:pPr>
              <w:jc w:val="center"/>
              <w:rPr>
                <w:rFonts w:eastAsia="Times New Roman"/>
                <w:sz w:val="14"/>
                <w:szCs w:val="14"/>
              </w:rPr>
            </w:pPr>
            <w:r>
              <w:rPr>
                <w:sz w:val="14"/>
                <w:szCs w:val="14"/>
              </w:rPr>
              <w:t>$14,003</w:t>
            </w:r>
          </w:p>
        </w:tc>
      </w:tr>
      <w:tr w:rsidR="00E67422" w14:paraId="5058AAD1"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57B80940"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4A47AEBF" w14:textId="77777777" w:rsidR="00E67422" w:rsidRDefault="00E67422">
            <w:pPr>
              <w:jc w:val="center"/>
              <w:rPr>
                <w:rFonts w:eastAsia="Times New Roman"/>
                <w:sz w:val="14"/>
                <w:szCs w:val="14"/>
              </w:rPr>
            </w:pPr>
            <w:r>
              <w:rPr>
                <w:rFonts w:eastAsia="Times New Roman"/>
                <w:sz w:val="14"/>
                <w:szCs w:val="14"/>
              </w:rPr>
              <w:t>51-60</w:t>
            </w:r>
          </w:p>
        </w:tc>
        <w:tc>
          <w:tcPr>
            <w:tcW w:w="1156" w:type="dxa"/>
            <w:tcBorders>
              <w:top w:val="nil"/>
              <w:left w:val="nil"/>
              <w:bottom w:val="single" w:sz="4" w:space="0" w:color="auto"/>
              <w:right w:val="single" w:sz="4" w:space="0" w:color="auto"/>
            </w:tcBorders>
            <w:noWrap/>
            <w:vAlign w:val="center"/>
            <w:hideMark/>
          </w:tcPr>
          <w:p w14:paraId="3B07AEB4" w14:textId="77777777" w:rsidR="00E67422" w:rsidRDefault="00E67422">
            <w:pPr>
              <w:jc w:val="center"/>
              <w:rPr>
                <w:rFonts w:eastAsia="Times New Roman"/>
                <w:sz w:val="14"/>
                <w:szCs w:val="14"/>
              </w:rPr>
            </w:pPr>
            <w:r>
              <w:rPr>
                <w:sz w:val="14"/>
                <w:szCs w:val="14"/>
              </w:rPr>
              <w:t>$11,874</w:t>
            </w:r>
          </w:p>
        </w:tc>
        <w:tc>
          <w:tcPr>
            <w:tcW w:w="1110" w:type="dxa"/>
            <w:tcBorders>
              <w:top w:val="nil"/>
              <w:left w:val="nil"/>
              <w:bottom w:val="single" w:sz="4" w:space="0" w:color="auto"/>
              <w:right w:val="single" w:sz="4" w:space="0" w:color="auto"/>
            </w:tcBorders>
            <w:noWrap/>
            <w:vAlign w:val="center"/>
            <w:hideMark/>
          </w:tcPr>
          <w:p w14:paraId="30C5F6A6" w14:textId="77777777" w:rsidR="00E67422" w:rsidRDefault="00E67422">
            <w:pPr>
              <w:jc w:val="center"/>
              <w:rPr>
                <w:rFonts w:eastAsia="Times New Roman"/>
                <w:sz w:val="14"/>
                <w:szCs w:val="14"/>
              </w:rPr>
            </w:pPr>
            <w:r>
              <w:rPr>
                <w:sz w:val="14"/>
                <w:szCs w:val="14"/>
              </w:rPr>
              <w:t>$12,188</w:t>
            </w:r>
          </w:p>
        </w:tc>
        <w:tc>
          <w:tcPr>
            <w:tcW w:w="1110" w:type="dxa"/>
            <w:tcBorders>
              <w:top w:val="nil"/>
              <w:left w:val="nil"/>
              <w:bottom w:val="single" w:sz="4" w:space="0" w:color="auto"/>
              <w:right w:val="single" w:sz="4" w:space="0" w:color="auto"/>
            </w:tcBorders>
            <w:noWrap/>
            <w:vAlign w:val="center"/>
            <w:hideMark/>
          </w:tcPr>
          <w:p w14:paraId="35940E2E" w14:textId="77777777" w:rsidR="00E67422" w:rsidRDefault="00E67422">
            <w:pPr>
              <w:jc w:val="center"/>
              <w:rPr>
                <w:rFonts w:eastAsia="Times New Roman"/>
                <w:sz w:val="14"/>
                <w:szCs w:val="14"/>
              </w:rPr>
            </w:pPr>
            <w:r>
              <w:rPr>
                <w:sz w:val="14"/>
                <w:szCs w:val="14"/>
              </w:rPr>
              <w:t>$12,473</w:t>
            </w:r>
          </w:p>
        </w:tc>
        <w:tc>
          <w:tcPr>
            <w:tcW w:w="1109" w:type="dxa"/>
            <w:tcBorders>
              <w:top w:val="nil"/>
              <w:left w:val="nil"/>
              <w:bottom w:val="single" w:sz="4" w:space="0" w:color="auto"/>
              <w:right w:val="single" w:sz="4" w:space="0" w:color="auto"/>
            </w:tcBorders>
            <w:noWrap/>
            <w:vAlign w:val="center"/>
            <w:hideMark/>
          </w:tcPr>
          <w:p w14:paraId="0BF0C651" w14:textId="77777777" w:rsidR="00E67422" w:rsidRDefault="00E67422">
            <w:pPr>
              <w:jc w:val="center"/>
              <w:rPr>
                <w:rFonts w:eastAsia="Times New Roman"/>
                <w:sz w:val="14"/>
                <w:szCs w:val="14"/>
              </w:rPr>
            </w:pPr>
            <w:r>
              <w:rPr>
                <w:sz w:val="14"/>
                <w:szCs w:val="14"/>
              </w:rPr>
              <w:t>$12,970</w:t>
            </w:r>
          </w:p>
        </w:tc>
        <w:tc>
          <w:tcPr>
            <w:tcW w:w="1110" w:type="dxa"/>
            <w:tcBorders>
              <w:top w:val="nil"/>
              <w:left w:val="nil"/>
              <w:bottom w:val="single" w:sz="4" w:space="0" w:color="auto"/>
              <w:right w:val="single" w:sz="4" w:space="0" w:color="auto"/>
            </w:tcBorders>
            <w:noWrap/>
            <w:vAlign w:val="center"/>
            <w:hideMark/>
          </w:tcPr>
          <w:p w14:paraId="2EF4CF78" w14:textId="77777777" w:rsidR="00E67422" w:rsidRDefault="00E67422">
            <w:pPr>
              <w:jc w:val="center"/>
              <w:rPr>
                <w:rFonts w:eastAsia="Times New Roman"/>
                <w:sz w:val="14"/>
                <w:szCs w:val="14"/>
              </w:rPr>
            </w:pPr>
            <w:r>
              <w:rPr>
                <w:sz w:val="14"/>
                <w:szCs w:val="14"/>
              </w:rPr>
              <w:t>$13,390</w:t>
            </w:r>
          </w:p>
        </w:tc>
        <w:tc>
          <w:tcPr>
            <w:tcW w:w="1110" w:type="dxa"/>
            <w:tcBorders>
              <w:top w:val="nil"/>
              <w:left w:val="nil"/>
              <w:bottom w:val="single" w:sz="4" w:space="0" w:color="auto"/>
              <w:right w:val="single" w:sz="4" w:space="0" w:color="auto"/>
            </w:tcBorders>
            <w:noWrap/>
            <w:vAlign w:val="center"/>
            <w:hideMark/>
          </w:tcPr>
          <w:p w14:paraId="00C7F15C" w14:textId="77777777" w:rsidR="00E67422" w:rsidRDefault="00E67422">
            <w:pPr>
              <w:jc w:val="center"/>
              <w:rPr>
                <w:rFonts w:eastAsia="Times New Roman"/>
                <w:sz w:val="14"/>
                <w:szCs w:val="14"/>
              </w:rPr>
            </w:pPr>
            <w:r>
              <w:rPr>
                <w:sz w:val="14"/>
                <w:szCs w:val="14"/>
              </w:rPr>
              <w:t>$13,758</w:t>
            </w:r>
          </w:p>
        </w:tc>
        <w:tc>
          <w:tcPr>
            <w:tcW w:w="1110" w:type="dxa"/>
            <w:tcBorders>
              <w:top w:val="nil"/>
              <w:left w:val="nil"/>
              <w:bottom w:val="single" w:sz="4" w:space="0" w:color="auto"/>
              <w:right w:val="single" w:sz="4" w:space="0" w:color="auto"/>
            </w:tcBorders>
            <w:noWrap/>
            <w:vAlign w:val="center"/>
            <w:hideMark/>
          </w:tcPr>
          <w:p w14:paraId="118303D5" w14:textId="77777777" w:rsidR="00E67422" w:rsidRDefault="00E67422">
            <w:pPr>
              <w:jc w:val="center"/>
              <w:rPr>
                <w:rFonts w:eastAsia="Times New Roman"/>
                <w:sz w:val="14"/>
                <w:szCs w:val="14"/>
              </w:rPr>
            </w:pPr>
            <w:r>
              <w:rPr>
                <w:sz w:val="14"/>
                <w:szCs w:val="14"/>
              </w:rPr>
              <w:t>$14,084</w:t>
            </w:r>
          </w:p>
        </w:tc>
        <w:tc>
          <w:tcPr>
            <w:tcW w:w="1110" w:type="dxa"/>
            <w:tcBorders>
              <w:top w:val="nil"/>
              <w:left w:val="nil"/>
              <w:bottom w:val="single" w:sz="4" w:space="0" w:color="auto"/>
              <w:right w:val="single" w:sz="4" w:space="0" w:color="auto"/>
            </w:tcBorders>
            <w:noWrap/>
            <w:vAlign w:val="center"/>
            <w:hideMark/>
          </w:tcPr>
          <w:p w14:paraId="6A36B8B3" w14:textId="77777777" w:rsidR="00E67422" w:rsidRDefault="00E67422">
            <w:pPr>
              <w:jc w:val="center"/>
              <w:rPr>
                <w:rFonts w:eastAsia="Times New Roman"/>
                <w:sz w:val="14"/>
                <w:szCs w:val="14"/>
              </w:rPr>
            </w:pPr>
            <w:r>
              <w:rPr>
                <w:sz w:val="14"/>
                <w:szCs w:val="14"/>
              </w:rPr>
              <w:t>$14,375</w:t>
            </w:r>
          </w:p>
        </w:tc>
      </w:tr>
      <w:tr w:rsidR="00E67422" w14:paraId="48638ADA"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749DF8C7"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6B5DD6DD" w14:textId="77777777" w:rsidR="00E67422" w:rsidRDefault="00E67422">
            <w:pPr>
              <w:jc w:val="center"/>
              <w:rPr>
                <w:rFonts w:eastAsia="Times New Roman"/>
                <w:sz w:val="14"/>
                <w:szCs w:val="14"/>
              </w:rPr>
            </w:pPr>
            <w:r>
              <w:rPr>
                <w:rFonts w:eastAsia="Times New Roman"/>
                <w:sz w:val="14"/>
                <w:szCs w:val="14"/>
              </w:rPr>
              <w:t>61-70</w:t>
            </w:r>
          </w:p>
        </w:tc>
        <w:tc>
          <w:tcPr>
            <w:tcW w:w="1156" w:type="dxa"/>
            <w:tcBorders>
              <w:top w:val="nil"/>
              <w:left w:val="nil"/>
              <w:bottom w:val="single" w:sz="4" w:space="0" w:color="auto"/>
              <w:right w:val="single" w:sz="4" w:space="0" w:color="auto"/>
            </w:tcBorders>
            <w:noWrap/>
            <w:vAlign w:val="center"/>
            <w:hideMark/>
          </w:tcPr>
          <w:p w14:paraId="0A08BDC5" w14:textId="77777777" w:rsidR="00E67422" w:rsidRDefault="00E67422">
            <w:pPr>
              <w:jc w:val="center"/>
              <w:rPr>
                <w:rFonts w:eastAsia="Times New Roman"/>
                <w:sz w:val="14"/>
                <w:szCs w:val="14"/>
              </w:rPr>
            </w:pPr>
            <w:r>
              <w:rPr>
                <w:sz w:val="14"/>
                <w:szCs w:val="14"/>
              </w:rPr>
              <w:t>$12,152</w:t>
            </w:r>
          </w:p>
        </w:tc>
        <w:tc>
          <w:tcPr>
            <w:tcW w:w="1110" w:type="dxa"/>
            <w:tcBorders>
              <w:top w:val="nil"/>
              <w:left w:val="nil"/>
              <w:bottom w:val="single" w:sz="4" w:space="0" w:color="auto"/>
              <w:right w:val="single" w:sz="4" w:space="0" w:color="auto"/>
            </w:tcBorders>
            <w:noWrap/>
            <w:vAlign w:val="center"/>
            <w:hideMark/>
          </w:tcPr>
          <w:p w14:paraId="0C64EE2F" w14:textId="77777777" w:rsidR="00E67422" w:rsidRDefault="00E67422">
            <w:pPr>
              <w:jc w:val="center"/>
              <w:rPr>
                <w:rFonts w:eastAsia="Times New Roman"/>
                <w:sz w:val="14"/>
                <w:szCs w:val="14"/>
              </w:rPr>
            </w:pPr>
            <w:r>
              <w:rPr>
                <w:sz w:val="14"/>
                <w:szCs w:val="14"/>
              </w:rPr>
              <w:t>$12,473</w:t>
            </w:r>
          </w:p>
        </w:tc>
        <w:tc>
          <w:tcPr>
            <w:tcW w:w="1110" w:type="dxa"/>
            <w:tcBorders>
              <w:top w:val="nil"/>
              <w:left w:val="nil"/>
              <w:bottom w:val="single" w:sz="4" w:space="0" w:color="auto"/>
              <w:right w:val="single" w:sz="4" w:space="0" w:color="auto"/>
            </w:tcBorders>
            <w:noWrap/>
            <w:vAlign w:val="center"/>
            <w:hideMark/>
          </w:tcPr>
          <w:p w14:paraId="17123CB8" w14:textId="77777777" w:rsidR="00E67422" w:rsidRDefault="00E67422">
            <w:pPr>
              <w:jc w:val="center"/>
              <w:rPr>
                <w:rFonts w:eastAsia="Times New Roman"/>
                <w:sz w:val="14"/>
                <w:szCs w:val="14"/>
              </w:rPr>
            </w:pPr>
            <w:r>
              <w:rPr>
                <w:sz w:val="14"/>
                <w:szCs w:val="14"/>
              </w:rPr>
              <w:t>$12,764</w:t>
            </w:r>
          </w:p>
        </w:tc>
        <w:tc>
          <w:tcPr>
            <w:tcW w:w="1109" w:type="dxa"/>
            <w:tcBorders>
              <w:top w:val="nil"/>
              <w:left w:val="nil"/>
              <w:bottom w:val="single" w:sz="4" w:space="0" w:color="auto"/>
              <w:right w:val="single" w:sz="4" w:space="0" w:color="auto"/>
            </w:tcBorders>
            <w:noWrap/>
            <w:vAlign w:val="center"/>
            <w:hideMark/>
          </w:tcPr>
          <w:p w14:paraId="31B028CD" w14:textId="77777777" w:rsidR="00E67422" w:rsidRDefault="00E67422">
            <w:pPr>
              <w:jc w:val="center"/>
              <w:rPr>
                <w:rFonts w:eastAsia="Times New Roman"/>
                <w:sz w:val="14"/>
                <w:szCs w:val="14"/>
              </w:rPr>
            </w:pPr>
            <w:r>
              <w:rPr>
                <w:sz w:val="14"/>
                <w:szCs w:val="14"/>
              </w:rPr>
              <w:t>$13,272</w:t>
            </w:r>
          </w:p>
        </w:tc>
        <w:tc>
          <w:tcPr>
            <w:tcW w:w="1110" w:type="dxa"/>
            <w:tcBorders>
              <w:top w:val="nil"/>
              <w:left w:val="nil"/>
              <w:bottom w:val="single" w:sz="4" w:space="0" w:color="auto"/>
              <w:right w:val="single" w:sz="4" w:space="0" w:color="auto"/>
            </w:tcBorders>
            <w:noWrap/>
            <w:vAlign w:val="center"/>
            <w:hideMark/>
          </w:tcPr>
          <w:p w14:paraId="4E19FEAA" w14:textId="77777777" w:rsidR="00E67422" w:rsidRDefault="00E67422">
            <w:pPr>
              <w:jc w:val="center"/>
              <w:rPr>
                <w:rFonts w:eastAsia="Times New Roman"/>
                <w:sz w:val="14"/>
                <w:szCs w:val="14"/>
              </w:rPr>
            </w:pPr>
            <w:r>
              <w:rPr>
                <w:sz w:val="14"/>
                <w:szCs w:val="14"/>
              </w:rPr>
              <w:t>$13,702</w:t>
            </w:r>
          </w:p>
        </w:tc>
        <w:tc>
          <w:tcPr>
            <w:tcW w:w="1110" w:type="dxa"/>
            <w:tcBorders>
              <w:top w:val="nil"/>
              <w:left w:val="nil"/>
              <w:bottom w:val="single" w:sz="4" w:space="0" w:color="auto"/>
              <w:right w:val="single" w:sz="4" w:space="0" w:color="auto"/>
            </w:tcBorders>
            <w:noWrap/>
            <w:vAlign w:val="center"/>
            <w:hideMark/>
          </w:tcPr>
          <w:p w14:paraId="564B9074" w14:textId="77777777" w:rsidR="00E67422" w:rsidRDefault="00E67422">
            <w:pPr>
              <w:jc w:val="center"/>
              <w:rPr>
                <w:rFonts w:eastAsia="Times New Roman"/>
                <w:sz w:val="14"/>
                <w:szCs w:val="14"/>
              </w:rPr>
            </w:pPr>
            <w:r>
              <w:rPr>
                <w:sz w:val="14"/>
                <w:szCs w:val="14"/>
              </w:rPr>
              <w:t>$14,078</w:t>
            </w:r>
          </w:p>
        </w:tc>
        <w:tc>
          <w:tcPr>
            <w:tcW w:w="1110" w:type="dxa"/>
            <w:tcBorders>
              <w:top w:val="nil"/>
              <w:left w:val="nil"/>
              <w:bottom w:val="single" w:sz="4" w:space="0" w:color="auto"/>
              <w:right w:val="single" w:sz="4" w:space="0" w:color="auto"/>
            </w:tcBorders>
            <w:noWrap/>
            <w:vAlign w:val="center"/>
            <w:hideMark/>
          </w:tcPr>
          <w:p w14:paraId="2BF1A408" w14:textId="77777777" w:rsidR="00E67422" w:rsidRDefault="00E67422">
            <w:pPr>
              <w:jc w:val="center"/>
              <w:rPr>
                <w:rFonts w:eastAsia="Times New Roman"/>
                <w:sz w:val="14"/>
                <w:szCs w:val="14"/>
              </w:rPr>
            </w:pPr>
            <w:r>
              <w:rPr>
                <w:sz w:val="14"/>
                <w:szCs w:val="14"/>
              </w:rPr>
              <w:t>$14,411</w:t>
            </w:r>
          </w:p>
        </w:tc>
        <w:tc>
          <w:tcPr>
            <w:tcW w:w="1110" w:type="dxa"/>
            <w:tcBorders>
              <w:top w:val="nil"/>
              <w:left w:val="nil"/>
              <w:bottom w:val="single" w:sz="4" w:space="0" w:color="auto"/>
              <w:right w:val="single" w:sz="4" w:space="0" w:color="auto"/>
            </w:tcBorders>
            <w:noWrap/>
            <w:vAlign w:val="center"/>
            <w:hideMark/>
          </w:tcPr>
          <w:p w14:paraId="702EA457" w14:textId="77777777" w:rsidR="00E67422" w:rsidRDefault="00E67422">
            <w:pPr>
              <w:jc w:val="center"/>
              <w:rPr>
                <w:rFonts w:eastAsia="Times New Roman"/>
                <w:sz w:val="14"/>
                <w:szCs w:val="14"/>
              </w:rPr>
            </w:pPr>
            <w:r>
              <w:rPr>
                <w:sz w:val="14"/>
                <w:szCs w:val="14"/>
              </w:rPr>
              <w:t>$14,709</w:t>
            </w:r>
          </w:p>
        </w:tc>
      </w:tr>
      <w:tr w:rsidR="00E67422" w14:paraId="5C1903E2"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2DD2A0BE"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046D60CF" w14:textId="77777777" w:rsidR="00E67422" w:rsidRDefault="00E67422">
            <w:pPr>
              <w:jc w:val="center"/>
              <w:rPr>
                <w:rFonts w:eastAsia="Times New Roman"/>
                <w:sz w:val="14"/>
                <w:szCs w:val="14"/>
              </w:rPr>
            </w:pPr>
            <w:r>
              <w:rPr>
                <w:rFonts w:eastAsia="Times New Roman"/>
                <w:sz w:val="14"/>
                <w:szCs w:val="14"/>
              </w:rPr>
              <w:t>71-80</w:t>
            </w:r>
          </w:p>
        </w:tc>
        <w:tc>
          <w:tcPr>
            <w:tcW w:w="1156" w:type="dxa"/>
            <w:tcBorders>
              <w:top w:val="nil"/>
              <w:left w:val="nil"/>
              <w:bottom w:val="single" w:sz="4" w:space="0" w:color="auto"/>
              <w:right w:val="single" w:sz="4" w:space="0" w:color="auto"/>
            </w:tcBorders>
            <w:noWrap/>
            <w:vAlign w:val="center"/>
            <w:hideMark/>
          </w:tcPr>
          <w:p w14:paraId="7327991F" w14:textId="77777777" w:rsidR="00E67422" w:rsidRDefault="00E67422">
            <w:pPr>
              <w:jc w:val="center"/>
              <w:rPr>
                <w:rFonts w:eastAsia="Times New Roman"/>
                <w:sz w:val="14"/>
                <w:szCs w:val="14"/>
              </w:rPr>
            </w:pPr>
            <w:r>
              <w:rPr>
                <w:sz w:val="14"/>
                <w:szCs w:val="14"/>
              </w:rPr>
              <w:t>$12,405</w:t>
            </w:r>
          </w:p>
        </w:tc>
        <w:tc>
          <w:tcPr>
            <w:tcW w:w="1110" w:type="dxa"/>
            <w:tcBorders>
              <w:top w:val="nil"/>
              <w:left w:val="nil"/>
              <w:bottom w:val="single" w:sz="4" w:space="0" w:color="auto"/>
              <w:right w:val="single" w:sz="4" w:space="0" w:color="auto"/>
            </w:tcBorders>
            <w:noWrap/>
            <w:vAlign w:val="center"/>
            <w:hideMark/>
          </w:tcPr>
          <w:p w14:paraId="512A35BE" w14:textId="77777777" w:rsidR="00E67422" w:rsidRDefault="00E67422">
            <w:pPr>
              <w:jc w:val="center"/>
              <w:rPr>
                <w:rFonts w:eastAsia="Times New Roman"/>
                <w:sz w:val="14"/>
                <w:szCs w:val="14"/>
              </w:rPr>
            </w:pPr>
            <w:r>
              <w:rPr>
                <w:sz w:val="14"/>
                <w:szCs w:val="14"/>
              </w:rPr>
              <w:t>$12,733</w:t>
            </w:r>
          </w:p>
        </w:tc>
        <w:tc>
          <w:tcPr>
            <w:tcW w:w="1110" w:type="dxa"/>
            <w:tcBorders>
              <w:top w:val="nil"/>
              <w:left w:val="nil"/>
              <w:bottom w:val="single" w:sz="4" w:space="0" w:color="auto"/>
              <w:right w:val="single" w:sz="4" w:space="0" w:color="auto"/>
            </w:tcBorders>
            <w:noWrap/>
            <w:vAlign w:val="center"/>
            <w:hideMark/>
          </w:tcPr>
          <w:p w14:paraId="5B5CA10C" w14:textId="77777777" w:rsidR="00E67422" w:rsidRDefault="00E67422">
            <w:pPr>
              <w:jc w:val="center"/>
              <w:rPr>
                <w:rFonts w:eastAsia="Times New Roman"/>
                <w:sz w:val="14"/>
                <w:szCs w:val="14"/>
              </w:rPr>
            </w:pPr>
            <w:r>
              <w:rPr>
                <w:sz w:val="14"/>
                <w:szCs w:val="14"/>
              </w:rPr>
              <w:t>$13,030</w:t>
            </w:r>
          </w:p>
        </w:tc>
        <w:tc>
          <w:tcPr>
            <w:tcW w:w="1109" w:type="dxa"/>
            <w:tcBorders>
              <w:top w:val="nil"/>
              <w:left w:val="nil"/>
              <w:bottom w:val="single" w:sz="4" w:space="0" w:color="auto"/>
              <w:right w:val="single" w:sz="4" w:space="0" w:color="auto"/>
            </w:tcBorders>
            <w:noWrap/>
            <w:vAlign w:val="center"/>
            <w:hideMark/>
          </w:tcPr>
          <w:p w14:paraId="0B9B4033" w14:textId="77777777" w:rsidR="00E67422" w:rsidRDefault="00E67422">
            <w:pPr>
              <w:jc w:val="center"/>
              <w:rPr>
                <w:rFonts w:eastAsia="Times New Roman"/>
                <w:sz w:val="14"/>
                <w:szCs w:val="14"/>
              </w:rPr>
            </w:pPr>
            <w:r>
              <w:rPr>
                <w:sz w:val="14"/>
                <w:szCs w:val="14"/>
              </w:rPr>
              <w:t>$13,548</w:t>
            </w:r>
          </w:p>
        </w:tc>
        <w:tc>
          <w:tcPr>
            <w:tcW w:w="1110" w:type="dxa"/>
            <w:tcBorders>
              <w:top w:val="nil"/>
              <w:left w:val="nil"/>
              <w:bottom w:val="single" w:sz="4" w:space="0" w:color="auto"/>
              <w:right w:val="single" w:sz="4" w:space="0" w:color="auto"/>
            </w:tcBorders>
            <w:noWrap/>
            <w:vAlign w:val="center"/>
            <w:hideMark/>
          </w:tcPr>
          <w:p w14:paraId="5DFA9B26" w14:textId="77777777" w:rsidR="00E67422" w:rsidRDefault="00E67422">
            <w:pPr>
              <w:jc w:val="center"/>
              <w:rPr>
                <w:rFonts w:eastAsia="Times New Roman"/>
                <w:sz w:val="14"/>
                <w:szCs w:val="14"/>
              </w:rPr>
            </w:pPr>
            <w:r>
              <w:rPr>
                <w:sz w:val="14"/>
                <w:szCs w:val="14"/>
              </w:rPr>
              <w:t>$13,987</w:t>
            </w:r>
          </w:p>
        </w:tc>
        <w:tc>
          <w:tcPr>
            <w:tcW w:w="1110" w:type="dxa"/>
            <w:tcBorders>
              <w:top w:val="nil"/>
              <w:left w:val="nil"/>
              <w:bottom w:val="single" w:sz="4" w:space="0" w:color="auto"/>
              <w:right w:val="single" w:sz="4" w:space="0" w:color="auto"/>
            </w:tcBorders>
            <w:noWrap/>
            <w:vAlign w:val="center"/>
            <w:hideMark/>
          </w:tcPr>
          <w:p w14:paraId="721EEA9A" w14:textId="77777777" w:rsidR="00E67422" w:rsidRDefault="00E67422">
            <w:pPr>
              <w:jc w:val="center"/>
              <w:rPr>
                <w:rFonts w:eastAsia="Times New Roman"/>
                <w:sz w:val="14"/>
                <w:szCs w:val="14"/>
              </w:rPr>
            </w:pPr>
            <w:r>
              <w:rPr>
                <w:sz w:val="14"/>
                <w:szCs w:val="14"/>
              </w:rPr>
              <w:t>$14,370</w:t>
            </w:r>
          </w:p>
        </w:tc>
        <w:tc>
          <w:tcPr>
            <w:tcW w:w="1110" w:type="dxa"/>
            <w:tcBorders>
              <w:top w:val="nil"/>
              <w:left w:val="nil"/>
              <w:bottom w:val="single" w:sz="4" w:space="0" w:color="auto"/>
              <w:right w:val="single" w:sz="4" w:space="0" w:color="auto"/>
            </w:tcBorders>
            <w:noWrap/>
            <w:vAlign w:val="center"/>
            <w:hideMark/>
          </w:tcPr>
          <w:p w14:paraId="271B0212" w14:textId="77777777" w:rsidR="00E67422" w:rsidRDefault="00E67422">
            <w:pPr>
              <w:jc w:val="center"/>
              <w:rPr>
                <w:rFonts w:eastAsia="Times New Roman"/>
                <w:sz w:val="14"/>
                <w:szCs w:val="14"/>
              </w:rPr>
            </w:pPr>
            <w:r>
              <w:rPr>
                <w:sz w:val="14"/>
                <w:szCs w:val="14"/>
              </w:rPr>
              <w:t>$14,710</w:t>
            </w:r>
          </w:p>
        </w:tc>
        <w:tc>
          <w:tcPr>
            <w:tcW w:w="1110" w:type="dxa"/>
            <w:tcBorders>
              <w:top w:val="nil"/>
              <w:left w:val="nil"/>
              <w:bottom w:val="single" w:sz="4" w:space="0" w:color="auto"/>
              <w:right w:val="single" w:sz="4" w:space="0" w:color="auto"/>
            </w:tcBorders>
            <w:noWrap/>
            <w:vAlign w:val="center"/>
            <w:hideMark/>
          </w:tcPr>
          <w:p w14:paraId="522B2436" w14:textId="77777777" w:rsidR="00E67422" w:rsidRDefault="00E67422">
            <w:pPr>
              <w:jc w:val="center"/>
              <w:rPr>
                <w:rFonts w:eastAsia="Times New Roman"/>
                <w:sz w:val="14"/>
                <w:szCs w:val="14"/>
              </w:rPr>
            </w:pPr>
            <w:r>
              <w:rPr>
                <w:sz w:val="14"/>
                <w:szCs w:val="14"/>
              </w:rPr>
              <w:t>$15,014</w:t>
            </w:r>
          </w:p>
        </w:tc>
      </w:tr>
      <w:tr w:rsidR="00E67422" w14:paraId="370694E4"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46B6CDE4"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6E058708" w14:textId="77777777" w:rsidR="00E67422" w:rsidRDefault="00E67422">
            <w:pPr>
              <w:jc w:val="center"/>
              <w:rPr>
                <w:rFonts w:eastAsia="Times New Roman"/>
                <w:sz w:val="14"/>
                <w:szCs w:val="14"/>
              </w:rPr>
            </w:pPr>
            <w:r>
              <w:rPr>
                <w:rFonts w:eastAsia="Times New Roman"/>
                <w:sz w:val="14"/>
                <w:szCs w:val="14"/>
              </w:rPr>
              <w:t>81-90</w:t>
            </w:r>
          </w:p>
        </w:tc>
        <w:tc>
          <w:tcPr>
            <w:tcW w:w="1156" w:type="dxa"/>
            <w:tcBorders>
              <w:top w:val="nil"/>
              <w:left w:val="nil"/>
              <w:bottom w:val="single" w:sz="4" w:space="0" w:color="auto"/>
              <w:right w:val="single" w:sz="4" w:space="0" w:color="auto"/>
            </w:tcBorders>
            <w:noWrap/>
            <w:vAlign w:val="center"/>
            <w:hideMark/>
          </w:tcPr>
          <w:p w14:paraId="651A2AA0" w14:textId="77777777" w:rsidR="00E67422" w:rsidRDefault="00E67422">
            <w:pPr>
              <w:jc w:val="center"/>
              <w:rPr>
                <w:rFonts w:eastAsia="Times New Roman"/>
                <w:sz w:val="14"/>
                <w:szCs w:val="14"/>
              </w:rPr>
            </w:pPr>
            <w:r>
              <w:rPr>
                <w:sz w:val="14"/>
                <w:szCs w:val="14"/>
              </w:rPr>
              <w:t>$12,638</w:t>
            </w:r>
          </w:p>
        </w:tc>
        <w:tc>
          <w:tcPr>
            <w:tcW w:w="1110" w:type="dxa"/>
            <w:tcBorders>
              <w:top w:val="nil"/>
              <w:left w:val="nil"/>
              <w:bottom w:val="single" w:sz="4" w:space="0" w:color="auto"/>
              <w:right w:val="single" w:sz="4" w:space="0" w:color="auto"/>
            </w:tcBorders>
            <w:noWrap/>
            <w:vAlign w:val="center"/>
            <w:hideMark/>
          </w:tcPr>
          <w:p w14:paraId="37E22B8B" w14:textId="77777777" w:rsidR="00E67422" w:rsidRDefault="00E67422">
            <w:pPr>
              <w:jc w:val="center"/>
              <w:rPr>
                <w:rFonts w:eastAsia="Times New Roman"/>
                <w:sz w:val="14"/>
                <w:szCs w:val="14"/>
              </w:rPr>
            </w:pPr>
            <w:r>
              <w:rPr>
                <w:sz w:val="14"/>
                <w:szCs w:val="14"/>
              </w:rPr>
              <w:t>$12,972</w:t>
            </w:r>
          </w:p>
        </w:tc>
        <w:tc>
          <w:tcPr>
            <w:tcW w:w="1110" w:type="dxa"/>
            <w:tcBorders>
              <w:top w:val="nil"/>
              <w:left w:val="nil"/>
              <w:bottom w:val="single" w:sz="4" w:space="0" w:color="auto"/>
              <w:right w:val="single" w:sz="4" w:space="0" w:color="auto"/>
            </w:tcBorders>
            <w:noWrap/>
            <w:vAlign w:val="center"/>
            <w:hideMark/>
          </w:tcPr>
          <w:p w14:paraId="7AAD5127" w14:textId="77777777" w:rsidR="00E67422" w:rsidRDefault="00E67422">
            <w:pPr>
              <w:jc w:val="center"/>
              <w:rPr>
                <w:rFonts w:eastAsia="Times New Roman"/>
                <w:sz w:val="14"/>
                <w:szCs w:val="14"/>
              </w:rPr>
            </w:pPr>
            <w:r>
              <w:rPr>
                <w:sz w:val="14"/>
                <w:szCs w:val="14"/>
              </w:rPr>
              <w:t>$13,275</w:t>
            </w:r>
          </w:p>
        </w:tc>
        <w:tc>
          <w:tcPr>
            <w:tcW w:w="1109" w:type="dxa"/>
            <w:tcBorders>
              <w:top w:val="nil"/>
              <w:left w:val="nil"/>
              <w:bottom w:val="single" w:sz="4" w:space="0" w:color="auto"/>
              <w:right w:val="single" w:sz="4" w:space="0" w:color="auto"/>
            </w:tcBorders>
            <w:noWrap/>
            <w:vAlign w:val="center"/>
            <w:hideMark/>
          </w:tcPr>
          <w:p w14:paraId="660F4751" w14:textId="77777777" w:rsidR="00E67422" w:rsidRDefault="00E67422">
            <w:pPr>
              <w:jc w:val="center"/>
              <w:rPr>
                <w:rFonts w:eastAsia="Times New Roman"/>
                <w:sz w:val="14"/>
                <w:szCs w:val="14"/>
              </w:rPr>
            </w:pPr>
            <w:r>
              <w:rPr>
                <w:sz w:val="14"/>
                <w:szCs w:val="14"/>
              </w:rPr>
              <w:t>$13,802</w:t>
            </w:r>
          </w:p>
        </w:tc>
        <w:tc>
          <w:tcPr>
            <w:tcW w:w="1110" w:type="dxa"/>
            <w:tcBorders>
              <w:top w:val="nil"/>
              <w:left w:val="nil"/>
              <w:bottom w:val="single" w:sz="4" w:space="0" w:color="auto"/>
              <w:right w:val="single" w:sz="4" w:space="0" w:color="auto"/>
            </w:tcBorders>
            <w:noWrap/>
            <w:vAlign w:val="center"/>
            <w:hideMark/>
          </w:tcPr>
          <w:p w14:paraId="732FDBE5" w14:textId="77777777" w:rsidR="00E67422" w:rsidRDefault="00E67422">
            <w:pPr>
              <w:jc w:val="center"/>
              <w:rPr>
                <w:rFonts w:eastAsia="Times New Roman"/>
                <w:sz w:val="14"/>
                <w:szCs w:val="14"/>
              </w:rPr>
            </w:pPr>
            <w:r>
              <w:rPr>
                <w:sz w:val="14"/>
                <w:szCs w:val="14"/>
              </w:rPr>
              <w:t>$14,249</w:t>
            </w:r>
          </w:p>
        </w:tc>
        <w:tc>
          <w:tcPr>
            <w:tcW w:w="1110" w:type="dxa"/>
            <w:tcBorders>
              <w:top w:val="nil"/>
              <w:left w:val="nil"/>
              <w:bottom w:val="single" w:sz="4" w:space="0" w:color="auto"/>
              <w:right w:val="single" w:sz="4" w:space="0" w:color="auto"/>
            </w:tcBorders>
            <w:noWrap/>
            <w:vAlign w:val="center"/>
            <w:hideMark/>
          </w:tcPr>
          <w:p w14:paraId="0E13C87F" w14:textId="77777777" w:rsidR="00E67422" w:rsidRDefault="00E67422">
            <w:pPr>
              <w:jc w:val="center"/>
              <w:rPr>
                <w:rFonts w:eastAsia="Times New Roman"/>
                <w:sz w:val="14"/>
                <w:szCs w:val="14"/>
              </w:rPr>
            </w:pPr>
            <w:r>
              <w:rPr>
                <w:sz w:val="14"/>
                <w:szCs w:val="14"/>
              </w:rPr>
              <w:t>$14,640</w:t>
            </w:r>
          </w:p>
        </w:tc>
        <w:tc>
          <w:tcPr>
            <w:tcW w:w="1110" w:type="dxa"/>
            <w:tcBorders>
              <w:top w:val="nil"/>
              <w:left w:val="nil"/>
              <w:bottom w:val="single" w:sz="4" w:space="0" w:color="auto"/>
              <w:right w:val="single" w:sz="4" w:space="0" w:color="auto"/>
            </w:tcBorders>
            <w:noWrap/>
            <w:vAlign w:val="center"/>
            <w:hideMark/>
          </w:tcPr>
          <w:p w14:paraId="27FF5D9F" w14:textId="77777777" w:rsidR="00E67422" w:rsidRDefault="00E67422">
            <w:pPr>
              <w:jc w:val="center"/>
              <w:rPr>
                <w:rFonts w:eastAsia="Times New Roman"/>
                <w:sz w:val="14"/>
                <w:szCs w:val="14"/>
              </w:rPr>
            </w:pPr>
            <w:r>
              <w:rPr>
                <w:sz w:val="14"/>
                <w:szCs w:val="14"/>
              </w:rPr>
              <w:t>$14,985</w:t>
            </w:r>
          </w:p>
        </w:tc>
        <w:tc>
          <w:tcPr>
            <w:tcW w:w="1110" w:type="dxa"/>
            <w:tcBorders>
              <w:top w:val="nil"/>
              <w:left w:val="nil"/>
              <w:bottom w:val="single" w:sz="4" w:space="0" w:color="auto"/>
              <w:right w:val="single" w:sz="4" w:space="0" w:color="auto"/>
            </w:tcBorders>
            <w:noWrap/>
            <w:vAlign w:val="center"/>
            <w:hideMark/>
          </w:tcPr>
          <w:p w14:paraId="0AB75A0F" w14:textId="77777777" w:rsidR="00E67422" w:rsidRDefault="00E67422">
            <w:pPr>
              <w:jc w:val="center"/>
              <w:rPr>
                <w:rFonts w:eastAsia="Times New Roman"/>
                <w:sz w:val="14"/>
                <w:szCs w:val="14"/>
              </w:rPr>
            </w:pPr>
            <w:r>
              <w:rPr>
                <w:sz w:val="14"/>
                <w:szCs w:val="14"/>
              </w:rPr>
              <w:t>$15,295</w:t>
            </w:r>
          </w:p>
        </w:tc>
      </w:tr>
      <w:tr w:rsidR="00E67422" w14:paraId="31CAFDF1"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128AC573"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70C57F5A" w14:textId="77777777" w:rsidR="00E67422" w:rsidRDefault="00E67422">
            <w:pPr>
              <w:jc w:val="center"/>
              <w:rPr>
                <w:rFonts w:eastAsia="Times New Roman"/>
                <w:sz w:val="14"/>
                <w:szCs w:val="14"/>
              </w:rPr>
            </w:pPr>
            <w:r>
              <w:rPr>
                <w:rFonts w:eastAsia="Times New Roman"/>
                <w:sz w:val="14"/>
                <w:szCs w:val="14"/>
              </w:rPr>
              <w:t>91-100</w:t>
            </w:r>
          </w:p>
        </w:tc>
        <w:tc>
          <w:tcPr>
            <w:tcW w:w="1156" w:type="dxa"/>
            <w:tcBorders>
              <w:top w:val="nil"/>
              <w:left w:val="nil"/>
              <w:bottom w:val="single" w:sz="4" w:space="0" w:color="auto"/>
              <w:right w:val="single" w:sz="4" w:space="0" w:color="auto"/>
            </w:tcBorders>
            <w:noWrap/>
            <w:vAlign w:val="center"/>
            <w:hideMark/>
          </w:tcPr>
          <w:p w14:paraId="63B390D6" w14:textId="77777777" w:rsidR="00E67422" w:rsidRDefault="00E67422">
            <w:pPr>
              <w:jc w:val="center"/>
              <w:rPr>
                <w:rFonts w:eastAsia="Times New Roman"/>
                <w:sz w:val="14"/>
                <w:szCs w:val="14"/>
              </w:rPr>
            </w:pPr>
            <w:r>
              <w:rPr>
                <w:sz w:val="14"/>
                <w:szCs w:val="14"/>
              </w:rPr>
              <w:t>$12,856</w:t>
            </w:r>
          </w:p>
        </w:tc>
        <w:tc>
          <w:tcPr>
            <w:tcW w:w="1110" w:type="dxa"/>
            <w:tcBorders>
              <w:top w:val="nil"/>
              <w:left w:val="nil"/>
              <w:bottom w:val="single" w:sz="4" w:space="0" w:color="auto"/>
              <w:right w:val="single" w:sz="4" w:space="0" w:color="auto"/>
            </w:tcBorders>
            <w:noWrap/>
            <w:vAlign w:val="center"/>
            <w:hideMark/>
          </w:tcPr>
          <w:p w14:paraId="7AC8465E" w14:textId="77777777" w:rsidR="00E67422" w:rsidRDefault="00E67422">
            <w:pPr>
              <w:jc w:val="center"/>
              <w:rPr>
                <w:rFonts w:eastAsia="Times New Roman"/>
                <w:sz w:val="14"/>
                <w:szCs w:val="14"/>
              </w:rPr>
            </w:pPr>
            <w:r>
              <w:rPr>
                <w:sz w:val="14"/>
                <w:szCs w:val="14"/>
              </w:rPr>
              <w:t>$13,195</w:t>
            </w:r>
          </w:p>
        </w:tc>
        <w:tc>
          <w:tcPr>
            <w:tcW w:w="1110" w:type="dxa"/>
            <w:tcBorders>
              <w:top w:val="nil"/>
              <w:left w:val="nil"/>
              <w:bottom w:val="single" w:sz="4" w:space="0" w:color="auto"/>
              <w:right w:val="single" w:sz="4" w:space="0" w:color="auto"/>
            </w:tcBorders>
            <w:noWrap/>
            <w:vAlign w:val="center"/>
            <w:hideMark/>
          </w:tcPr>
          <w:p w14:paraId="7040822D" w14:textId="77777777" w:rsidR="00E67422" w:rsidRDefault="00E67422">
            <w:pPr>
              <w:jc w:val="center"/>
              <w:rPr>
                <w:rFonts w:eastAsia="Times New Roman"/>
                <w:sz w:val="14"/>
                <w:szCs w:val="14"/>
              </w:rPr>
            </w:pPr>
            <w:r>
              <w:rPr>
                <w:sz w:val="14"/>
                <w:szCs w:val="14"/>
              </w:rPr>
              <w:t>$13,503</w:t>
            </w:r>
          </w:p>
        </w:tc>
        <w:tc>
          <w:tcPr>
            <w:tcW w:w="1109" w:type="dxa"/>
            <w:tcBorders>
              <w:top w:val="nil"/>
              <w:left w:val="nil"/>
              <w:bottom w:val="single" w:sz="4" w:space="0" w:color="auto"/>
              <w:right w:val="single" w:sz="4" w:space="0" w:color="auto"/>
            </w:tcBorders>
            <w:noWrap/>
            <w:vAlign w:val="center"/>
            <w:hideMark/>
          </w:tcPr>
          <w:p w14:paraId="75CEE644" w14:textId="77777777" w:rsidR="00E67422" w:rsidRDefault="00E67422">
            <w:pPr>
              <w:jc w:val="center"/>
              <w:rPr>
                <w:rFonts w:eastAsia="Times New Roman"/>
                <w:sz w:val="14"/>
                <w:szCs w:val="14"/>
              </w:rPr>
            </w:pPr>
            <w:r>
              <w:rPr>
                <w:sz w:val="14"/>
                <w:szCs w:val="14"/>
              </w:rPr>
              <w:t>$14,039</w:t>
            </w:r>
          </w:p>
        </w:tc>
        <w:tc>
          <w:tcPr>
            <w:tcW w:w="1110" w:type="dxa"/>
            <w:tcBorders>
              <w:top w:val="nil"/>
              <w:left w:val="nil"/>
              <w:bottom w:val="single" w:sz="4" w:space="0" w:color="auto"/>
              <w:right w:val="single" w:sz="4" w:space="0" w:color="auto"/>
            </w:tcBorders>
            <w:noWrap/>
            <w:vAlign w:val="center"/>
            <w:hideMark/>
          </w:tcPr>
          <w:p w14:paraId="1D64AA87" w14:textId="77777777" w:rsidR="00E67422" w:rsidRDefault="00E67422">
            <w:pPr>
              <w:jc w:val="center"/>
              <w:rPr>
                <w:rFonts w:eastAsia="Times New Roman"/>
                <w:sz w:val="14"/>
                <w:szCs w:val="14"/>
              </w:rPr>
            </w:pPr>
            <w:r>
              <w:rPr>
                <w:sz w:val="14"/>
                <w:szCs w:val="14"/>
              </w:rPr>
              <w:t>$14,493</w:t>
            </w:r>
          </w:p>
        </w:tc>
        <w:tc>
          <w:tcPr>
            <w:tcW w:w="1110" w:type="dxa"/>
            <w:tcBorders>
              <w:top w:val="nil"/>
              <w:left w:val="nil"/>
              <w:bottom w:val="single" w:sz="4" w:space="0" w:color="auto"/>
              <w:right w:val="single" w:sz="4" w:space="0" w:color="auto"/>
            </w:tcBorders>
            <w:noWrap/>
            <w:vAlign w:val="center"/>
            <w:hideMark/>
          </w:tcPr>
          <w:p w14:paraId="39EEBF35" w14:textId="77777777" w:rsidR="00E67422" w:rsidRDefault="00E67422">
            <w:pPr>
              <w:jc w:val="center"/>
              <w:rPr>
                <w:rFonts w:eastAsia="Times New Roman"/>
                <w:sz w:val="14"/>
                <w:szCs w:val="14"/>
              </w:rPr>
            </w:pPr>
            <w:r>
              <w:rPr>
                <w:sz w:val="14"/>
                <w:szCs w:val="14"/>
              </w:rPr>
              <w:t>$14,890</w:t>
            </w:r>
          </w:p>
        </w:tc>
        <w:tc>
          <w:tcPr>
            <w:tcW w:w="1110" w:type="dxa"/>
            <w:tcBorders>
              <w:top w:val="nil"/>
              <w:left w:val="nil"/>
              <w:bottom w:val="single" w:sz="4" w:space="0" w:color="auto"/>
              <w:right w:val="single" w:sz="4" w:space="0" w:color="auto"/>
            </w:tcBorders>
            <w:noWrap/>
            <w:vAlign w:val="center"/>
            <w:hideMark/>
          </w:tcPr>
          <w:p w14:paraId="172A16A5" w14:textId="77777777" w:rsidR="00E67422" w:rsidRDefault="00E67422">
            <w:pPr>
              <w:jc w:val="center"/>
              <w:rPr>
                <w:rFonts w:eastAsia="Times New Roman"/>
                <w:sz w:val="14"/>
                <w:szCs w:val="14"/>
              </w:rPr>
            </w:pPr>
            <w:r>
              <w:rPr>
                <w:sz w:val="14"/>
                <w:szCs w:val="14"/>
              </w:rPr>
              <w:t>$15,242</w:t>
            </w:r>
          </w:p>
        </w:tc>
        <w:tc>
          <w:tcPr>
            <w:tcW w:w="1110" w:type="dxa"/>
            <w:tcBorders>
              <w:top w:val="nil"/>
              <w:left w:val="nil"/>
              <w:bottom w:val="single" w:sz="4" w:space="0" w:color="auto"/>
              <w:right w:val="single" w:sz="4" w:space="0" w:color="auto"/>
            </w:tcBorders>
            <w:noWrap/>
            <w:vAlign w:val="center"/>
            <w:hideMark/>
          </w:tcPr>
          <w:p w14:paraId="44B368DF" w14:textId="77777777" w:rsidR="00E67422" w:rsidRDefault="00E67422">
            <w:pPr>
              <w:jc w:val="center"/>
              <w:rPr>
                <w:rFonts w:eastAsia="Times New Roman"/>
                <w:sz w:val="14"/>
                <w:szCs w:val="14"/>
              </w:rPr>
            </w:pPr>
            <w:r>
              <w:rPr>
                <w:sz w:val="14"/>
                <w:szCs w:val="14"/>
              </w:rPr>
              <w:t>$15,556</w:t>
            </w:r>
          </w:p>
        </w:tc>
      </w:tr>
      <w:tr w:rsidR="00E67422" w14:paraId="7961F3A4"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537CD29A"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76A845CB" w14:textId="77777777" w:rsidR="00E67422" w:rsidRDefault="00E67422">
            <w:pPr>
              <w:jc w:val="center"/>
              <w:rPr>
                <w:rFonts w:eastAsia="Times New Roman"/>
                <w:sz w:val="14"/>
                <w:szCs w:val="14"/>
              </w:rPr>
            </w:pPr>
            <w:r>
              <w:rPr>
                <w:rFonts w:eastAsia="Times New Roman"/>
                <w:sz w:val="14"/>
                <w:szCs w:val="14"/>
              </w:rPr>
              <w:t>101-200</w:t>
            </w:r>
          </w:p>
        </w:tc>
        <w:tc>
          <w:tcPr>
            <w:tcW w:w="1156" w:type="dxa"/>
            <w:tcBorders>
              <w:top w:val="nil"/>
              <w:left w:val="nil"/>
              <w:bottom w:val="single" w:sz="4" w:space="0" w:color="auto"/>
              <w:right w:val="single" w:sz="4" w:space="0" w:color="auto"/>
            </w:tcBorders>
            <w:noWrap/>
            <w:vAlign w:val="center"/>
            <w:hideMark/>
          </w:tcPr>
          <w:p w14:paraId="308A7382" w14:textId="77777777" w:rsidR="00E67422" w:rsidRDefault="00E67422">
            <w:pPr>
              <w:jc w:val="center"/>
              <w:rPr>
                <w:rFonts w:eastAsia="Times New Roman"/>
                <w:sz w:val="14"/>
                <w:szCs w:val="14"/>
              </w:rPr>
            </w:pPr>
            <w:r>
              <w:rPr>
                <w:sz w:val="14"/>
                <w:szCs w:val="14"/>
              </w:rPr>
              <w:t>$13,855</w:t>
            </w:r>
          </w:p>
        </w:tc>
        <w:tc>
          <w:tcPr>
            <w:tcW w:w="1110" w:type="dxa"/>
            <w:tcBorders>
              <w:top w:val="nil"/>
              <w:left w:val="nil"/>
              <w:bottom w:val="single" w:sz="4" w:space="0" w:color="auto"/>
              <w:right w:val="single" w:sz="4" w:space="0" w:color="auto"/>
            </w:tcBorders>
            <w:noWrap/>
            <w:vAlign w:val="center"/>
            <w:hideMark/>
          </w:tcPr>
          <w:p w14:paraId="4A7E1852" w14:textId="77777777" w:rsidR="00E67422" w:rsidRDefault="00E67422">
            <w:pPr>
              <w:jc w:val="center"/>
              <w:rPr>
                <w:rFonts w:eastAsia="Times New Roman"/>
                <w:sz w:val="14"/>
                <w:szCs w:val="14"/>
              </w:rPr>
            </w:pPr>
            <w:r>
              <w:rPr>
                <w:sz w:val="14"/>
                <w:szCs w:val="14"/>
              </w:rPr>
              <w:t>$14,220</w:t>
            </w:r>
          </w:p>
        </w:tc>
        <w:tc>
          <w:tcPr>
            <w:tcW w:w="1110" w:type="dxa"/>
            <w:tcBorders>
              <w:top w:val="nil"/>
              <w:left w:val="nil"/>
              <w:bottom w:val="single" w:sz="4" w:space="0" w:color="auto"/>
              <w:right w:val="single" w:sz="4" w:space="0" w:color="auto"/>
            </w:tcBorders>
            <w:noWrap/>
            <w:vAlign w:val="center"/>
            <w:hideMark/>
          </w:tcPr>
          <w:p w14:paraId="6277D050" w14:textId="77777777" w:rsidR="00E67422" w:rsidRDefault="00E67422">
            <w:pPr>
              <w:jc w:val="center"/>
              <w:rPr>
                <w:rFonts w:eastAsia="Times New Roman"/>
                <w:sz w:val="14"/>
                <w:szCs w:val="14"/>
              </w:rPr>
            </w:pPr>
            <w:r>
              <w:rPr>
                <w:sz w:val="14"/>
                <w:szCs w:val="14"/>
              </w:rPr>
              <w:t>$14,550</w:t>
            </w:r>
          </w:p>
        </w:tc>
        <w:tc>
          <w:tcPr>
            <w:tcW w:w="1109" w:type="dxa"/>
            <w:tcBorders>
              <w:top w:val="nil"/>
              <w:left w:val="nil"/>
              <w:bottom w:val="single" w:sz="4" w:space="0" w:color="auto"/>
              <w:right w:val="single" w:sz="4" w:space="0" w:color="auto"/>
            </w:tcBorders>
            <w:noWrap/>
            <w:vAlign w:val="center"/>
            <w:hideMark/>
          </w:tcPr>
          <w:p w14:paraId="297F74B1" w14:textId="77777777" w:rsidR="00E67422" w:rsidRDefault="00E67422">
            <w:pPr>
              <w:jc w:val="center"/>
              <w:rPr>
                <w:rFonts w:eastAsia="Times New Roman"/>
                <w:sz w:val="14"/>
                <w:szCs w:val="14"/>
              </w:rPr>
            </w:pPr>
            <w:r>
              <w:rPr>
                <w:sz w:val="14"/>
                <w:szCs w:val="14"/>
              </w:rPr>
              <w:t>$15,127</w:t>
            </w:r>
          </w:p>
        </w:tc>
        <w:tc>
          <w:tcPr>
            <w:tcW w:w="1110" w:type="dxa"/>
            <w:tcBorders>
              <w:top w:val="nil"/>
              <w:left w:val="nil"/>
              <w:bottom w:val="single" w:sz="4" w:space="0" w:color="auto"/>
              <w:right w:val="single" w:sz="4" w:space="0" w:color="auto"/>
            </w:tcBorders>
            <w:noWrap/>
            <w:vAlign w:val="center"/>
            <w:hideMark/>
          </w:tcPr>
          <w:p w14:paraId="19AC65CC" w14:textId="77777777" w:rsidR="00E67422" w:rsidRDefault="00E67422">
            <w:pPr>
              <w:jc w:val="center"/>
              <w:rPr>
                <w:rFonts w:eastAsia="Times New Roman"/>
                <w:sz w:val="14"/>
                <w:szCs w:val="14"/>
              </w:rPr>
            </w:pPr>
            <w:r>
              <w:rPr>
                <w:sz w:val="14"/>
                <w:szCs w:val="14"/>
              </w:rPr>
              <w:t>$15,615</w:t>
            </w:r>
          </w:p>
        </w:tc>
        <w:tc>
          <w:tcPr>
            <w:tcW w:w="1110" w:type="dxa"/>
            <w:tcBorders>
              <w:top w:val="nil"/>
              <w:left w:val="nil"/>
              <w:bottom w:val="single" w:sz="4" w:space="0" w:color="auto"/>
              <w:right w:val="single" w:sz="4" w:space="0" w:color="auto"/>
            </w:tcBorders>
            <w:noWrap/>
            <w:vAlign w:val="center"/>
            <w:hideMark/>
          </w:tcPr>
          <w:p w14:paraId="05C9FF21" w14:textId="77777777" w:rsidR="00E67422" w:rsidRDefault="00E67422">
            <w:pPr>
              <w:jc w:val="center"/>
              <w:rPr>
                <w:rFonts w:eastAsia="Times New Roman"/>
                <w:sz w:val="14"/>
                <w:szCs w:val="14"/>
              </w:rPr>
            </w:pPr>
            <w:r>
              <w:rPr>
                <w:sz w:val="14"/>
                <w:szCs w:val="14"/>
              </w:rPr>
              <w:t>$16,042</w:t>
            </w:r>
          </w:p>
        </w:tc>
        <w:tc>
          <w:tcPr>
            <w:tcW w:w="1110" w:type="dxa"/>
            <w:tcBorders>
              <w:top w:val="nil"/>
              <w:left w:val="nil"/>
              <w:bottom w:val="single" w:sz="4" w:space="0" w:color="auto"/>
              <w:right w:val="single" w:sz="4" w:space="0" w:color="auto"/>
            </w:tcBorders>
            <w:noWrap/>
            <w:vAlign w:val="center"/>
            <w:hideMark/>
          </w:tcPr>
          <w:p w14:paraId="314D5B6C" w14:textId="77777777" w:rsidR="00E67422" w:rsidRDefault="00E67422">
            <w:pPr>
              <w:jc w:val="center"/>
              <w:rPr>
                <w:rFonts w:eastAsia="Times New Roman"/>
                <w:sz w:val="14"/>
                <w:szCs w:val="14"/>
              </w:rPr>
            </w:pPr>
            <w:r>
              <w:rPr>
                <w:sz w:val="14"/>
                <w:szCs w:val="14"/>
              </w:rPr>
              <w:t>$16,420</w:t>
            </w:r>
          </w:p>
        </w:tc>
        <w:tc>
          <w:tcPr>
            <w:tcW w:w="1110" w:type="dxa"/>
            <w:tcBorders>
              <w:top w:val="nil"/>
              <w:left w:val="nil"/>
              <w:bottom w:val="single" w:sz="4" w:space="0" w:color="auto"/>
              <w:right w:val="single" w:sz="4" w:space="0" w:color="auto"/>
            </w:tcBorders>
            <w:noWrap/>
            <w:vAlign w:val="center"/>
            <w:hideMark/>
          </w:tcPr>
          <w:p w14:paraId="7FB90E2E" w14:textId="77777777" w:rsidR="00E67422" w:rsidRDefault="00E67422">
            <w:pPr>
              <w:jc w:val="center"/>
              <w:rPr>
                <w:rFonts w:eastAsia="Times New Roman"/>
                <w:sz w:val="14"/>
                <w:szCs w:val="14"/>
              </w:rPr>
            </w:pPr>
            <w:r>
              <w:rPr>
                <w:sz w:val="14"/>
                <w:szCs w:val="14"/>
              </w:rPr>
              <w:t>$16,758</w:t>
            </w:r>
          </w:p>
        </w:tc>
      </w:tr>
      <w:tr w:rsidR="00E67422" w14:paraId="3BB69DBB"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3DCCE160"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77EEF105" w14:textId="77777777" w:rsidR="00E67422" w:rsidRDefault="00E67422">
            <w:pPr>
              <w:jc w:val="center"/>
              <w:rPr>
                <w:rFonts w:eastAsia="Times New Roman"/>
                <w:sz w:val="14"/>
                <w:szCs w:val="14"/>
              </w:rPr>
            </w:pPr>
            <w:r>
              <w:rPr>
                <w:rFonts w:eastAsia="Times New Roman"/>
                <w:sz w:val="14"/>
                <w:szCs w:val="14"/>
              </w:rPr>
              <w:t>201-300</w:t>
            </w:r>
          </w:p>
        </w:tc>
        <w:tc>
          <w:tcPr>
            <w:tcW w:w="1156" w:type="dxa"/>
            <w:tcBorders>
              <w:top w:val="nil"/>
              <w:left w:val="nil"/>
              <w:bottom w:val="single" w:sz="4" w:space="0" w:color="auto"/>
              <w:right w:val="single" w:sz="4" w:space="0" w:color="auto"/>
            </w:tcBorders>
            <w:noWrap/>
            <w:vAlign w:val="center"/>
            <w:hideMark/>
          </w:tcPr>
          <w:p w14:paraId="24A14228" w14:textId="77777777" w:rsidR="00E67422" w:rsidRDefault="00E67422">
            <w:pPr>
              <w:jc w:val="center"/>
              <w:rPr>
                <w:rFonts w:eastAsia="Times New Roman"/>
                <w:sz w:val="14"/>
                <w:szCs w:val="14"/>
              </w:rPr>
            </w:pPr>
            <w:r>
              <w:rPr>
                <w:sz w:val="14"/>
                <w:szCs w:val="14"/>
              </w:rPr>
              <w:t>$15,201</w:t>
            </w:r>
          </w:p>
        </w:tc>
        <w:tc>
          <w:tcPr>
            <w:tcW w:w="1110" w:type="dxa"/>
            <w:tcBorders>
              <w:top w:val="nil"/>
              <w:left w:val="nil"/>
              <w:bottom w:val="single" w:sz="4" w:space="0" w:color="auto"/>
              <w:right w:val="single" w:sz="4" w:space="0" w:color="auto"/>
            </w:tcBorders>
            <w:noWrap/>
            <w:vAlign w:val="center"/>
            <w:hideMark/>
          </w:tcPr>
          <w:p w14:paraId="5973BD64" w14:textId="77777777" w:rsidR="00E67422" w:rsidRDefault="00E67422">
            <w:pPr>
              <w:jc w:val="center"/>
              <w:rPr>
                <w:rFonts w:eastAsia="Times New Roman"/>
                <w:sz w:val="14"/>
                <w:szCs w:val="14"/>
              </w:rPr>
            </w:pPr>
            <w:r>
              <w:rPr>
                <w:sz w:val="14"/>
                <w:szCs w:val="14"/>
              </w:rPr>
              <w:t>$15,600</w:t>
            </w:r>
          </w:p>
        </w:tc>
        <w:tc>
          <w:tcPr>
            <w:tcW w:w="1110" w:type="dxa"/>
            <w:tcBorders>
              <w:top w:val="nil"/>
              <w:left w:val="nil"/>
              <w:bottom w:val="single" w:sz="4" w:space="0" w:color="auto"/>
              <w:right w:val="single" w:sz="4" w:space="0" w:color="auto"/>
            </w:tcBorders>
            <w:noWrap/>
            <w:vAlign w:val="center"/>
            <w:hideMark/>
          </w:tcPr>
          <w:p w14:paraId="48357C65" w14:textId="77777777" w:rsidR="00E67422" w:rsidRDefault="00E67422">
            <w:pPr>
              <w:jc w:val="center"/>
              <w:rPr>
                <w:rFonts w:eastAsia="Times New Roman"/>
                <w:sz w:val="14"/>
                <w:szCs w:val="14"/>
              </w:rPr>
            </w:pPr>
            <w:r>
              <w:rPr>
                <w:sz w:val="14"/>
                <w:szCs w:val="14"/>
              </w:rPr>
              <w:t>$15,962</w:t>
            </w:r>
          </w:p>
        </w:tc>
        <w:tc>
          <w:tcPr>
            <w:tcW w:w="1109" w:type="dxa"/>
            <w:tcBorders>
              <w:top w:val="nil"/>
              <w:left w:val="nil"/>
              <w:bottom w:val="single" w:sz="4" w:space="0" w:color="auto"/>
              <w:right w:val="single" w:sz="4" w:space="0" w:color="auto"/>
            </w:tcBorders>
            <w:noWrap/>
            <w:vAlign w:val="center"/>
            <w:hideMark/>
          </w:tcPr>
          <w:p w14:paraId="46F20B14" w14:textId="77777777" w:rsidR="00E67422" w:rsidRDefault="00E67422">
            <w:pPr>
              <w:jc w:val="center"/>
              <w:rPr>
                <w:rFonts w:eastAsia="Times New Roman"/>
                <w:sz w:val="14"/>
                <w:szCs w:val="14"/>
              </w:rPr>
            </w:pPr>
            <w:r>
              <w:rPr>
                <w:sz w:val="14"/>
                <w:szCs w:val="14"/>
              </w:rPr>
              <w:t>$16,593</w:t>
            </w:r>
          </w:p>
        </w:tc>
        <w:tc>
          <w:tcPr>
            <w:tcW w:w="1110" w:type="dxa"/>
            <w:tcBorders>
              <w:top w:val="nil"/>
              <w:left w:val="nil"/>
              <w:bottom w:val="single" w:sz="4" w:space="0" w:color="auto"/>
              <w:right w:val="single" w:sz="4" w:space="0" w:color="auto"/>
            </w:tcBorders>
            <w:noWrap/>
            <w:vAlign w:val="center"/>
            <w:hideMark/>
          </w:tcPr>
          <w:p w14:paraId="4E9FD6AE" w14:textId="77777777" w:rsidR="00E67422" w:rsidRDefault="00E67422">
            <w:pPr>
              <w:jc w:val="center"/>
              <w:rPr>
                <w:rFonts w:eastAsia="Times New Roman"/>
                <w:sz w:val="14"/>
                <w:szCs w:val="14"/>
              </w:rPr>
            </w:pPr>
            <w:r>
              <w:rPr>
                <w:sz w:val="14"/>
                <w:szCs w:val="14"/>
              </w:rPr>
              <w:t>$17,127</w:t>
            </w:r>
          </w:p>
        </w:tc>
        <w:tc>
          <w:tcPr>
            <w:tcW w:w="1110" w:type="dxa"/>
            <w:tcBorders>
              <w:top w:val="nil"/>
              <w:left w:val="nil"/>
              <w:bottom w:val="single" w:sz="4" w:space="0" w:color="auto"/>
              <w:right w:val="single" w:sz="4" w:space="0" w:color="auto"/>
            </w:tcBorders>
            <w:noWrap/>
            <w:vAlign w:val="center"/>
            <w:hideMark/>
          </w:tcPr>
          <w:p w14:paraId="64FBB7F0" w14:textId="77777777" w:rsidR="00E67422" w:rsidRDefault="00E67422">
            <w:pPr>
              <w:jc w:val="center"/>
              <w:rPr>
                <w:rFonts w:eastAsia="Times New Roman"/>
                <w:sz w:val="14"/>
                <w:szCs w:val="14"/>
              </w:rPr>
            </w:pPr>
            <w:r>
              <w:rPr>
                <w:sz w:val="14"/>
                <w:szCs w:val="14"/>
              </w:rPr>
              <w:t>$17,595</w:t>
            </w:r>
          </w:p>
        </w:tc>
        <w:tc>
          <w:tcPr>
            <w:tcW w:w="1110" w:type="dxa"/>
            <w:tcBorders>
              <w:top w:val="nil"/>
              <w:left w:val="nil"/>
              <w:bottom w:val="single" w:sz="4" w:space="0" w:color="auto"/>
              <w:right w:val="single" w:sz="4" w:space="0" w:color="auto"/>
            </w:tcBorders>
            <w:noWrap/>
            <w:vAlign w:val="center"/>
            <w:hideMark/>
          </w:tcPr>
          <w:p w14:paraId="27CC4D27" w14:textId="77777777" w:rsidR="00E67422" w:rsidRDefault="00E67422">
            <w:pPr>
              <w:jc w:val="center"/>
              <w:rPr>
                <w:rFonts w:eastAsia="Times New Roman"/>
                <w:sz w:val="14"/>
                <w:szCs w:val="14"/>
              </w:rPr>
            </w:pPr>
            <w:r>
              <w:rPr>
                <w:sz w:val="14"/>
                <w:szCs w:val="14"/>
              </w:rPr>
              <w:t>$18,008</w:t>
            </w:r>
          </w:p>
        </w:tc>
        <w:tc>
          <w:tcPr>
            <w:tcW w:w="1110" w:type="dxa"/>
            <w:tcBorders>
              <w:top w:val="nil"/>
              <w:left w:val="nil"/>
              <w:bottom w:val="single" w:sz="4" w:space="0" w:color="auto"/>
              <w:right w:val="single" w:sz="4" w:space="0" w:color="auto"/>
            </w:tcBorders>
            <w:noWrap/>
            <w:vAlign w:val="center"/>
            <w:hideMark/>
          </w:tcPr>
          <w:p w14:paraId="63B89846" w14:textId="77777777" w:rsidR="00E67422" w:rsidRDefault="00E67422">
            <w:pPr>
              <w:jc w:val="center"/>
              <w:rPr>
                <w:rFonts w:eastAsia="Times New Roman"/>
                <w:sz w:val="14"/>
                <w:szCs w:val="14"/>
              </w:rPr>
            </w:pPr>
            <w:r>
              <w:rPr>
                <w:sz w:val="14"/>
                <w:szCs w:val="14"/>
              </w:rPr>
              <w:t>$18,377</w:t>
            </w:r>
          </w:p>
        </w:tc>
      </w:tr>
      <w:tr w:rsidR="00E67422" w14:paraId="638FE58E"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67CDE2C7"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6081CFF2" w14:textId="77777777" w:rsidR="00E67422" w:rsidRDefault="00E67422">
            <w:pPr>
              <w:jc w:val="center"/>
              <w:rPr>
                <w:rFonts w:eastAsia="Times New Roman"/>
                <w:sz w:val="14"/>
                <w:szCs w:val="14"/>
              </w:rPr>
            </w:pPr>
            <w:r>
              <w:rPr>
                <w:rFonts w:eastAsia="Times New Roman"/>
                <w:sz w:val="14"/>
                <w:szCs w:val="14"/>
              </w:rPr>
              <w:t>301-400</w:t>
            </w:r>
          </w:p>
        </w:tc>
        <w:tc>
          <w:tcPr>
            <w:tcW w:w="1156" w:type="dxa"/>
            <w:tcBorders>
              <w:top w:val="nil"/>
              <w:left w:val="nil"/>
              <w:bottom w:val="single" w:sz="4" w:space="0" w:color="auto"/>
              <w:right w:val="single" w:sz="4" w:space="0" w:color="auto"/>
            </w:tcBorders>
            <w:noWrap/>
            <w:vAlign w:val="center"/>
            <w:hideMark/>
          </w:tcPr>
          <w:p w14:paraId="6F136714" w14:textId="77777777" w:rsidR="00E67422" w:rsidRDefault="00E67422">
            <w:pPr>
              <w:jc w:val="center"/>
              <w:rPr>
                <w:rFonts w:eastAsia="Times New Roman"/>
                <w:sz w:val="14"/>
                <w:szCs w:val="14"/>
              </w:rPr>
            </w:pPr>
            <w:r>
              <w:rPr>
                <w:sz w:val="14"/>
                <w:szCs w:val="14"/>
              </w:rPr>
              <w:t>$16,242</w:t>
            </w:r>
          </w:p>
        </w:tc>
        <w:tc>
          <w:tcPr>
            <w:tcW w:w="1110" w:type="dxa"/>
            <w:tcBorders>
              <w:top w:val="nil"/>
              <w:left w:val="nil"/>
              <w:bottom w:val="single" w:sz="4" w:space="0" w:color="auto"/>
              <w:right w:val="single" w:sz="4" w:space="0" w:color="auto"/>
            </w:tcBorders>
            <w:noWrap/>
            <w:vAlign w:val="center"/>
            <w:hideMark/>
          </w:tcPr>
          <w:p w14:paraId="5666673F" w14:textId="77777777" w:rsidR="00E67422" w:rsidRDefault="00E67422">
            <w:pPr>
              <w:jc w:val="center"/>
              <w:rPr>
                <w:rFonts w:eastAsia="Times New Roman"/>
                <w:sz w:val="14"/>
                <w:szCs w:val="14"/>
              </w:rPr>
            </w:pPr>
            <w:r>
              <w:rPr>
                <w:sz w:val="14"/>
                <w:szCs w:val="14"/>
              </w:rPr>
              <w:t>$16,668</w:t>
            </w:r>
          </w:p>
        </w:tc>
        <w:tc>
          <w:tcPr>
            <w:tcW w:w="1110" w:type="dxa"/>
            <w:tcBorders>
              <w:top w:val="nil"/>
              <w:left w:val="nil"/>
              <w:bottom w:val="single" w:sz="4" w:space="0" w:color="auto"/>
              <w:right w:val="single" w:sz="4" w:space="0" w:color="auto"/>
            </w:tcBorders>
            <w:noWrap/>
            <w:vAlign w:val="center"/>
            <w:hideMark/>
          </w:tcPr>
          <w:p w14:paraId="3193B4D4" w14:textId="77777777" w:rsidR="00E67422" w:rsidRDefault="00E67422">
            <w:pPr>
              <w:jc w:val="center"/>
              <w:rPr>
                <w:rFonts w:eastAsia="Times New Roman"/>
                <w:sz w:val="14"/>
                <w:szCs w:val="14"/>
              </w:rPr>
            </w:pPr>
            <w:r>
              <w:rPr>
                <w:sz w:val="14"/>
                <w:szCs w:val="14"/>
              </w:rPr>
              <w:t>$17,054</w:t>
            </w:r>
          </w:p>
        </w:tc>
        <w:tc>
          <w:tcPr>
            <w:tcW w:w="1109" w:type="dxa"/>
            <w:tcBorders>
              <w:top w:val="nil"/>
              <w:left w:val="nil"/>
              <w:bottom w:val="single" w:sz="4" w:space="0" w:color="auto"/>
              <w:right w:val="single" w:sz="4" w:space="0" w:color="auto"/>
            </w:tcBorders>
            <w:noWrap/>
            <w:vAlign w:val="center"/>
            <w:hideMark/>
          </w:tcPr>
          <w:p w14:paraId="0A8CF3CC" w14:textId="77777777" w:rsidR="00E67422" w:rsidRDefault="00E67422">
            <w:pPr>
              <w:jc w:val="center"/>
              <w:rPr>
                <w:rFonts w:eastAsia="Times New Roman"/>
                <w:sz w:val="14"/>
                <w:szCs w:val="14"/>
              </w:rPr>
            </w:pPr>
            <w:r>
              <w:rPr>
                <w:sz w:val="14"/>
                <w:szCs w:val="14"/>
              </w:rPr>
              <w:t>$17,728</w:t>
            </w:r>
          </w:p>
        </w:tc>
        <w:tc>
          <w:tcPr>
            <w:tcW w:w="1110" w:type="dxa"/>
            <w:tcBorders>
              <w:top w:val="nil"/>
              <w:left w:val="nil"/>
              <w:bottom w:val="single" w:sz="4" w:space="0" w:color="auto"/>
              <w:right w:val="single" w:sz="4" w:space="0" w:color="auto"/>
            </w:tcBorders>
            <w:noWrap/>
            <w:vAlign w:val="center"/>
            <w:hideMark/>
          </w:tcPr>
          <w:p w14:paraId="5C719739" w14:textId="77777777" w:rsidR="00E67422" w:rsidRDefault="00E67422">
            <w:pPr>
              <w:jc w:val="center"/>
              <w:rPr>
                <w:rFonts w:eastAsia="Times New Roman"/>
                <w:sz w:val="14"/>
                <w:szCs w:val="14"/>
              </w:rPr>
            </w:pPr>
            <w:r>
              <w:rPr>
                <w:sz w:val="14"/>
                <w:szCs w:val="14"/>
              </w:rPr>
              <w:t>$18,297</w:t>
            </w:r>
          </w:p>
        </w:tc>
        <w:tc>
          <w:tcPr>
            <w:tcW w:w="1110" w:type="dxa"/>
            <w:tcBorders>
              <w:top w:val="nil"/>
              <w:left w:val="nil"/>
              <w:bottom w:val="single" w:sz="4" w:space="0" w:color="auto"/>
              <w:right w:val="single" w:sz="4" w:space="0" w:color="auto"/>
            </w:tcBorders>
            <w:noWrap/>
            <w:vAlign w:val="center"/>
            <w:hideMark/>
          </w:tcPr>
          <w:p w14:paraId="0CC355CE" w14:textId="77777777" w:rsidR="00E67422" w:rsidRDefault="00E67422">
            <w:pPr>
              <w:jc w:val="center"/>
              <w:rPr>
                <w:rFonts w:eastAsia="Times New Roman"/>
                <w:sz w:val="14"/>
                <w:szCs w:val="14"/>
              </w:rPr>
            </w:pPr>
            <w:r>
              <w:rPr>
                <w:sz w:val="14"/>
                <w:szCs w:val="14"/>
              </w:rPr>
              <w:t>$18,796</w:t>
            </w:r>
          </w:p>
        </w:tc>
        <w:tc>
          <w:tcPr>
            <w:tcW w:w="1110" w:type="dxa"/>
            <w:tcBorders>
              <w:top w:val="nil"/>
              <w:left w:val="nil"/>
              <w:bottom w:val="single" w:sz="4" w:space="0" w:color="auto"/>
              <w:right w:val="single" w:sz="4" w:space="0" w:color="auto"/>
            </w:tcBorders>
            <w:noWrap/>
            <w:vAlign w:val="center"/>
            <w:hideMark/>
          </w:tcPr>
          <w:p w14:paraId="3CBF691F" w14:textId="77777777" w:rsidR="00E67422" w:rsidRDefault="00E67422">
            <w:pPr>
              <w:jc w:val="center"/>
              <w:rPr>
                <w:rFonts w:eastAsia="Times New Roman"/>
                <w:sz w:val="14"/>
                <w:szCs w:val="14"/>
              </w:rPr>
            </w:pPr>
            <w:r>
              <w:rPr>
                <w:sz w:val="14"/>
                <w:szCs w:val="14"/>
              </w:rPr>
              <w:t>$19,236</w:t>
            </w:r>
          </w:p>
        </w:tc>
        <w:tc>
          <w:tcPr>
            <w:tcW w:w="1110" w:type="dxa"/>
            <w:tcBorders>
              <w:top w:val="nil"/>
              <w:left w:val="nil"/>
              <w:bottom w:val="single" w:sz="4" w:space="0" w:color="auto"/>
              <w:right w:val="single" w:sz="4" w:space="0" w:color="auto"/>
            </w:tcBorders>
            <w:noWrap/>
            <w:vAlign w:val="center"/>
            <w:hideMark/>
          </w:tcPr>
          <w:p w14:paraId="1630A753" w14:textId="77777777" w:rsidR="00E67422" w:rsidRDefault="00E67422">
            <w:pPr>
              <w:jc w:val="center"/>
              <w:rPr>
                <w:rFonts w:eastAsia="Times New Roman"/>
                <w:sz w:val="14"/>
                <w:szCs w:val="14"/>
              </w:rPr>
            </w:pPr>
            <w:r>
              <w:rPr>
                <w:sz w:val="14"/>
                <w:szCs w:val="14"/>
              </w:rPr>
              <w:t>$19,630</w:t>
            </w:r>
          </w:p>
        </w:tc>
      </w:tr>
      <w:tr w:rsidR="00E67422" w14:paraId="015C9100"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22666097"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4C9438D4" w14:textId="77777777" w:rsidR="00E67422" w:rsidRDefault="00E67422">
            <w:pPr>
              <w:jc w:val="center"/>
              <w:rPr>
                <w:rFonts w:eastAsia="Times New Roman"/>
                <w:sz w:val="14"/>
                <w:szCs w:val="14"/>
              </w:rPr>
            </w:pPr>
            <w:r>
              <w:rPr>
                <w:rFonts w:eastAsia="Times New Roman"/>
                <w:sz w:val="14"/>
                <w:szCs w:val="14"/>
              </w:rPr>
              <w:t>401-500</w:t>
            </w:r>
          </w:p>
        </w:tc>
        <w:tc>
          <w:tcPr>
            <w:tcW w:w="1156" w:type="dxa"/>
            <w:tcBorders>
              <w:top w:val="nil"/>
              <w:left w:val="nil"/>
              <w:bottom w:val="single" w:sz="4" w:space="0" w:color="auto"/>
              <w:right w:val="single" w:sz="4" w:space="0" w:color="auto"/>
            </w:tcBorders>
            <w:noWrap/>
            <w:vAlign w:val="center"/>
            <w:hideMark/>
          </w:tcPr>
          <w:p w14:paraId="6D54EACA" w14:textId="77777777" w:rsidR="00E67422" w:rsidRDefault="00E67422">
            <w:pPr>
              <w:jc w:val="center"/>
              <w:rPr>
                <w:rFonts w:eastAsia="Times New Roman"/>
                <w:sz w:val="14"/>
                <w:szCs w:val="14"/>
              </w:rPr>
            </w:pPr>
            <w:r>
              <w:rPr>
                <w:sz w:val="14"/>
                <w:szCs w:val="14"/>
              </w:rPr>
              <w:t>$17,112</w:t>
            </w:r>
          </w:p>
        </w:tc>
        <w:tc>
          <w:tcPr>
            <w:tcW w:w="1110" w:type="dxa"/>
            <w:tcBorders>
              <w:top w:val="nil"/>
              <w:left w:val="nil"/>
              <w:bottom w:val="single" w:sz="4" w:space="0" w:color="auto"/>
              <w:right w:val="single" w:sz="4" w:space="0" w:color="auto"/>
            </w:tcBorders>
            <w:noWrap/>
            <w:vAlign w:val="center"/>
            <w:hideMark/>
          </w:tcPr>
          <w:p w14:paraId="6DC0360D" w14:textId="77777777" w:rsidR="00E67422" w:rsidRDefault="00E67422">
            <w:pPr>
              <w:jc w:val="center"/>
              <w:rPr>
                <w:rFonts w:eastAsia="Times New Roman"/>
                <w:sz w:val="14"/>
                <w:szCs w:val="14"/>
              </w:rPr>
            </w:pPr>
            <w:r>
              <w:rPr>
                <w:sz w:val="14"/>
                <w:szCs w:val="14"/>
              </w:rPr>
              <w:t>$17,560</w:t>
            </w:r>
          </w:p>
        </w:tc>
        <w:tc>
          <w:tcPr>
            <w:tcW w:w="1110" w:type="dxa"/>
            <w:tcBorders>
              <w:top w:val="nil"/>
              <w:left w:val="nil"/>
              <w:bottom w:val="single" w:sz="4" w:space="0" w:color="auto"/>
              <w:right w:val="single" w:sz="4" w:space="0" w:color="auto"/>
            </w:tcBorders>
            <w:noWrap/>
            <w:vAlign w:val="center"/>
            <w:hideMark/>
          </w:tcPr>
          <w:p w14:paraId="01E67581" w14:textId="77777777" w:rsidR="00E67422" w:rsidRDefault="00E67422">
            <w:pPr>
              <w:jc w:val="center"/>
              <w:rPr>
                <w:rFonts w:eastAsia="Times New Roman"/>
                <w:sz w:val="14"/>
                <w:szCs w:val="14"/>
              </w:rPr>
            </w:pPr>
            <w:r>
              <w:rPr>
                <w:sz w:val="14"/>
                <w:szCs w:val="14"/>
              </w:rPr>
              <w:t>$17,967</w:t>
            </w:r>
          </w:p>
        </w:tc>
        <w:tc>
          <w:tcPr>
            <w:tcW w:w="1109" w:type="dxa"/>
            <w:tcBorders>
              <w:top w:val="nil"/>
              <w:left w:val="nil"/>
              <w:bottom w:val="single" w:sz="4" w:space="0" w:color="auto"/>
              <w:right w:val="single" w:sz="4" w:space="0" w:color="auto"/>
            </w:tcBorders>
            <w:noWrap/>
            <w:vAlign w:val="center"/>
            <w:hideMark/>
          </w:tcPr>
          <w:p w14:paraId="0136952F" w14:textId="77777777" w:rsidR="00E67422" w:rsidRDefault="00E67422">
            <w:pPr>
              <w:jc w:val="center"/>
              <w:rPr>
                <w:rFonts w:eastAsia="Times New Roman"/>
                <w:sz w:val="14"/>
                <w:szCs w:val="14"/>
              </w:rPr>
            </w:pPr>
            <w:r>
              <w:rPr>
                <w:sz w:val="14"/>
                <w:szCs w:val="14"/>
              </w:rPr>
              <w:t>$18,675</w:t>
            </w:r>
          </w:p>
        </w:tc>
        <w:tc>
          <w:tcPr>
            <w:tcW w:w="1110" w:type="dxa"/>
            <w:tcBorders>
              <w:top w:val="nil"/>
              <w:left w:val="nil"/>
              <w:bottom w:val="single" w:sz="4" w:space="0" w:color="auto"/>
              <w:right w:val="single" w:sz="4" w:space="0" w:color="auto"/>
            </w:tcBorders>
            <w:noWrap/>
            <w:vAlign w:val="center"/>
            <w:hideMark/>
          </w:tcPr>
          <w:p w14:paraId="2605CBD9" w14:textId="77777777" w:rsidR="00E67422" w:rsidRDefault="00E67422">
            <w:pPr>
              <w:jc w:val="center"/>
              <w:rPr>
                <w:rFonts w:eastAsia="Times New Roman"/>
                <w:sz w:val="14"/>
                <w:szCs w:val="14"/>
              </w:rPr>
            </w:pPr>
            <w:r>
              <w:rPr>
                <w:sz w:val="14"/>
                <w:szCs w:val="14"/>
              </w:rPr>
              <w:t>$19,275</w:t>
            </w:r>
          </w:p>
        </w:tc>
        <w:tc>
          <w:tcPr>
            <w:tcW w:w="1110" w:type="dxa"/>
            <w:tcBorders>
              <w:top w:val="nil"/>
              <w:left w:val="nil"/>
              <w:bottom w:val="single" w:sz="4" w:space="0" w:color="auto"/>
              <w:right w:val="single" w:sz="4" w:space="0" w:color="auto"/>
            </w:tcBorders>
            <w:noWrap/>
            <w:vAlign w:val="center"/>
            <w:hideMark/>
          </w:tcPr>
          <w:p w14:paraId="476A0EE7" w14:textId="77777777" w:rsidR="00E67422" w:rsidRDefault="00E67422">
            <w:pPr>
              <w:jc w:val="center"/>
              <w:rPr>
                <w:rFonts w:eastAsia="Times New Roman"/>
                <w:sz w:val="14"/>
                <w:szCs w:val="14"/>
              </w:rPr>
            </w:pPr>
            <w:r>
              <w:rPr>
                <w:sz w:val="14"/>
                <w:szCs w:val="14"/>
              </w:rPr>
              <w:t>$19,799</w:t>
            </w:r>
          </w:p>
        </w:tc>
        <w:tc>
          <w:tcPr>
            <w:tcW w:w="1110" w:type="dxa"/>
            <w:tcBorders>
              <w:top w:val="nil"/>
              <w:left w:val="nil"/>
              <w:bottom w:val="single" w:sz="4" w:space="0" w:color="auto"/>
              <w:right w:val="single" w:sz="4" w:space="0" w:color="auto"/>
            </w:tcBorders>
            <w:noWrap/>
            <w:vAlign w:val="center"/>
            <w:hideMark/>
          </w:tcPr>
          <w:p w14:paraId="4ACAA120" w14:textId="77777777" w:rsidR="00E67422" w:rsidRDefault="00E67422">
            <w:pPr>
              <w:jc w:val="center"/>
              <w:rPr>
                <w:rFonts w:eastAsia="Times New Roman"/>
                <w:sz w:val="14"/>
                <w:szCs w:val="14"/>
              </w:rPr>
            </w:pPr>
            <w:r>
              <w:rPr>
                <w:sz w:val="14"/>
                <w:szCs w:val="14"/>
              </w:rPr>
              <w:t>$20,262</w:t>
            </w:r>
          </w:p>
        </w:tc>
        <w:tc>
          <w:tcPr>
            <w:tcW w:w="1110" w:type="dxa"/>
            <w:tcBorders>
              <w:top w:val="nil"/>
              <w:left w:val="nil"/>
              <w:bottom w:val="single" w:sz="4" w:space="0" w:color="auto"/>
              <w:right w:val="single" w:sz="4" w:space="0" w:color="auto"/>
            </w:tcBorders>
            <w:noWrap/>
            <w:vAlign w:val="center"/>
            <w:hideMark/>
          </w:tcPr>
          <w:p w14:paraId="5A942BAE" w14:textId="77777777" w:rsidR="00E67422" w:rsidRDefault="00E67422">
            <w:pPr>
              <w:jc w:val="center"/>
              <w:rPr>
                <w:rFonts w:eastAsia="Times New Roman"/>
                <w:sz w:val="14"/>
                <w:szCs w:val="14"/>
              </w:rPr>
            </w:pPr>
            <w:r>
              <w:rPr>
                <w:sz w:val="14"/>
                <w:szCs w:val="14"/>
              </w:rPr>
              <w:t>$20,677</w:t>
            </w:r>
          </w:p>
        </w:tc>
      </w:tr>
      <w:tr w:rsidR="00E67422" w14:paraId="0DDAB30A"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573357DC"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67BE68DD" w14:textId="77777777" w:rsidR="00E67422" w:rsidRDefault="00E67422">
            <w:pPr>
              <w:jc w:val="center"/>
              <w:rPr>
                <w:rFonts w:eastAsia="Times New Roman"/>
                <w:sz w:val="14"/>
                <w:szCs w:val="14"/>
              </w:rPr>
            </w:pPr>
            <w:r>
              <w:rPr>
                <w:rFonts w:eastAsia="Times New Roman"/>
                <w:sz w:val="14"/>
                <w:szCs w:val="14"/>
              </w:rPr>
              <w:t>501-1000</w:t>
            </w:r>
          </w:p>
        </w:tc>
        <w:tc>
          <w:tcPr>
            <w:tcW w:w="1156" w:type="dxa"/>
            <w:tcBorders>
              <w:top w:val="nil"/>
              <w:left w:val="nil"/>
              <w:bottom w:val="single" w:sz="4" w:space="0" w:color="auto"/>
              <w:right w:val="single" w:sz="4" w:space="0" w:color="auto"/>
            </w:tcBorders>
            <w:noWrap/>
            <w:vAlign w:val="center"/>
            <w:hideMark/>
          </w:tcPr>
          <w:p w14:paraId="0EC9D8B4" w14:textId="77777777" w:rsidR="00E67422" w:rsidRDefault="00E67422">
            <w:pPr>
              <w:jc w:val="center"/>
              <w:rPr>
                <w:rFonts w:eastAsia="Times New Roman"/>
                <w:sz w:val="14"/>
                <w:szCs w:val="14"/>
              </w:rPr>
            </w:pPr>
            <w:r>
              <w:rPr>
                <w:sz w:val="14"/>
                <w:szCs w:val="14"/>
              </w:rPr>
              <w:t>$19,161</w:t>
            </w:r>
          </w:p>
        </w:tc>
        <w:tc>
          <w:tcPr>
            <w:tcW w:w="1110" w:type="dxa"/>
            <w:tcBorders>
              <w:top w:val="nil"/>
              <w:left w:val="nil"/>
              <w:bottom w:val="single" w:sz="4" w:space="0" w:color="auto"/>
              <w:right w:val="single" w:sz="4" w:space="0" w:color="auto"/>
            </w:tcBorders>
            <w:noWrap/>
            <w:vAlign w:val="center"/>
            <w:hideMark/>
          </w:tcPr>
          <w:p w14:paraId="708B32E0" w14:textId="77777777" w:rsidR="00E67422" w:rsidRDefault="00E67422">
            <w:pPr>
              <w:jc w:val="center"/>
              <w:rPr>
                <w:rFonts w:eastAsia="Times New Roman"/>
                <w:sz w:val="14"/>
                <w:szCs w:val="14"/>
              </w:rPr>
            </w:pPr>
            <w:r>
              <w:rPr>
                <w:sz w:val="14"/>
                <w:szCs w:val="14"/>
              </w:rPr>
              <w:t>$19,662</w:t>
            </w:r>
          </w:p>
        </w:tc>
        <w:tc>
          <w:tcPr>
            <w:tcW w:w="1110" w:type="dxa"/>
            <w:tcBorders>
              <w:top w:val="nil"/>
              <w:left w:val="nil"/>
              <w:bottom w:val="single" w:sz="4" w:space="0" w:color="auto"/>
              <w:right w:val="single" w:sz="4" w:space="0" w:color="auto"/>
            </w:tcBorders>
            <w:noWrap/>
            <w:vAlign w:val="center"/>
            <w:hideMark/>
          </w:tcPr>
          <w:p w14:paraId="272BB223" w14:textId="77777777" w:rsidR="00E67422" w:rsidRDefault="00E67422">
            <w:pPr>
              <w:jc w:val="center"/>
              <w:rPr>
                <w:rFonts w:eastAsia="Times New Roman"/>
                <w:sz w:val="14"/>
                <w:szCs w:val="14"/>
              </w:rPr>
            </w:pPr>
            <w:r>
              <w:rPr>
                <w:sz w:val="14"/>
                <w:szCs w:val="14"/>
              </w:rPr>
              <w:t>$20,116</w:t>
            </w:r>
          </w:p>
        </w:tc>
        <w:tc>
          <w:tcPr>
            <w:tcW w:w="1109" w:type="dxa"/>
            <w:tcBorders>
              <w:top w:val="nil"/>
              <w:left w:val="nil"/>
              <w:bottom w:val="single" w:sz="4" w:space="0" w:color="auto"/>
              <w:right w:val="single" w:sz="4" w:space="0" w:color="auto"/>
            </w:tcBorders>
            <w:noWrap/>
            <w:vAlign w:val="center"/>
            <w:hideMark/>
          </w:tcPr>
          <w:p w14:paraId="525DBECF" w14:textId="77777777" w:rsidR="00E67422" w:rsidRDefault="00E67422">
            <w:pPr>
              <w:jc w:val="center"/>
              <w:rPr>
                <w:rFonts w:eastAsia="Times New Roman"/>
                <w:sz w:val="14"/>
                <w:szCs w:val="14"/>
              </w:rPr>
            </w:pPr>
            <w:r>
              <w:rPr>
                <w:sz w:val="14"/>
                <w:szCs w:val="14"/>
              </w:rPr>
              <w:t>$20,907</w:t>
            </w:r>
          </w:p>
        </w:tc>
        <w:tc>
          <w:tcPr>
            <w:tcW w:w="1110" w:type="dxa"/>
            <w:tcBorders>
              <w:top w:val="nil"/>
              <w:left w:val="nil"/>
              <w:bottom w:val="single" w:sz="4" w:space="0" w:color="auto"/>
              <w:right w:val="single" w:sz="4" w:space="0" w:color="auto"/>
            </w:tcBorders>
            <w:noWrap/>
            <w:vAlign w:val="center"/>
            <w:hideMark/>
          </w:tcPr>
          <w:p w14:paraId="716DD9B9" w14:textId="77777777" w:rsidR="00E67422" w:rsidRDefault="00E67422">
            <w:pPr>
              <w:jc w:val="center"/>
              <w:rPr>
                <w:rFonts w:eastAsia="Times New Roman"/>
                <w:sz w:val="14"/>
                <w:szCs w:val="14"/>
              </w:rPr>
            </w:pPr>
            <w:r>
              <w:rPr>
                <w:sz w:val="14"/>
                <w:szCs w:val="14"/>
              </w:rPr>
              <w:t>$21,576</w:t>
            </w:r>
          </w:p>
        </w:tc>
        <w:tc>
          <w:tcPr>
            <w:tcW w:w="1110" w:type="dxa"/>
            <w:tcBorders>
              <w:top w:val="nil"/>
              <w:left w:val="nil"/>
              <w:bottom w:val="single" w:sz="4" w:space="0" w:color="auto"/>
              <w:right w:val="single" w:sz="4" w:space="0" w:color="auto"/>
            </w:tcBorders>
            <w:noWrap/>
            <w:vAlign w:val="center"/>
            <w:hideMark/>
          </w:tcPr>
          <w:p w14:paraId="1E4675D6" w14:textId="77777777" w:rsidR="00E67422" w:rsidRDefault="00E67422">
            <w:pPr>
              <w:jc w:val="center"/>
              <w:rPr>
                <w:rFonts w:eastAsia="Times New Roman"/>
                <w:sz w:val="14"/>
                <w:szCs w:val="14"/>
              </w:rPr>
            </w:pPr>
            <w:r>
              <w:rPr>
                <w:sz w:val="14"/>
                <w:szCs w:val="14"/>
              </w:rPr>
              <w:t>$22,161</w:t>
            </w:r>
          </w:p>
        </w:tc>
        <w:tc>
          <w:tcPr>
            <w:tcW w:w="1110" w:type="dxa"/>
            <w:tcBorders>
              <w:top w:val="nil"/>
              <w:left w:val="nil"/>
              <w:bottom w:val="single" w:sz="4" w:space="0" w:color="auto"/>
              <w:right w:val="single" w:sz="4" w:space="0" w:color="auto"/>
            </w:tcBorders>
            <w:noWrap/>
            <w:vAlign w:val="center"/>
            <w:hideMark/>
          </w:tcPr>
          <w:p w14:paraId="10234E50" w14:textId="77777777" w:rsidR="00E67422" w:rsidRDefault="00E67422">
            <w:pPr>
              <w:jc w:val="center"/>
              <w:rPr>
                <w:rFonts w:eastAsia="Times New Roman"/>
                <w:sz w:val="14"/>
                <w:szCs w:val="14"/>
              </w:rPr>
            </w:pPr>
            <w:r>
              <w:rPr>
                <w:sz w:val="14"/>
                <w:szCs w:val="14"/>
              </w:rPr>
              <w:t>$22,679</w:t>
            </w:r>
          </w:p>
        </w:tc>
        <w:tc>
          <w:tcPr>
            <w:tcW w:w="1110" w:type="dxa"/>
            <w:tcBorders>
              <w:top w:val="nil"/>
              <w:left w:val="nil"/>
              <w:bottom w:val="single" w:sz="4" w:space="0" w:color="auto"/>
              <w:right w:val="single" w:sz="4" w:space="0" w:color="auto"/>
            </w:tcBorders>
            <w:noWrap/>
            <w:vAlign w:val="center"/>
            <w:hideMark/>
          </w:tcPr>
          <w:p w14:paraId="3580160D" w14:textId="77777777" w:rsidR="00E67422" w:rsidRDefault="00E67422">
            <w:pPr>
              <w:jc w:val="center"/>
              <w:rPr>
                <w:rFonts w:eastAsia="Times New Roman"/>
                <w:sz w:val="14"/>
                <w:szCs w:val="14"/>
              </w:rPr>
            </w:pPr>
            <w:r>
              <w:rPr>
                <w:sz w:val="14"/>
                <w:szCs w:val="14"/>
              </w:rPr>
              <w:t>$23,142</w:t>
            </w:r>
          </w:p>
        </w:tc>
      </w:tr>
      <w:tr w:rsidR="00E67422" w14:paraId="07C16C34"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1A133098"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6D3C0644" w14:textId="77777777" w:rsidR="00E67422" w:rsidRDefault="00E67422">
            <w:pPr>
              <w:jc w:val="center"/>
              <w:rPr>
                <w:rFonts w:eastAsia="Times New Roman"/>
                <w:sz w:val="14"/>
                <w:szCs w:val="14"/>
              </w:rPr>
            </w:pPr>
            <w:r>
              <w:rPr>
                <w:rFonts w:eastAsia="Times New Roman"/>
                <w:sz w:val="14"/>
                <w:szCs w:val="14"/>
              </w:rPr>
              <w:t>1001-2000</w:t>
            </w:r>
          </w:p>
        </w:tc>
        <w:tc>
          <w:tcPr>
            <w:tcW w:w="1156" w:type="dxa"/>
            <w:tcBorders>
              <w:top w:val="nil"/>
              <w:left w:val="nil"/>
              <w:bottom w:val="single" w:sz="4" w:space="0" w:color="auto"/>
              <w:right w:val="single" w:sz="4" w:space="0" w:color="auto"/>
            </w:tcBorders>
            <w:noWrap/>
            <w:vAlign w:val="center"/>
            <w:hideMark/>
          </w:tcPr>
          <w:p w14:paraId="32C950BF" w14:textId="77777777" w:rsidR="00E67422" w:rsidRDefault="00E67422">
            <w:pPr>
              <w:jc w:val="center"/>
              <w:rPr>
                <w:rFonts w:eastAsia="Times New Roman"/>
                <w:sz w:val="14"/>
                <w:szCs w:val="14"/>
              </w:rPr>
            </w:pPr>
            <w:r>
              <w:rPr>
                <w:sz w:val="14"/>
                <w:szCs w:val="14"/>
              </w:rPr>
              <w:t>$22,678</w:t>
            </w:r>
          </w:p>
        </w:tc>
        <w:tc>
          <w:tcPr>
            <w:tcW w:w="1110" w:type="dxa"/>
            <w:tcBorders>
              <w:top w:val="nil"/>
              <w:left w:val="nil"/>
              <w:bottom w:val="single" w:sz="4" w:space="0" w:color="auto"/>
              <w:right w:val="single" w:sz="4" w:space="0" w:color="auto"/>
            </w:tcBorders>
            <w:noWrap/>
            <w:vAlign w:val="center"/>
            <w:hideMark/>
          </w:tcPr>
          <w:p w14:paraId="702B748B" w14:textId="77777777" w:rsidR="00E67422" w:rsidRDefault="00E67422">
            <w:pPr>
              <w:jc w:val="center"/>
              <w:rPr>
                <w:rFonts w:eastAsia="Times New Roman"/>
                <w:sz w:val="14"/>
                <w:szCs w:val="14"/>
              </w:rPr>
            </w:pPr>
            <w:r>
              <w:rPr>
                <w:sz w:val="14"/>
                <w:szCs w:val="14"/>
              </w:rPr>
              <w:t>$23,269</w:t>
            </w:r>
          </w:p>
        </w:tc>
        <w:tc>
          <w:tcPr>
            <w:tcW w:w="1110" w:type="dxa"/>
            <w:tcBorders>
              <w:top w:val="nil"/>
              <w:left w:val="nil"/>
              <w:bottom w:val="single" w:sz="4" w:space="0" w:color="auto"/>
              <w:right w:val="single" w:sz="4" w:space="0" w:color="auto"/>
            </w:tcBorders>
            <w:noWrap/>
            <w:vAlign w:val="center"/>
            <w:hideMark/>
          </w:tcPr>
          <w:p w14:paraId="4E22EB70" w14:textId="77777777" w:rsidR="00E67422" w:rsidRDefault="00E67422">
            <w:pPr>
              <w:jc w:val="center"/>
              <w:rPr>
                <w:rFonts w:eastAsia="Times New Roman"/>
                <w:sz w:val="14"/>
                <w:szCs w:val="14"/>
              </w:rPr>
            </w:pPr>
            <w:r>
              <w:rPr>
                <w:sz w:val="14"/>
                <w:szCs w:val="14"/>
              </w:rPr>
              <w:t>$23,804</w:t>
            </w:r>
          </w:p>
        </w:tc>
        <w:tc>
          <w:tcPr>
            <w:tcW w:w="1109" w:type="dxa"/>
            <w:tcBorders>
              <w:top w:val="nil"/>
              <w:left w:val="nil"/>
              <w:bottom w:val="single" w:sz="4" w:space="0" w:color="auto"/>
              <w:right w:val="single" w:sz="4" w:space="0" w:color="auto"/>
            </w:tcBorders>
            <w:noWrap/>
            <w:vAlign w:val="center"/>
            <w:hideMark/>
          </w:tcPr>
          <w:p w14:paraId="2CAEF3BE" w14:textId="77777777" w:rsidR="00E67422" w:rsidRDefault="00E67422">
            <w:pPr>
              <w:jc w:val="center"/>
              <w:rPr>
                <w:rFonts w:eastAsia="Times New Roman"/>
                <w:sz w:val="14"/>
                <w:szCs w:val="14"/>
              </w:rPr>
            </w:pPr>
            <w:r>
              <w:rPr>
                <w:sz w:val="14"/>
                <w:szCs w:val="14"/>
              </w:rPr>
              <w:t>$24,737</w:t>
            </w:r>
          </w:p>
        </w:tc>
        <w:tc>
          <w:tcPr>
            <w:tcW w:w="1110" w:type="dxa"/>
            <w:tcBorders>
              <w:top w:val="nil"/>
              <w:left w:val="nil"/>
              <w:bottom w:val="single" w:sz="4" w:space="0" w:color="auto"/>
              <w:right w:val="single" w:sz="4" w:space="0" w:color="auto"/>
            </w:tcBorders>
            <w:noWrap/>
            <w:vAlign w:val="center"/>
            <w:hideMark/>
          </w:tcPr>
          <w:p w14:paraId="4EC98183" w14:textId="77777777" w:rsidR="00E67422" w:rsidRDefault="00E67422">
            <w:pPr>
              <w:jc w:val="center"/>
              <w:rPr>
                <w:rFonts w:eastAsia="Times New Roman"/>
                <w:sz w:val="14"/>
                <w:szCs w:val="14"/>
              </w:rPr>
            </w:pPr>
            <w:r>
              <w:rPr>
                <w:sz w:val="14"/>
                <w:szCs w:val="14"/>
              </w:rPr>
              <w:t>$25,526</w:t>
            </w:r>
          </w:p>
        </w:tc>
        <w:tc>
          <w:tcPr>
            <w:tcW w:w="1110" w:type="dxa"/>
            <w:tcBorders>
              <w:top w:val="nil"/>
              <w:left w:val="nil"/>
              <w:bottom w:val="single" w:sz="4" w:space="0" w:color="auto"/>
              <w:right w:val="single" w:sz="4" w:space="0" w:color="auto"/>
            </w:tcBorders>
            <w:noWrap/>
            <w:vAlign w:val="center"/>
            <w:hideMark/>
          </w:tcPr>
          <w:p w14:paraId="237A4EFD" w14:textId="77777777" w:rsidR="00E67422" w:rsidRDefault="00E67422">
            <w:pPr>
              <w:jc w:val="center"/>
              <w:rPr>
                <w:rFonts w:eastAsia="Times New Roman"/>
                <w:sz w:val="14"/>
                <w:szCs w:val="14"/>
              </w:rPr>
            </w:pPr>
            <w:r>
              <w:rPr>
                <w:sz w:val="14"/>
                <w:szCs w:val="14"/>
              </w:rPr>
              <w:t>$26,216</w:t>
            </w:r>
          </w:p>
        </w:tc>
        <w:tc>
          <w:tcPr>
            <w:tcW w:w="1110" w:type="dxa"/>
            <w:tcBorders>
              <w:top w:val="nil"/>
              <w:left w:val="nil"/>
              <w:bottom w:val="single" w:sz="4" w:space="0" w:color="auto"/>
              <w:right w:val="single" w:sz="4" w:space="0" w:color="auto"/>
            </w:tcBorders>
            <w:noWrap/>
            <w:vAlign w:val="center"/>
            <w:hideMark/>
          </w:tcPr>
          <w:p w14:paraId="263515EE" w14:textId="77777777" w:rsidR="00E67422" w:rsidRDefault="00E67422">
            <w:pPr>
              <w:jc w:val="center"/>
              <w:rPr>
                <w:rFonts w:eastAsia="Times New Roman"/>
                <w:sz w:val="14"/>
                <w:szCs w:val="14"/>
              </w:rPr>
            </w:pPr>
            <w:r>
              <w:rPr>
                <w:sz w:val="14"/>
                <w:szCs w:val="14"/>
              </w:rPr>
              <w:t>$26,826</w:t>
            </w:r>
          </w:p>
        </w:tc>
        <w:tc>
          <w:tcPr>
            <w:tcW w:w="1110" w:type="dxa"/>
            <w:tcBorders>
              <w:top w:val="nil"/>
              <w:left w:val="nil"/>
              <w:bottom w:val="single" w:sz="4" w:space="0" w:color="auto"/>
              <w:right w:val="single" w:sz="4" w:space="0" w:color="auto"/>
            </w:tcBorders>
            <w:noWrap/>
            <w:vAlign w:val="center"/>
            <w:hideMark/>
          </w:tcPr>
          <w:p w14:paraId="5D971304" w14:textId="77777777" w:rsidR="00E67422" w:rsidRDefault="00E67422">
            <w:pPr>
              <w:jc w:val="center"/>
              <w:rPr>
                <w:rFonts w:eastAsia="Times New Roman"/>
                <w:sz w:val="14"/>
                <w:szCs w:val="14"/>
              </w:rPr>
            </w:pPr>
            <w:r>
              <w:rPr>
                <w:sz w:val="14"/>
                <w:szCs w:val="14"/>
              </w:rPr>
              <w:t>$27,372</w:t>
            </w:r>
          </w:p>
        </w:tc>
      </w:tr>
      <w:tr w:rsidR="00E67422" w14:paraId="0A8C18F2"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2260C203"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74FFACA0" w14:textId="77777777" w:rsidR="00E67422" w:rsidRDefault="00E67422">
            <w:pPr>
              <w:jc w:val="center"/>
              <w:rPr>
                <w:rFonts w:eastAsia="Times New Roman"/>
                <w:sz w:val="14"/>
                <w:szCs w:val="14"/>
              </w:rPr>
            </w:pPr>
            <w:r>
              <w:rPr>
                <w:rFonts w:eastAsia="Times New Roman"/>
                <w:sz w:val="14"/>
                <w:szCs w:val="14"/>
              </w:rPr>
              <w:t>2001-3000</w:t>
            </w:r>
          </w:p>
        </w:tc>
        <w:tc>
          <w:tcPr>
            <w:tcW w:w="1156" w:type="dxa"/>
            <w:tcBorders>
              <w:top w:val="nil"/>
              <w:left w:val="nil"/>
              <w:bottom w:val="single" w:sz="4" w:space="0" w:color="auto"/>
              <w:right w:val="single" w:sz="4" w:space="0" w:color="auto"/>
            </w:tcBorders>
            <w:noWrap/>
            <w:vAlign w:val="center"/>
            <w:hideMark/>
          </w:tcPr>
          <w:p w14:paraId="0F8E7788" w14:textId="77777777" w:rsidR="00E67422" w:rsidRDefault="00E67422">
            <w:pPr>
              <w:jc w:val="center"/>
              <w:rPr>
                <w:rFonts w:eastAsia="Times New Roman"/>
                <w:sz w:val="14"/>
                <w:szCs w:val="14"/>
              </w:rPr>
            </w:pPr>
            <w:r>
              <w:rPr>
                <w:sz w:val="14"/>
                <w:szCs w:val="14"/>
              </w:rPr>
              <w:t>$25,962</w:t>
            </w:r>
          </w:p>
        </w:tc>
        <w:tc>
          <w:tcPr>
            <w:tcW w:w="1110" w:type="dxa"/>
            <w:tcBorders>
              <w:top w:val="nil"/>
              <w:left w:val="nil"/>
              <w:bottom w:val="single" w:sz="4" w:space="0" w:color="auto"/>
              <w:right w:val="single" w:sz="4" w:space="0" w:color="auto"/>
            </w:tcBorders>
            <w:noWrap/>
            <w:vAlign w:val="center"/>
            <w:hideMark/>
          </w:tcPr>
          <w:p w14:paraId="678C4431" w14:textId="77777777" w:rsidR="00E67422" w:rsidRDefault="00E67422">
            <w:pPr>
              <w:jc w:val="center"/>
              <w:rPr>
                <w:rFonts w:eastAsia="Times New Roman"/>
                <w:sz w:val="14"/>
                <w:szCs w:val="14"/>
              </w:rPr>
            </w:pPr>
            <w:r>
              <w:rPr>
                <w:sz w:val="14"/>
                <w:szCs w:val="14"/>
              </w:rPr>
              <w:t>$26,637</w:t>
            </w:r>
          </w:p>
        </w:tc>
        <w:tc>
          <w:tcPr>
            <w:tcW w:w="1110" w:type="dxa"/>
            <w:tcBorders>
              <w:top w:val="nil"/>
              <w:left w:val="nil"/>
              <w:bottom w:val="single" w:sz="4" w:space="0" w:color="auto"/>
              <w:right w:val="single" w:sz="4" w:space="0" w:color="auto"/>
            </w:tcBorders>
            <w:noWrap/>
            <w:vAlign w:val="center"/>
            <w:hideMark/>
          </w:tcPr>
          <w:p w14:paraId="0B20F6F4" w14:textId="77777777" w:rsidR="00E67422" w:rsidRDefault="00E67422">
            <w:pPr>
              <w:jc w:val="center"/>
              <w:rPr>
                <w:rFonts w:eastAsia="Times New Roman"/>
                <w:sz w:val="14"/>
                <w:szCs w:val="14"/>
              </w:rPr>
            </w:pPr>
            <w:r>
              <w:rPr>
                <w:sz w:val="14"/>
                <w:szCs w:val="14"/>
              </w:rPr>
              <w:t>$27,249</w:t>
            </w:r>
          </w:p>
        </w:tc>
        <w:tc>
          <w:tcPr>
            <w:tcW w:w="1109" w:type="dxa"/>
            <w:tcBorders>
              <w:top w:val="nil"/>
              <w:left w:val="nil"/>
              <w:bottom w:val="single" w:sz="4" w:space="0" w:color="auto"/>
              <w:right w:val="single" w:sz="4" w:space="0" w:color="auto"/>
            </w:tcBorders>
            <w:noWrap/>
            <w:vAlign w:val="center"/>
            <w:hideMark/>
          </w:tcPr>
          <w:p w14:paraId="0AAE9861" w14:textId="77777777" w:rsidR="00E67422" w:rsidRDefault="00E67422">
            <w:pPr>
              <w:jc w:val="center"/>
              <w:rPr>
                <w:rFonts w:eastAsia="Times New Roman"/>
                <w:sz w:val="14"/>
                <w:szCs w:val="14"/>
              </w:rPr>
            </w:pPr>
            <w:r>
              <w:rPr>
                <w:sz w:val="14"/>
                <w:szCs w:val="14"/>
              </w:rPr>
              <w:t>$28,314</w:t>
            </w:r>
          </w:p>
        </w:tc>
        <w:tc>
          <w:tcPr>
            <w:tcW w:w="1110" w:type="dxa"/>
            <w:tcBorders>
              <w:top w:val="nil"/>
              <w:left w:val="nil"/>
              <w:bottom w:val="single" w:sz="4" w:space="0" w:color="auto"/>
              <w:right w:val="single" w:sz="4" w:space="0" w:color="auto"/>
            </w:tcBorders>
            <w:noWrap/>
            <w:vAlign w:val="center"/>
            <w:hideMark/>
          </w:tcPr>
          <w:p w14:paraId="67187B61" w14:textId="77777777" w:rsidR="00E67422" w:rsidRDefault="00E67422">
            <w:pPr>
              <w:jc w:val="center"/>
              <w:rPr>
                <w:rFonts w:eastAsia="Times New Roman"/>
                <w:sz w:val="14"/>
                <w:szCs w:val="14"/>
              </w:rPr>
            </w:pPr>
            <w:r>
              <w:rPr>
                <w:sz w:val="14"/>
                <w:szCs w:val="14"/>
              </w:rPr>
              <w:t>$29,215</w:t>
            </w:r>
          </w:p>
        </w:tc>
        <w:tc>
          <w:tcPr>
            <w:tcW w:w="1110" w:type="dxa"/>
            <w:tcBorders>
              <w:top w:val="nil"/>
              <w:left w:val="nil"/>
              <w:bottom w:val="single" w:sz="4" w:space="0" w:color="auto"/>
              <w:right w:val="single" w:sz="4" w:space="0" w:color="auto"/>
            </w:tcBorders>
            <w:noWrap/>
            <w:vAlign w:val="center"/>
            <w:hideMark/>
          </w:tcPr>
          <w:p w14:paraId="314236A5" w14:textId="77777777" w:rsidR="00E67422" w:rsidRDefault="00E67422">
            <w:pPr>
              <w:jc w:val="center"/>
              <w:rPr>
                <w:rFonts w:eastAsia="Times New Roman"/>
                <w:sz w:val="14"/>
                <w:szCs w:val="14"/>
              </w:rPr>
            </w:pPr>
            <w:r>
              <w:rPr>
                <w:sz w:val="14"/>
                <w:szCs w:val="14"/>
              </w:rPr>
              <w:t>$30,003</w:t>
            </w:r>
          </w:p>
        </w:tc>
        <w:tc>
          <w:tcPr>
            <w:tcW w:w="1110" w:type="dxa"/>
            <w:tcBorders>
              <w:top w:val="nil"/>
              <w:left w:val="nil"/>
              <w:bottom w:val="single" w:sz="4" w:space="0" w:color="auto"/>
              <w:right w:val="single" w:sz="4" w:space="0" w:color="auto"/>
            </w:tcBorders>
            <w:noWrap/>
            <w:vAlign w:val="center"/>
            <w:hideMark/>
          </w:tcPr>
          <w:p w14:paraId="54371BD3" w14:textId="77777777" w:rsidR="00E67422" w:rsidRDefault="00E67422">
            <w:pPr>
              <w:jc w:val="center"/>
              <w:rPr>
                <w:rFonts w:eastAsia="Times New Roman"/>
                <w:sz w:val="14"/>
                <w:szCs w:val="14"/>
              </w:rPr>
            </w:pPr>
            <w:r>
              <w:rPr>
                <w:sz w:val="14"/>
                <w:szCs w:val="14"/>
              </w:rPr>
              <w:t>$30,699</w:t>
            </w:r>
          </w:p>
        </w:tc>
        <w:tc>
          <w:tcPr>
            <w:tcW w:w="1110" w:type="dxa"/>
            <w:tcBorders>
              <w:top w:val="nil"/>
              <w:left w:val="nil"/>
              <w:bottom w:val="single" w:sz="4" w:space="0" w:color="auto"/>
              <w:right w:val="single" w:sz="4" w:space="0" w:color="auto"/>
            </w:tcBorders>
            <w:noWrap/>
            <w:vAlign w:val="center"/>
            <w:hideMark/>
          </w:tcPr>
          <w:p w14:paraId="61335D38" w14:textId="77777777" w:rsidR="00E67422" w:rsidRDefault="00E67422">
            <w:pPr>
              <w:jc w:val="center"/>
              <w:rPr>
                <w:rFonts w:eastAsia="Times New Roman"/>
                <w:sz w:val="14"/>
                <w:szCs w:val="14"/>
              </w:rPr>
            </w:pPr>
            <w:r>
              <w:rPr>
                <w:sz w:val="14"/>
                <w:szCs w:val="14"/>
              </w:rPr>
              <w:t>$31,322</w:t>
            </w:r>
          </w:p>
        </w:tc>
      </w:tr>
      <w:tr w:rsidR="00E67422" w14:paraId="5B9DD235" w14:textId="77777777" w:rsidTr="00E67422">
        <w:trPr>
          <w:trHeight w:val="266"/>
        </w:trPr>
        <w:tc>
          <w:tcPr>
            <w:tcW w:w="393" w:type="dxa"/>
            <w:vMerge/>
            <w:tcBorders>
              <w:top w:val="nil"/>
              <w:left w:val="single" w:sz="4" w:space="0" w:color="auto"/>
              <w:bottom w:val="single" w:sz="4" w:space="0" w:color="000000"/>
              <w:right w:val="single" w:sz="4" w:space="0" w:color="auto"/>
            </w:tcBorders>
            <w:vAlign w:val="center"/>
            <w:hideMark/>
          </w:tcPr>
          <w:p w14:paraId="3BA5A919" w14:textId="77777777" w:rsidR="00E67422" w:rsidRDefault="00E67422">
            <w:pPr>
              <w:rPr>
                <w:rFonts w:eastAsia="Times New Roman"/>
                <w:sz w:val="16"/>
                <w:szCs w:val="16"/>
              </w:rPr>
            </w:pPr>
          </w:p>
        </w:tc>
        <w:tc>
          <w:tcPr>
            <w:tcW w:w="1062" w:type="dxa"/>
            <w:tcBorders>
              <w:top w:val="nil"/>
              <w:left w:val="nil"/>
              <w:bottom w:val="single" w:sz="4" w:space="0" w:color="auto"/>
              <w:right w:val="single" w:sz="4" w:space="0" w:color="auto"/>
            </w:tcBorders>
            <w:noWrap/>
            <w:vAlign w:val="center"/>
            <w:hideMark/>
          </w:tcPr>
          <w:p w14:paraId="5D54EBDD" w14:textId="77777777" w:rsidR="00E67422" w:rsidRDefault="00E67422">
            <w:pPr>
              <w:jc w:val="center"/>
              <w:rPr>
                <w:rFonts w:eastAsia="Times New Roman"/>
                <w:sz w:val="14"/>
                <w:szCs w:val="14"/>
              </w:rPr>
            </w:pPr>
            <w:r>
              <w:rPr>
                <w:rFonts w:eastAsia="Times New Roman"/>
                <w:sz w:val="14"/>
                <w:szCs w:val="14"/>
              </w:rPr>
              <w:t>3000+</w:t>
            </w:r>
          </w:p>
        </w:tc>
        <w:tc>
          <w:tcPr>
            <w:tcW w:w="1156" w:type="dxa"/>
            <w:tcBorders>
              <w:top w:val="nil"/>
              <w:left w:val="nil"/>
              <w:bottom w:val="single" w:sz="4" w:space="0" w:color="auto"/>
              <w:right w:val="single" w:sz="4" w:space="0" w:color="auto"/>
            </w:tcBorders>
            <w:noWrap/>
            <w:vAlign w:val="center"/>
            <w:hideMark/>
          </w:tcPr>
          <w:p w14:paraId="1DE95793" w14:textId="77777777" w:rsidR="00E67422" w:rsidRDefault="00E67422">
            <w:pPr>
              <w:jc w:val="center"/>
              <w:rPr>
                <w:rFonts w:eastAsia="Times New Roman"/>
                <w:sz w:val="14"/>
                <w:szCs w:val="14"/>
              </w:rPr>
            </w:pPr>
            <w:r>
              <w:rPr>
                <w:sz w:val="14"/>
                <w:szCs w:val="14"/>
              </w:rPr>
              <w:t>$28,528</w:t>
            </w:r>
          </w:p>
        </w:tc>
        <w:tc>
          <w:tcPr>
            <w:tcW w:w="1110" w:type="dxa"/>
            <w:tcBorders>
              <w:top w:val="nil"/>
              <w:left w:val="nil"/>
              <w:bottom w:val="single" w:sz="4" w:space="0" w:color="auto"/>
              <w:right w:val="single" w:sz="4" w:space="0" w:color="auto"/>
            </w:tcBorders>
            <w:noWrap/>
            <w:vAlign w:val="center"/>
            <w:hideMark/>
          </w:tcPr>
          <w:p w14:paraId="1BD17786" w14:textId="77777777" w:rsidR="00E67422" w:rsidRDefault="00E67422">
            <w:pPr>
              <w:jc w:val="center"/>
              <w:rPr>
                <w:rFonts w:eastAsia="Times New Roman"/>
                <w:sz w:val="14"/>
                <w:szCs w:val="14"/>
              </w:rPr>
            </w:pPr>
            <w:r>
              <w:rPr>
                <w:sz w:val="14"/>
                <w:szCs w:val="14"/>
              </w:rPr>
              <w:t>$29,268</w:t>
            </w:r>
          </w:p>
        </w:tc>
        <w:tc>
          <w:tcPr>
            <w:tcW w:w="1110" w:type="dxa"/>
            <w:tcBorders>
              <w:top w:val="nil"/>
              <w:left w:val="nil"/>
              <w:bottom w:val="single" w:sz="4" w:space="0" w:color="auto"/>
              <w:right w:val="single" w:sz="4" w:space="0" w:color="auto"/>
            </w:tcBorders>
            <w:noWrap/>
            <w:vAlign w:val="center"/>
            <w:hideMark/>
          </w:tcPr>
          <w:p w14:paraId="4DE31058" w14:textId="77777777" w:rsidR="00E67422" w:rsidRDefault="00E67422">
            <w:pPr>
              <w:jc w:val="center"/>
              <w:rPr>
                <w:rFonts w:eastAsia="Times New Roman"/>
                <w:sz w:val="14"/>
                <w:szCs w:val="14"/>
              </w:rPr>
            </w:pPr>
            <w:r>
              <w:rPr>
                <w:sz w:val="14"/>
                <w:szCs w:val="14"/>
              </w:rPr>
              <w:t>$29,939</w:t>
            </w:r>
          </w:p>
        </w:tc>
        <w:tc>
          <w:tcPr>
            <w:tcW w:w="1109" w:type="dxa"/>
            <w:tcBorders>
              <w:top w:val="nil"/>
              <w:left w:val="nil"/>
              <w:bottom w:val="single" w:sz="4" w:space="0" w:color="auto"/>
              <w:right w:val="single" w:sz="4" w:space="0" w:color="auto"/>
            </w:tcBorders>
            <w:noWrap/>
            <w:vAlign w:val="center"/>
            <w:hideMark/>
          </w:tcPr>
          <w:p w14:paraId="1AF6D072" w14:textId="77777777" w:rsidR="00E67422" w:rsidRDefault="00E67422">
            <w:pPr>
              <w:jc w:val="center"/>
              <w:rPr>
                <w:rFonts w:eastAsia="Times New Roman"/>
                <w:sz w:val="14"/>
                <w:szCs w:val="14"/>
              </w:rPr>
            </w:pPr>
            <w:r>
              <w:rPr>
                <w:sz w:val="14"/>
                <w:szCs w:val="14"/>
              </w:rPr>
              <w:t>$31,108</w:t>
            </w:r>
          </w:p>
        </w:tc>
        <w:tc>
          <w:tcPr>
            <w:tcW w:w="1110" w:type="dxa"/>
            <w:tcBorders>
              <w:top w:val="nil"/>
              <w:left w:val="nil"/>
              <w:bottom w:val="single" w:sz="4" w:space="0" w:color="auto"/>
              <w:right w:val="single" w:sz="4" w:space="0" w:color="auto"/>
            </w:tcBorders>
            <w:noWrap/>
            <w:vAlign w:val="center"/>
            <w:hideMark/>
          </w:tcPr>
          <w:p w14:paraId="09A75C0A" w14:textId="77777777" w:rsidR="00E67422" w:rsidRDefault="00E67422">
            <w:pPr>
              <w:jc w:val="center"/>
              <w:rPr>
                <w:rFonts w:eastAsia="Times New Roman"/>
                <w:sz w:val="14"/>
                <w:szCs w:val="14"/>
              </w:rPr>
            </w:pPr>
            <w:r>
              <w:rPr>
                <w:sz w:val="14"/>
                <w:szCs w:val="14"/>
              </w:rPr>
              <w:t>$32,096</w:t>
            </w:r>
          </w:p>
        </w:tc>
        <w:tc>
          <w:tcPr>
            <w:tcW w:w="1110" w:type="dxa"/>
            <w:tcBorders>
              <w:top w:val="nil"/>
              <w:left w:val="nil"/>
              <w:bottom w:val="single" w:sz="4" w:space="0" w:color="auto"/>
              <w:right w:val="single" w:sz="4" w:space="0" w:color="auto"/>
            </w:tcBorders>
            <w:noWrap/>
            <w:vAlign w:val="center"/>
            <w:hideMark/>
          </w:tcPr>
          <w:p w14:paraId="7482AF11" w14:textId="77777777" w:rsidR="00E67422" w:rsidRDefault="00E67422">
            <w:pPr>
              <w:jc w:val="center"/>
              <w:rPr>
                <w:rFonts w:eastAsia="Times New Roman"/>
                <w:sz w:val="14"/>
                <w:szCs w:val="14"/>
              </w:rPr>
            </w:pPr>
            <w:r>
              <w:rPr>
                <w:sz w:val="14"/>
                <w:szCs w:val="14"/>
              </w:rPr>
              <w:t>$32,960</w:t>
            </w:r>
          </w:p>
        </w:tc>
        <w:tc>
          <w:tcPr>
            <w:tcW w:w="1110" w:type="dxa"/>
            <w:tcBorders>
              <w:top w:val="nil"/>
              <w:left w:val="nil"/>
              <w:bottom w:val="single" w:sz="4" w:space="0" w:color="auto"/>
              <w:right w:val="single" w:sz="4" w:space="0" w:color="auto"/>
            </w:tcBorders>
            <w:noWrap/>
            <w:vAlign w:val="center"/>
            <w:hideMark/>
          </w:tcPr>
          <w:p w14:paraId="54830B4C" w14:textId="77777777" w:rsidR="00E67422" w:rsidRDefault="00E67422">
            <w:pPr>
              <w:jc w:val="center"/>
              <w:rPr>
                <w:rFonts w:eastAsia="Times New Roman"/>
                <w:sz w:val="14"/>
                <w:szCs w:val="14"/>
              </w:rPr>
            </w:pPr>
            <w:r>
              <w:rPr>
                <w:sz w:val="14"/>
                <w:szCs w:val="14"/>
              </w:rPr>
              <w:t>$33,723</w:t>
            </w:r>
          </w:p>
        </w:tc>
        <w:tc>
          <w:tcPr>
            <w:tcW w:w="1110" w:type="dxa"/>
            <w:tcBorders>
              <w:top w:val="nil"/>
              <w:left w:val="nil"/>
              <w:bottom w:val="single" w:sz="4" w:space="0" w:color="auto"/>
              <w:right w:val="single" w:sz="4" w:space="0" w:color="auto"/>
            </w:tcBorders>
            <w:noWrap/>
            <w:vAlign w:val="center"/>
            <w:hideMark/>
          </w:tcPr>
          <w:p w14:paraId="425540A5" w14:textId="77777777" w:rsidR="00E67422" w:rsidRDefault="00E67422">
            <w:pPr>
              <w:jc w:val="center"/>
              <w:rPr>
                <w:rFonts w:eastAsia="Times New Roman"/>
                <w:sz w:val="14"/>
                <w:szCs w:val="14"/>
              </w:rPr>
            </w:pPr>
            <w:r>
              <w:rPr>
                <w:sz w:val="14"/>
                <w:szCs w:val="14"/>
              </w:rPr>
              <w:t>$34,406</w:t>
            </w:r>
          </w:p>
        </w:tc>
      </w:tr>
    </w:tbl>
    <w:p w14:paraId="1A0898A4" w14:textId="77777777" w:rsidR="00C32652" w:rsidRDefault="00C32652">
      <w:pPr>
        <w:rPr>
          <w:sz w:val="14"/>
        </w:rPr>
        <w:sectPr w:rsidR="00C32652">
          <w:pgSz w:w="11910" w:h="16840"/>
          <w:pgMar w:top="1040" w:right="860" w:bottom="1820" w:left="600" w:header="0" w:footer="1622" w:gutter="0"/>
          <w:cols w:space="720"/>
        </w:sectPr>
      </w:pPr>
    </w:p>
    <w:p w14:paraId="56D47CF4" w14:textId="164C0A40" w:rsidR="00C32652" w:rsidRDefault="00276041">
      <w:pPr>
        <w:spacing w:before="78"/>
        <w:ind w:left="107"/>
        <w:rPr>
          <w:b/>
          <w:sz w:val="18"/>
        </w:rPr>
      </w:pPr>
      <w:r>
        <w:rPr>
          <w:b/>
          <w:sz w:val="18"/>
        </w:rPr>
        <w:lastRenderedPageBreak/>
        <w:t>Table A7.2G</w:t>
      </w:r>
    </w:p>
    <w:p w14:paraId="7E32023A" w14:textId="5F8C6820" w:rsidR="00E67422" w:rsidRDefault="00E67422">
      <w:pPr>
        <w:spacing w:before="78"/>
        <w:ind w:left="107"/>
        <w:rPr>
          <w:b/>
          <w:sz w:val="18"/>
        </w:rPr>
      </w:pPr>
    </w:p>
    <w:tbl>
      <w:tblPr>
        <w:tblW w:w="10274" w:type="dxa"/>
        <w:tblInd w:w="98" w:type="dxa"/>
        <w:tblLayout w:type="fixed"/>
        <w:tblLook w:val="04A0" w:firstRow="1" w:lastRow="0" w:firstColumn="1" w:lastColumn="0" w:noHBand="0" w:noVBand="1"/>
      </w:tblPr>
      <w:tblGrid>
        <w:gridCol w:w="420"/>
        <w:gridCol w:w="1157"/>
        <w:gridCol w:w="1028"/>
        <w:gridCol w:w="1094"/>
        <w:gridCol w:w="1094"/>
        <w:gridCol w:w="1094"/>
        <w:gridCol w:w="1094"/>
        <w:gridCol w:w="1094"/>
        <w:gridCol w:w="1094"/>
        <w:gridCol w:w="1105"/>
      </w:tblGrid>
      <w:tr w:rsidR="00E67422" w14:paraId="2BF94654" w14:textId="77777777" w:rsidTr="00150EBF">
        <w:trPr>
          <w:trHeight w:val="308"/>
          <w:tblHeader/>
        </w:trPr>
        <w:tc>
          <w:tcPr>
            <w:tcW w:w="10274" w:type="dxa"/>
            <w:gridSpan w:val="10"/>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7CDFACE8" w14:textId="77777777" w:rsidR="00E67422" w:rsidRDefault="00E67422">
            <w:pPr>
              <w:jc w:val="center"/>
              <w:rPr>
                <w:rFonts w:eastAsia="Times New Roman"/>
                <w:b/>
                <w:bCs/>
                <w:color w:val="000000"/>
                <w:sz w:val="16"/>
                <w:szCs w:val="16"/>
              </w:rPr>
            </w:pPr>
            <w:r>
              <w:rPr>
                <w:rFonts w:eastAsia="Times New Roman"/>
                <w:b/>
                <w:bCs/>
                <w:color w:val="000000"/>
                <w:sz w:val="16"/>
                <w:szCs w:val="16"/>
              </w:rPr>
              <w:t>Regional</w:t>
            </w:r>
          </w:p>
        </w:tc>
      </w:tr>
      <w:tr w:rsidR="00E67422" w14:paraId="4591C6EB" w14:textId="77777777" w:rsidTr="00150EBF">
        <w:trPr>
          <w:trHeight w:val="308"/>
          <w:tblHeader/>
        </w:trPr>
        <w:tc>
          <w:tcPr>
            <w:tcW w:w="420" w:type="dxa"/>
            <w:tcBorders>
              <w:top w:val="nil"/>
              <w:left w:val="single" w:sz="4" w:space="0" w:color="auto"/>
              <w:bottom w:val="single" w:sz="4" w:space="0" w:color="auto"/>
              <w:right w:val="single" w:sz="4" w:space="0" w:color="auto"/>
            </w:tcBorders>
            <w:noWrap/>
            <w:vAlign w:val="bottom"/>
            <w:hideMark/>
          </w:tcPr>
          <w:p w14:paraId="150BDCB6" w14:textId="77777777" w:rsidR="00E67422" w:rsidRDefault="00E67422">
            <w:pPr>
              <w:rPr>
                <w:rFonts w:eastAsia="Times New Roman"/>
                <w:color w:val="000000"/>
                <w:sz w:val="16"/>
                <w:szCs w:val="16"/>
              </w:rPr>
            </w:pPr>
            <w:r>
              <w:rPr>
                <w:rFonts w:eastAsia="Times New Roman"/>
                <w:color w:val="000000"/>
                <w:sz w:val="16"/>
                <w:szCs w:val="16"/>
              </w:rPr>
              <w:t> </w:t>
            </w:r>
          </w:p>
        </w:tc>
        <w:tc>
          <w:tcPr>
            <w:tcW w:w="1157" w:type="dxa"/>
            <w:tcBorders>
              <w:top w:val="nil"/>
              <w:left w:val="nil"/>
              <w:bottom w:val="single" w:sz="4" w:space="0" w:color="auto"/>
              <w:right w:val="single" w:sz="4" w:space="0" w:color="auto"/>
            </w:tcBorders>
            <w:noWrap/>
            <w:vAlign w:val="bottom"/>
            <w:hideMark/>
          </w:tcPr>
          <w:p w14:paraId="031EDD94" w14:textId="77777777" w:rsidR="00E67422" w:rsidRDefault="00E67422">
            <w:pPr>
              <w:rPr>
                <w:rFonts w:eastAsia="Times New Roman"/>
                <w:color w:val="000000"/>
                <w:sz w:val="16"/>
                <w:szCs w:val="16"/>
              </w:rPr>
            </w:pPr>
            <w:r>
              <w:rPr>
                <w:rFonts w:eastAsia="Times New Roman"/>
                <w:color w:val="000000"/>
                <w:sz w:val="16"/>
                <w:szCs w:val="16"/>
              </w:rPr>
              <w:t> </w:t>
            </w:r>
          </w:p>
        </w:tc>
        <w:tc>
          <w:tcPr>
            <w:tcW w:w="8697" w:type="dxa"/>
            <w:gridSpan w:val="8"/>
            <w:tcBorders>
              <w:top w:val="single" w:sz="4" w:space="0" w:color="auto"/>
              <w:left w:val="nil"/>
              <w:bottom w:val="single" w:sz="4" w:space="0" w:color="auto"/>
              <w:right w:val="single" w:sz="4" w:space="0" w:color="auto"/>
            </w:tcBorders>
            <w:noWrap/>
            <w:vAlign w:val="center"/>
            <w:hideMark/>
          </w:tcPr>
          <w:p w14:paraId="522737BA" w14:textId="77777777" w:rsidR="00E67422" w:rsidRDefault="00E67422">
            <w:pPr>
              <w:jc w:val="center"/>
              <w:rPr>
                <w:rFonts w:eastAsia="Times New Roman"/>
                <w:color w:val="000000"/>
                <w:sz w:val="16"/>
                <w:szCs w:val="16"/>
              </w:rPr>
            </w:pPr>
            <w:r>
              <w:rPr>
                <w:rFonts w:eastAsia="Times New Roman"/>
                <w:color w:val="000000"/>
                <w:sz w:val="16"/>
                <w:szCs w:val="16"/>
              </w:rPr>
              <w:t>Bandwidth (Mbps)</w:t>
            </w:r>
          </w:p>
        </w:tc>
      </w:tr>
      <w:tr w:rsidR="00E67422" w14:paraId="260413C7" w14:textId="77777777" w:rsidTr="00150EBF">
        <w:trPr>
          <w:trHeight w:val="252"/>
          <w:tblHeader/>
        </w:trPr>
        <w:tc>
          <w:tcPr>
            <w:tcW w:w="420" w:type="dxa"/>
            <w:tcBorders>
              <w:top w:val="nil"/>
              <w:left w:val="single" w:sz="4" w:space="0" w:color="auto"/>
              <w:bottom w:val="single" w:sz="4" w:space="0" w:color="auto"/>
              <w:right w:val="single" w:sz="4" w:space="0" w:color="auto"/>
            </w:tcBorders>
            <w:noWrap/>
            <w:vAlign w:val="bottom"/>
            <w:hideMark/>
          </w:tcPr>
          <w:p w14:paraId="048908E1" w14:textId="77777777" w:rsidR="00E67422" w:rsidRDefault="00E67422">
            <w:pPr>
              <w:rPr>
                <w:rFonts w:eastAsia="Times New Roman"/>
                <w:color w:val="000000"/>
                <w:sz w:val="16"/>
                <w:szCs w:val="16"/>
              </w:rPr>
            </w:pPr>
            <w:r>
              <w:rPr>
                <w:rFonts w:eastAsia="Times New Roman"/>
                <w:color w:val="000000"/>
                <w:sz w:val="16"/>
                <w:szCs w:val="16"/>
              </w:rPr>
              <w:t> </w:t>
            </w:r>
          </w:p>
        </w:tc>
        <w:tc>
          <w:tcPr>
            <w:tcW w:w="1157" w:type="dxa"/>
            <w:tcBorders>
              <w:top w:val="nil"/>
              <w:left w:val="nil"/>
              <w:bottom w:val="single" w:sz="4" w:space="0" w:color="auto"/>
              <w:right w:val="single" w:sz="4" w:space="0" w:color="auto"/>
            </w:tcBorders>
            <w:noWrap/>
            <w:vAlign w:val="center"/>
            <w:hideMark/>
          </w:tcPr>
          <w:p w14:paraId="18265B9C" w14:textId="77777777" w:rsidR="00E67422" w:rsidRDefault="00E67422">
            <w:pPr>
              <w:rPr>
                <w:rFonts w:eastAsia="Times New Roman"/>
                <w:color w:val="000000"/>
                <w:sz w:val="16"/>
                <w:szCs w:val="16"/>
              </w:rPr>
            </w:pPr>
          </w:p>
        </w:tc>
        <w:tc>
          <w:tcPr>
            <w:tcW w:w="1028" w:type="dxa"/>
            <w:tcBorders>
              <w:top w:val="nil"/>
              <w:left w:val="nil"/>
              <w:bottom w:val="single" w:sz="4" w:space="0" w:color="auto"/>
              <w:right w:val="single" w:sz="4" w:space="0" w:color="auto"/>
            </w:tcBorders>
            <w:noWrap/>
            <w:vAlign w:val="center"/>
            <w:hideMark/>
          </w:tcPr>
          <w:p w14:paraId="1295282C" w14:textId="77777777" w:rsidR="00E67422" w:rsidRDefault="00E67422">
            <w:pPr>
              <w:jc w:val="center"/>
              <w:rPr>
                <w:rFonts w:eastAsia="Times New Roman"/>
                <w:color w:val="000000"/>
                <w:sz w:val="14"/>
                <w:szCs w:val="14"/>
              </w:rPr>
            </w:pPr>
            <w:r>
              <w:rPr>
                <w:rFonts w:eastAsia="Times New Roman"/>
                <w:color w:val="000000"/>
                <w:sz w:val="14"/>
                <w:szCs w:val="14"/>
              </w:rPr>
              <w:t>150</w:t>
            </w:r>
          </w:p>
        </w:tc>
        <w:tc>
          <w:tcPr>
            <w:tcW w:w="1094" w:type="dxa"/>
            <w:tcBorders>
              <w:top w:val="nil"/>
              <w:left w:val="nil"/>
              <w:bottom w:val="single" w:sz="4" w:space="0" w:color="auto"/>
              <w:right w:val="single" w:sz="4" w:space="0" w:color="auto"/>
            </w:tcBorders>
            <w:noWrap/>
            <w:vAlign w:val="center"/>
            <w:hideMark/>
          </w:tcPr>
          <w:p w14:paraId="7F32D1CF" w14:textId="77777777" w:rsidR="00E67422" w:rsidRDefault="00E67422">
            <w:pPr>
              <w:jc w:val="center"/>
              <w:rPr>
                <w:rFonts w:eastAsia="Times New Roman"/>
                <w:color w:val="000000"/>
                <w:sz w:val="14"/>
                <w:szCs w:val="14"/>
              </w:rPr>
            </w:pPr>
            <w:r>
              <w:rPr>
                <w:rFonts w:eastAsia="Times New Roman"/>
                <w:color w:val="000000"/>
                <w:sz w:val="14"/>
                <w:szCs w:val="14"/>
              </w:rPr>
              <w:t>155</w:t>
            </w:r>
          </w:p>
        </w:tc>
        <w:tc>
          <w:tcPr>
            <w:tcW w:w="1094" w:type="dxa"/>
            <w:tcBorders>
              <w:top w:val="nil"/>
              <w:left w:val="nil"/>
              <w:bottom w:val="single" w:sz="4" w:space="0" w:color="auto"/>
              <w:right w:val="single" w:sz="4" w:space="0" w:color="auto"/>
            </w:tcBorders>
            <w:noWrap/>
            <w:vAlign w:val="center"/>
            <w:hideMark/>
          </w:tcPr>
          <w:p w14:paraId="5BA7EA62" w14:textId="77777777" w:rsidR="00E67422" w:rsidRDefault="00E67422">
            <w:pPr>
              <w:jc w:val="center"/>
              <w:rPr>
                <w:rFonts w:eastAsia="Times New Roman"/>
                <w:color w:val="000000"/>
                <w:sz w:val="14"/>
                <w:szCs w:val="14"/>
              </w:rPr>
            </w:pPr>
            <w:r>
              <w:rPr>
                <w:rFonts w:eastAsia="Times New Roman"/>
                <w:color w:val="000000"/>
                <w:sz w:val="14"/>
                <w:szCs w:val="14"/>
              </w:rPr>
              <w:t>200</w:t>
            </w:r>
          </w:p>
        </w:tc>
        <w:tc>
          <w:tcPr>
            <w:tcW w:w="1094" w:type="dxa"/>
            <w:tcBorders>
              <w:top w:val="nil"/>
              <w:left w:val="nil"/>
              <w:bottom w:val="single" w:sz="4" w:space="0" w:color="auto"/>
              <w:right w:val="single" w:sz="4" w:space="0" w:color="auto"/>
            </w:tcBorders>
            <w:noWrap/>
            <w:vAlign w:val="center"/>
            <w:hideMark/>
          </w:tcPr>
          <w:p w14:paraId="53D798ED" w14:textId="77777777" w:rsidR="00E67422" w:rsidRDefault="00E67422">
            <w:pPr>
              <w:jc w:val="center"/>
              <w:rPr>
                <w:rFonts w:eastAsia="Times New Roman"/>
                <w:color w:val="000000"/>
                <w:sz w:val="14"/>
                <w:szCs w:val="14"/>
              </w:rPr>
            </w:pPr>
            <w:r>
              <w:rPr>
                <w:rFonts w:eastAsia="Times New Roman"/>
                <w:color w:val="000000"/>
                <w:sz w:val="14"/>
                <w:szCs w:val="14"/>
              </w:rPr>
              <w:t>200</w:t>
            </w:r>
          </w:p>
        </w:tc>
        <w:tc>
          <w:tcPr>
            <w:tcW w:w="1094" w:type="dxa"/>
            <w:tcBorders>
              <w:top w:val="nil"/>
              <w:left w:val="nil"/>
              <w:bottom w:val="single" w:sz="4" w:space="0" w:color="auto"/>
              <w:right w:val="single" w:sz="4" w:space="0" w:color="auto"/>
            </w:tcBorders>
            <w:noWrap/>
            <w:vAlign w:val="center"/>
            <w:hideMark/>
          </w:tcPr>
          <w:p w14:paraId="1112A872" w14:textId="77777777" w:rsidR="00E67422" w:rsidRDefault="00E67422">
            <w:pPr>
              <w:jc w:val="center"/>
              <w:rPr>
                <w:rFonts w:eastAsia="Times New Roman"/>
                <w:color w:val="000000"/>
                <w:sz w:val="14"/>
                <w:szCs w:val="14"/>
              </w:rPr>
            </w:pPr>
            <w:r>
              <w:rPr>
                <w:rFonts w:eastAsia="Times New Roman"/>
                <w:color w:val="000000"/>
                <w:sz w:val="14"/>
                <w:szCs w:val="14"/>
              </w:rPr>
              <w:t>300</w:t>
            </w:r>
          </w:p>
        </w:tc>
        <w:tc>
          <w:tcPr>
            <w:tcW w:w="1094" w:type="dxa"/>
            <w:tcBorders>
              <w:top w:val="nil"/>
              <w:left w:val="nil"/>
              <w:bottom w:val="single" w:sz="4" w:space="0" w:color="auto"/>
              <w:right w:val="single" w:sz="4" w:space="0" w:color="auto"/>
            </w:tcBorders>
            <w:noWrap/>
            <w:vAlign w:val="center"/>
            <w:hideMark/>
          </w:tcPr>
          <w:p w14:paraId="13D4E9EB" w14:textId="77777777" w:rsidR="00E67422" w:rsidRDefault="00E67422">
            <w:pPr>
              <w:jc w:val="center"/>
              <w:rPr>
                <w:rFonts w:eastAsia="Times New Roman"/>
                <w:color w:val="000000"/>
                <w:sz w:val="14"/>
                <w:szCs w:val="14"/>
              </w:rPr>
            </w:pPr>
            <w:r>
              <w:rPr>
                <w:rFonts w:eastAsia="Times New Roman"/>
                <w:color w:val="000000"/>
                <w:sz w:val="14"/>
                <w:szCs w:val="14"/>
              </w:rPr>
              <w:t>350</w:t>
            </w:r>
          </w:p>
        </w:tc>
        <w:tc>
          <w:tcPr>
            <w:tcW w:w="1094" w:type="dxa"/>
            <w:tcBorders>
              <w:top w:val="nil"/>
              <w:left w:val="nil"/>
              <w:bottom w:val="single" w:sz="4" w:space="0" w:color="auto"/>
              <w:right w:val="single" w:sz="4" w:space="0" w:color="auto"/>
            </w:tcBorders>
            <w:noWrap/>
            <w:vAlign w:val="center"/>
            <w:hideMark/>
          </w:tcPr>
          <w:p w14:paraId="6A1EA14E" w14:textId="77777777" w:rsidR="00E67422" w:rsidRDefault="00E67422">
            <w:pPr>
              <w:jc w:val="center"/>
              <w:rPr>
                <w:rFonts w:eastAsia="Times New Roman"/>
                <w:color w:val="000000"/>
                <w:sz w:val="14"/>
                <w:szCs w:val="14"/>
              </w:rPr>
            </w:pPr>
            <w:r>
              <w:rPr>
                <w:rFonts w:eastAsia="Times New Roman"/>
                <w:color w:val="000000"/>
                <w:sz w:val="14"/>
                <w:szCs w:val="14"/>
              </w:rPr>
              <w:t>400</w:t>
            </w:r>
          </w:p>
        </w:tc>
        <w:tc>
          <w:tcPr>
            <w:tcW w:w="1102" w:type="dxa"/>
            <w:tcBorders>
              <w:top w:val="nil"/>
              <w:left w:val="nil"/>
              <w:bottom w:val="single" w:sz="4" w:space="0" w:color="auto"/>
              <w:right w:val="single" w:sz="4" w:space="0" w:color="auto"/>
            </w:tcBorders>
            <w:noWrap/>
            <w:vAlign w:val="center"/>
            <w:hideMark/>
          </w:tcPr>
          <w:p w14:paraId="341F0B5F" w14:textId="77777777" w:rsidR="00E67422" w:rsidRDefault="00E67422">
            <w:pPr>
              <w:jc w:val="center"/>
              <w:rPr>
                <w:rFonts w:eastAsia="Times New Roman"/>
                <w:color w:val="000000"/>
                <w:sz w:val="14"/>
                <w:szCs w:val="14"/>
              </w:rPr>
            </w:pPr>
            <w:r>
              <w:rPr>
                <w:rFonts w:eastAsia="Times New Roman"/>
                <w:color w:val="000000"/>
                <w:sz w:val="14"/>
                <w:szCs w:val="14"/>
              </w:rPr>
              <w:t>450</w:t>
            </w:r>
          </w:p>
        </w:tc>
      </w:tr>
      <w:tr w:rsidR="00E67422" w14:paraId="20B90BB3" w14:textId="77777777" w:rsidTr="00150EBF">
        <w:trPr>
          <w:trHeight w:val="302"/>
        </w:trPr>
        <w:tc>
          <w:tcPr>
            <w:tcW w:w="420" w:type="dxa"/>
            <w:vMerge w:val="restart"/>
            <w:tcBorders>
              <w:top w:val="nil"/>
              <w:left w:val="single" w:sz="4" w:space="0" w:color="auto"/>
              <w:bottom w:val="single" w:sz="4" w:space="0" w:color="000000"/>
              <w:right w:val="single" w:sz="4" w:space="0" w:color="auto"/>
            </w:tcBorders>
            <w:noWrap/>
            <w:textDirection w:val="btLr"/>
            <w:vAlign w:val="center"/>
          </w:tcPr>
          <w:p w14:paraId="05779216" w14:textId="77777777" w:rsidR="00E67422" w:rsidRDefault="00E67422">
            <w:pPr>
              <w:jc w:val="cente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572C12D5" w14:textId="77777777" w:rsidR="00E67422" w:rsidRDefault="00E67422">
            <w:pPr>
              <w:jc w:val="center"/>
              <w:rPr>
                <w:rFonts w:eastAsia="Times New Roman"/>
                <w:sz w:val="14"/>
                <w:szCs w:val="14"/>
              </w:rPr>
            </w:pPr>
            <w:r>
              <w:rPr>
                <w:rFonts w:eastAsia="Times New Roman"/>
                <w:sz w:val="14"/>
                <w:szCs w:val="14"/>
              </w:rPr>
              <w:t>2</w:t>
            </w:r>
          </w:p>
        </w:tc>
        <w:tc>
          <w:tcPr>
            <w:tcW w:w="1028" w:type="dxa"/>
            <w:tcBorders>
              <w:top w:val="nil"/>
              <w:left w:val="nil"/>
              <w:bottom w:val="single" w:sz="4" w:space="0" w:color="auto"/>
              <w:right w:val="single" w:sz="4" w:space="0" w:color="auto"/>
            </w:tcBorders>
            <w:noWrap/>
            <w:vAlign w:val="center"/>
            <w:hideMark/>
          </w:tcPr>
          <w:p w14:paraId="50DB6219" w14:textId="77777777" w:rsidR="00E67422" w:rsidRDefault="00E67422">
            <w:pPr>
              <w:jc w:val="center"/>
              <w:rPr>
                <w:rFonts w:eastAsia="Times New Roman"/>
                <w:sz w:val="14"/>
                <w:szCs w:val="14"/>
              </w:rPr>
            </w:pPr>
            <w:r>
              <w:rPr>
                <w:sz w:val="14"/>
                <w:szCs w:val="14"/>
              </w:rPr>
              <w:t>$12,005</w:t>
            </w:r>
          </w:p>
        </w:tc>
        <w:tc>
          <w:tcPr>
            <w:tcW w:w="1094" w:type="dxa"/>
            <w:tcBorders>
              <w:top w:val="nil"/>
              <w:left w:val="nil"/>
              <w:bottom w:val="single" w:sz="4" w:space="0" w:color="auto"/>
              <w:right w:val="single" w:sz="4" w:space="0" w:color="auto"/>
            </w:tcBorders>
            <w:noWrap/>
            <w:vAlign w:val="center"/>
            <w:hideMark/>
          </w:tcPr>
          <w:p w14:paraId="0B4F486E" w14:textId="77777777" w:rsidR="00E67422" w:rsidRDefault="00E67422">
            <w:pPr>
              <w:jc w:val="center"/>
              <w:rPr>
                <w:rFonts w:eastAsia="Times New Roman"/>
                <w:sz w:val="14"/>
                <w:szCs w:val="14"/>
              </w:rPr>
            </w:pPr>
            <w:r>
              <w:rPr>
                <w:sz w:val="14"/>
                <w:szCs w:val="14"/>
              </w:rPr>
              <w:t>$12,076</w:t>
            </w:r>
          </w:p>
        </w:tc>
        <w:tc>
          <w:tcPr>
            <w:tcW w:w="1094" w:type="dxa"/>
            <w:tcBorders>
              <w:top w:val="nil"/>
              <w:left w:val="nil"/>
              <w:bottom w:val="single" w:sz="4" w:space="0" w:color="auto"/>
              <w:right w:val="single" w:sz="4" w:space="0" w:color="auto"/>
            </w:tcBorders>
            <w:noWrap/>
            <w:vAlign w:val="center"/>
            <w:hideMark/>
          </w:tcPr>
          <w:p w14:paraId="7B9A5449" w14:textId="77777777" w:rsidR="00E67422" w:rsidRDefault="00E67422">
            <w:pPr>
              <w:jc w:val="center"/>
              <w:rPr>
                <w:rFonts w:eastAsia="Times New Roman"/>
                <w:sz w:val="14"/>
                <w:szCs w:val="14"/>
              </w:rPr>
            </w:pPr>
            <w:r>
              <w:rPr>
                <w:sz w:val="14"/>
                <w:szCs w:val="14"/>
              </w:rPr>
              <w:t>$12,626</w:t>
            </w:r>
          </w:p>
        </w:tc>
        <w:tc>
          <w:tcPr>
            <w:tcW w:w="1094" w:type="dxa"/>
            <w:tcBorders>
              <w:top w:val="nil"/>
              <w:left w:val="nil"/>
              <w:bottom w:val="single" w:sz="4" w:space="0" w:color="auto"/>
              <w:right w:val="single" w:sz="4" w:space="0" w:color="auto"/>
            </w:tcBorders>
            <w:noWrap/>
            <w:vAlign w:val="center"/>
            <w:hideMark/>
          </w:tcPr>
          <w:p w14:paraId="6AA07ACA" w14:textId="77777777" w:rsidR="00E67422" w:rsidRDefault="00E67422">
            <w:pPr>
              <w:jc w:val="center"/>
              <w:rPr>
                <w:rFonts w:eastAsia="Times New Roman"/>
                <w:sz w:val="14"/>
                <w:szCs w:val="14"/>
              </w:rPr>
            </w:pPr>
            <w:r>
              <w:rPr>
                <w:sz w:val="14"/>
                <w:szCs w:val="14"/>
              </w:rPr>
              <w:t>$13,101</w:t>
            </w:r>
          </w:p>
        </w:tc>
        <w:tc>
          <w:tcPr>
            <w:tcW w:w="1094" w:type="dxa"/>
            <w:tcBorders>
              <w:top w:val="nil"/>
              <w:left w:val="nil"/>
              <w:bottom w:val="single" w:sz="4" w:space="0" w:color="auto"/>
              <w:right w:val="single" w:sz="4" w:space="0" w:color="auto"/>
            </w:tcBorders>
            <w:noWrap/>
            <w:vAlign w:val="center"/>
            <w:hideMark/>
          </w:tcPr>
          <w:p w14:paraId="29938468" w14:textId="77777777" w:rsidR="00E67422" w:rsidRDefault="00E67422">
            <w:pPr>
              <w:jc w:val="center"/>
              <w:rPr>
                <w:rFonts w:eastAsia="Times New Roman"/>
                <w:sz w:val="14"/>
                <w:szCs w:val="14"/>
              </w:rPr>
            </w:pPr>
            <w:r>
              <w:rPr>
                <w:sz w:val="14"/>
                <w:szCs w:val="14"/>
              </w:rPr>
              <w:t>$13,483</w:t>
            </w:r>
          </w:p>
        </w:tc>
        <w:tc>
          <w:tcPr>
            <w:tcW w:w="1094" w:type="dxa"/>
            <w:tcBorders>
              <w:top w:val="nil"/>
              <w:left w:val="nil"/>
              <w:bottom w:val="single" w:sz="4" w:space="0" w:color="auto"/>
              <w:right w:val="single" w:sz="4" w:space="0" w:color="auto"/>
            </w:tcBorders>
            <w:noWrap/>
            <w:vAlign w:val="center"/>
            <w:hideMark/>
          </w:tcPr>
          <w:p w14:paraId="1B4B4846" w14:textId="77777777" w:rsidR="00E67422" w:rsidRDefault="00E67422">
            <w:pPr>
              <w:jc w:val="center"/>
              <w:rPr>
                <w:rFonts w:eastAsia="Times New Roman"/>
                <w:sz w:val="14"/>
                <w:szCs w:val="14"/>
              </w:rPr>
            </w:pPr>
            <w:r>
              <w:rPr>
                <w:sz w:val="14"/>
                <w:szCs w:val="14"/>
              </w:rPr>
              <w:t>$13,800</w:t>
            </w:r>
          </w:p>
        </w:tc>
        <w:tc>
          <w:tcPr>
            <w:tcW w:w="1094" w:type="dxa"/>
            <w:tcBorders>
              <w:top w:val="nil"/>
              <w:left w:val="nil"/>
              <w:bottom w:val="single" w:sz="4" w:space="0" w:color="auto"/>
              <w:right w:val="single" w:sz="4" w:space="0" w:color="auto"/>
            </w:tcBorders>
            <w:noWrap/>
            <w:vAlign w:val="center"/>
            <w:hideMark/>
          </w:tcPr>
          <w:p w14:paraId="32206BA3" w14:textId="77777777" w:rsidR="00E67422" w:rsidRDefault="00E67422">
            <w:pPr>
              <w:jc w:val="center"/>
              <w:rPr>
                <w:rFonts w:eastAsia="Times New Roman"/>
                <w:sz w:val="14"/>
                <w:szCs w:val="14"/>
              </w:rPr>
            </w:pPr>
            <w:r>
              <w:rPr>
                <w:sz w:val="14"/>
                <w:szCs w:val="14"/>
              </w:rPr>
              <w:t>$14,069</w:t>
            </w:r>
          </w:p>
        </w:tc>
        <w:tc>
          <w:tcPr>
            <w:tcW w:w="1102" w:type="dxa"/>
            <w:tcBorders>
              <w:top w:val="nil"/>
              <w:left w:val="nil"/>
              <w:bottom w:val="single" w:sz="4" w:space="0" w:color="auto"/>
              <w:right w:val="single" w:sz="4" w:space="0" w:color="auto"/>
            </w:tcBorders>
            <w:noWrap/>
            <w:vAlign w:val="center"/>
            <w:hideMark/>
          </w:tcPr>
          <w:p w14:paraId="20CE2DA0" w14:textId="77777777" w:rsidR="00E67422" w:rsidRDefault="00E67422">
            <w:pPr>
              <w:jc w:val="center"/>
              <w:rPr>
                <w:rFonts w:eastAsia="Times New Roman"/>
                <w:sz w:val="14"/>
                <w:szCs w:val="14"/>
              </w:rPr>
            </w:pPr>
            <w:r>
              <w:rPr>
                <w:sz w:val="14"/>
                <w:szCs w:val="14"/>
              </w:rPr>
              <w:t>$14,303</w:t>
            </w:r>
          </w:p>
        </w:tc>
      </w:tr>
      <w:tr w:rsidR="00E67422" w14:paraId="1B9814FC" w14:textId="77777777" w:rsidTr="00150EBF">
        <w:trPr>
          <w:trHeight w:val="302"/>
        </w:trPr>
        <w:tc>
          <w:tcPr>
            <w:tcW w:w="420" w:type="dxa"/>
            <w:vMerge/>
            <w:tcBorders>
              <w:top w:val="nil"/>
              <w:left w:val="single" w:sz="4" w:space="0" w:color="auto"/>
              <w:bottom w:val="single" w:sz="4" w:space="0" w:color="000000"/>
              <w:right w:val="single" w:sz="4" w:space="0" w:color="auto"/>
            </w:tcBorders>
            <w:vAlign w:val="center"/>
            <w:hideMark/>
          </w:tcPr>
          <w:p w14:paraId="76028AD2"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5A948E5A" w14:textId="77777777" w:rsidR="00E67422" w:rsidRDefault="00E67422">
            <w:pPr>
              <w:jc w:val="center"/>
              <w:rPr>
                <w:rFonts w:eastAsia="Times New Roman"/>
                <w:sz w:val="14"/>
                <w:szCs w:val="14"/>
              </w:rPr>
            </w:pPr>
            <w:r>
              <w:rPr>
                <w:rFonts w:eastAsia="Times New Roman"/>
                <w:sz w:val="14"/>
                <w:szCs w:val="14"/>
              </w:rPr>
              <w:t>3</w:t>
            </w:r>
          </w:p>
        </w:tc>
        <w:tc>
          <w:tcPr>
            <w:tcW w:w="1028" w:type="dxa"/>
            <w:tcBorders>
              <w:top w:val="nil"/>
              <w:left w:val="nil"/>
              <w:bottom w:val="single" w:sz="4" w:space="0" w:color="auto"/>
              <w:right w:val="single" w:sz="4" w:space="0" w:color="auto"/>
            </w:tcBorders>
            <w:noWrap/>
            <w:vAlign w:val="center"/>
            <w:hideMark/>
          </w:tcPr>
          <w:p w14:paraId="1025FA79" w14:textId="77777777" w:rsidR="00E67422" w:rsidRDefault="00E67422">
            <w:pPr>
              <w:jc w:val="center"/>
              <w:rPr>
                <w:rFonts w:eastAsia="Times New Roman"/>
                <w:sz w:val="14"/>
                <w:szCs w:val="14"/>
              </w:rPr>
            </w:pPr>
            <w:r>
              <w:rPr>
                <w:sz w:val="14"/>
                <w:szCs w:val="14"/>
              </w:rPr>
              <w:t>$12,122</w:t>
            </w:r>
          </w:p>
        </w:tc>
        <w:tc>
          <w:tcPr>
            <w:tcW w:w="1094" w:type="dxa"/>
            <w:tcBorders>
              <w:top w:val="nil"/>
              <w:left w:val="nil"/>
              <w:bottom w:val="single" w:sz="4" w:space="0" w:color="auto"/>
              <w:right w:val="single" w:sz="4" w:space="0" w:color="auto"/>
            </w:tcBorders>
            <w:noWrap/>
            <w:vAlign w:val="center"/>
            <w:hideMark/>
          </w:tcPr>
          <w:p w14:paraId="1C06BD64" w14:textId="77777777" w:rsidR="00E67422" w:rsidRDefault="00E67422">
            <w:pPr>
              <w:jc w:val="center"/>
              <w:rPr>
                <w:rFonts w:eastAsia="Times New Roman"/>
                <w:sz w:val="14"/>
                <w:szCs w:val="14"/>
              </w:rPr>
            </w:pPr>
            <w:r>
              <w:rPr>
                <w:sz w:val="14"/>
                <w:szCs w:val="14"/>
              </w:rPr>
              <w:t>$12,194</w:t>
            </w:r>
          </w:p>
        </w:tc>
        <w:tc>
          <w:tcPr>
            <w:tcW w:w="1094" w:type="dxa"/>
            <w:tcBorders>
              <w:top w:val="nil"/>
              <w:left w:val="nil"/>
              <w:bottom w:val="single" w:sz="4" w:space="0" w:color="auto"/>
              <w:right w:val="single" w:sz="4" w:space="0" w:color="auto"/>
            </w:tcBorders>
            <w:noWrap/>
            <w:vAlign w:val="center"/>
            <w:hideMark/>
          </w:tcPr>
          <w:p w14:paraId="499C591A" w14:textId="77777777" w:rsidR="00E67422" w:rsidRDefault="00E67422">
            <w:pPr>
              <w:jc w:val="center"/>
              <w:rPr>
                <w:rFonts w:eastAsia="Times New Roman"/>
                <w:sz w:val="14"/>
                <w:szCs w:val="14"/>
              </w:rPr>
            </w:pPr>
            <w:r>
              <w:rPr>
                <w:sz w:val="14"/>
                <w:szCs w:val="14"/>
              </w:rPr>
              <w:t>$12,748</w:t>
            </w:r>
          </w:p>
        </w:tc>
        <w:tc>
          <w:tcPr>
            <w:tcW w:w="1094" w:type="dxa"/>
            <w:tcBorders>
              <w:top w:val="nil"/>
              <w:left w:val="nil"/>
              <w:bottom w:val="single" w:sz="4" w:space="0" w:color="auto"/>
              <w:right w:val="single" w:sz="4" w:space="0" w:color="auto"/>
            </w:tcBorders>
            <w:noWrap/>
            <w:vAlign w:val="center"/>
            <w:hideMark/>
          </w:tcPr>
          <w:p w14:paraId="0E1327FE" w14:textId="77777777" w:rsidR="00E67422" w:rsidRDefault="00E67422">
            <w:pPr>
              <w:jc w:val="center"/>
              <w:rPr>
                <w:rFonts w:eastAsia="Times New Roman"/>
                <w:sz w:val="14"/>
                <w:szCs w:val="14"/>
              </w:rPr>
            </w:pPr>
            <w:r>
              <w:rPr>
                <w:sz w:val="14"/>
                <w:szCs w:val="14"/>
              </w:rPr>
              <w:t>$13,227</w:t>
            </w:r>
          </w:p>
        </w:tc>
        <w:tc>
          <w:tcPr>
            <w:tcW w:w="1094" w:type="dxa"/>
            <w:tcBorders>
              <w:top w:val="nil"/>
              <w:left w:val="nil"/>
              <w:bottom w:val="single" w:sz="4" w:space="0" w:color="auto"/>
              <w:right w:val="single" w:sz="4" w:space="0" w:color="auto"/>
            </w:tcBorders>
            <w:noWrap/>
            <w:vAlign w:val="center"/>
            <w:hideMark/>
          </w:tcPr>
          <w:p w14:paraId="0FF2042F" w14:textId="77777777" w:rsidR="00E67422" w:rsidRDefault="00E67422">
            <w:pPr>
              <w:jc w:val="center"/>
              <w:rPr>
                <w:rFonts w:eastAsia="Times New Roman"/>
                <w:sz w:val="14"/>
                <w:szCs w:val="14"/>
              </w:rPr>
            </w:pPr>
            <w:r>
              <w:rPr>
                <w:sz w:val="14"/>
                <w:szCs w:val="14"/>
              </w:rPr>
              <w:t>$13,611</w:t>
            </w:r>
          </w:p>
        </w:tc>
        <w:tc>
          <w:tcPr>
            <w:tcW w:w="1094" w:type="dxa"/>
            <w:tcBorders>
              <w:top w:val="nil"/>
              <w:left w:val="nil"/>
              <w:bottom w:val="single" w:sz="4" w:space="0" w:color="auto"/>
              <w:right w:val="single" w:sz="4" w:space="0" w:color="auto"/>
            </w:tcBorders>
            <w:noWrap/>
            <w:vAlign w:val="center"/>
            <w:hideMark/>
          </w:tcPr>
          <w:p w14:paraId="5297286F" w14:textId="77777777" w:rsidR="00E67422" w:rsidRDefault="00E67422">
            <w:pPr>
              <w:jc w:val="center"/>
              <w:rPr>
                <w:rFonts w:eastAsia="Times New Roman"/>
                <w:sz w:val="14"/>
                <w:szCs w:val="14"/>
              </w:rPr>
            </w:pPr>
            <w:r>
              <w:rPr>
                <w:sz w:val="14"/>
                <w:szCs w:val="14"/>
              </w:rPr>
              <w:t>$13,931</w:t>
            </w:r>
          </w:p>
        </w:tc>
        <w:tc>
          <w:tcPr>
            <w:tcW w:w="1094" w:type="dxa"/>
            <w:tcBorders>
              <w:top w:val="nil"/>
              <w:left w:val="nil"/>
              <w:bottom w:val="single" w:sz="4" w:space="0" w:color="auto"/>
              <w:right w:val="single" w:sz="4" w:space="0" w:color="auto"/>
            </w:tcBorders>
            <w:noWrap/>
            <w:vAlign w:val="center"/>
            <w:hideMark/>
          </w:tcPr>
          <w:p w14:paraId="0BF70E5B" w14:textId="77777777" w:rsidR="00E67422" w:rsidRDefault="00E67422">
            <w:pPr>
              <w:jc w:val="center"/>
              <w:rPr>
                <w:rFonts w:eastAsia="Times New Roman"/>
                <w:sz w:val="14"/>
                <w:szCs w:val="14"/>
              </w:rPr>
            </w:pPr>
            <w:r>
              <w:rPr>
                <w:sz w:val="14"/>
                <w:szCs w:val="14"/>
              </w:rPr>
              <w:t>$14,201</w:t>
            </w:r>
          </w:p>
        </w:tc>
        <w:tc>
          <w:tcPr>
            <w:tcW w:w="1102" w:type="dxa"/>
            <w:tcBorders>
              <w:top w:val="nil"/>
              <w:left w:val="nil"/>
              <w:bottom w:val="single" w:sz="4" w:space="0" w:color="auto"/>
              <w:right w:val="single" w:sz="4" w:space="0" w:color="auto"/>
            </w:tcBorders>
            <w:noWrap/>
            <w:vAlign w:val="center"/>
            <w:hideMark/>
          </w:tcPr>
          <w:p w14:paraId="1FEE7F58" w14:textId="77777777" w:rsidR="00E67422" w:rsidRDefault="00E67422">
            <w:pPr>
              <w:jc w:val="center"/>
              <w:rPr>
                <w:rFonts w:eastAsia="Times New Roman"/>
                <w:sz w:val="14"/>
                <w:szCs w:val="14"/>
              </w:rPr>
            </w:pPr>
            <w:r>
              <w:rPr>
                <w:sz w:val="14"/>
                <w:szCs w:val="14"/>
              </w:rPr>
              <w:t>$14,437</w:t>
            </w:r>
          </w:p>
        </w:tc>
      </w:tr>
      <w:tr w:rsidR="00E67422" w14:paraId="0BB33761" w14:textId="77777777" w:rsidTr="00150EBF">
        <w:trPr>
          <w:trHeight w:val="302"/>
        </w:trPr>
        <w:tc>
          <w:tcPr>
            <w:tcW w:w="420" w:type="dxa"/>
            <w:vMerge/>
            <w:tcBorders>
              <w:top w:val="nil"/>
              <w:left w:val="single" w:sz="4" w:space="0" w:color="auto"/>
              <w:bottom w:val="single" w:sz="4" w:space="0" w:color="000000"/>
              <w:right w:val="single" w:sz="4" w:space="0" w:color="auto"/>
            </w:tcBorders>
            <w:vAlign w:val="center"/>
            <w:hideMark/>
          </w:tcPr>
          <w:p w14:paraId="3469BBFF"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575E052B" w14:textId="77777777" w:rsidR="00E67422" w:rsidRDefault="00E67422">
            <w:pPr>
              <w:jc w:val="center"/>
              <w:rPr>
                <w:rFonts w:eastAsia="Times New Roman"/>
                <w:sz w:val="14"/>
                <w:szCs w:val="14"/>
              </w:rPr>
            </w:pPr>
            <w:r>
              <w:rPr>
                <w:rFonts w:eastAsia="Times New Roman"/>
                <w:sz w:val="14"/>
                <w:szCs w:val="14"/>
              </w:rPr>
              <w:t>4</w:t>
            </w:r>
          </w:p>
        </w:tc>
        <w:tc>
          <w:tcPr>
            <w:tcW w:w="1028" w:type="dxa"/>
            <w:tcBorders>
              <w:top w:val="nil"/>
              <w:left w:val="nil"/>
              <w:bottom w:val="single" w:sz="4" w:space="0" w:color="auto"/>
              <w:right w:val="single" w:sz="4" w:space="0" w:color="auto"/>
            </w:tcBorders>
            <w:noWrap/>
            <w:vAlign w:val="center"/>
            <w:hideMark/>
          </w:tcPr>
          <w:p w14:paraId="4CF9332A" w14:textId="77777777" w:rsidR="00E67422" w:rsidRDefault="00E67422">
            <w:pPr>
              <w:jc w:val="center"/>
              <w:rPr>
                <w:rFonts w:eastAsia="Times New Roman"/>
                <w:sz w:val="14"/>
                <w:szCs w:val="14"/>
              </w:rPr>
            </w:pPr>
            <w:r>
              <w:rPr>
                <w:sz w:val="14"/>
                <w:szCs w:val="14"/>
              </w:rPr>
              <w:t>$12,250</w:t>
            </w:r>
          </w:p>
        </w:tc>
        <w:tc>
          <w:tcPr>
            <w:tcW w:w="1094" w:type="dxa"/>
            <w:tcBorders>
              <w:top w:val="nil"/>
              <w:left w:val="nil"/>
              <w:bottom w:val="single" w:sz="4" w:space="0" w:color="auto"/>
              <w:right w:val="single" w:sz="4" w:space="0" w:color="auto"/>
            </w:tcBorders>
            <w:noWrap/>
            <w:vAlign w:val="center"/>
            <w:hideMark/>
          </w:tcPr>
          <w:p w14:paraId="0F2CA55B" w14:textId="77777777" w:rsidR="00E67422" w:rsidRDefault="00E67422">
            <w:pPr>
              <w:jc w:val="center"/>
              <w:rPr>
                <w:rFonts w:eastAsia="Times New Roman"/>
                <w:sz w:val="14"/>
                <w:szCs w:val="14"/>
              </w:rPr>
            </w:pPr>
            <w:r>
              <w:rPr>
                <w:sz w:val="14"/>
                <w:szCs w:val="14"/>
              </w:rPr>
              <w:t>$12,323</w:t>
            </w:r>
          </w:p>
        </w:tc>
        <w:tc>
          <w:tcPr>
            <w:tcW w:w="1094" w:type="dxa"/>
            <w:tcBorders>
              <w:top w:val="nil"/>
              <w:left w:val="nil"/>
              <w:bottom w:val="single" w:sz="4" w:space="0" w:color="auto"/>
              <w:right w:val="single" w:sz="4" w:space="0" w:color="auto"/>
            </w:tcBorders>
            <w:noWrap/>
            <w:vAlign w:val="center"/>
            <w:hideMark/>
          </w:tcPr>
          <w:p w14:paraId="3ED05865" w14:textId="77777777" w:rsidR="00E67422" w:rsidRDefault="00E67422">
            <w:pPr>
              <w:jc w:val="center"/>
              <w:rPr>
                <w:rFonts w:eastAsia="Times New Roman"/>
                <w:sz w:val="14"/>
                <w:szCs w:val="14"/>
              </w:rPr>
            </w:pPr>
            <w:r>
              <w:rPr>
                <w:sz w:val="14"/>
                <w:szCs w:val="14"/>
              </w:rPr>
              <w:t>$12,882</w:t>
            </w:r>
          </w:p>
        </w:tc>
        <w:tc>
          <w:tcPr>
            <w:tcW w:w="1094" w:type="dxa"/>
            <w:tcBorders>
              <w:top w:val="nil"/>
              <w:left w:val="nil"/>
              <w:bottom w:val="single" w:sz="4" w:space="0" w:color="auto"/>
              <w:right w:val="single" w:sz="4" w:space="0" w:color="auto"/>
            </w:tcBorders>
            <w:noWrap/>
            <w:vAlign w:val="center"/>
            <w:hideMark/>
          </w:tcPr>
          <w:p w14:paraId="59DBE758" w14:textId="77777777" w:rsidR="00E67422" w:rsidRDefault="00E67422">
            <w:pPr>
              <w:jc w:val="center"/>
              <w:rPr>
                <w:rFonts w:eastAsia="Times New Roman"/>
                <w:sz w:val="14"/>
                <w:szCs w:val="14"/>
              </w:rPr>
            </w:pPr>
            <w:r>
              <w:rPr>
                <w:sz w:val="14"/>
                <w:szCs w:val="14"/>
              </w:rPr>
              <w:t>$13,364</w:t>
            </w:r>
          </w:p>
        </w:tc>
        <w:tc>
          <w:tcPr>
            <w:tcW w:w="1094" w:type="dxa"/>
            <w:tcBorders>
              <w:top w:val="nil"/>
              <w:left w:val="nil"/>
              <w:bottom w:val="single" w:sz="4" w:space="0" w:color="auto"/>
              <w:right w:val="single" w:sz="4" w:space="0" w:color="auto"/>
            </w:tcBorders>
            <w:noWrap/>
            <w:vAlign w:val="center"/>
            <w:hideMark/>
          </w:tcPr>
          <w:p w14:paraId="6446EDD6" w14:textId="77777777" w:rsidR="00E67422" w:rsidRDefault="00E67422">
            <w:pPr>
              <w:jc w:val="center"/>
              <w:rPr>
                <w:rFonts w:eastAsia="Times New Roman"/>
                <w:sz w:val="14"/>
                <w:szCs w:val="14"/>
              </w:rPr>
            </w:pPr>
            <w:r>
              <w:rPr>
                <w:sz w:val="14"/>
                <w:szCs w:val="14"/>
              </w:rPr>
              <w:t>$13,752</w:t>
            </w:r>
          </w:p>
        </w:tc>
        <w:tc>
          <w:tcPr>
            <w:tcW w:w="1094" w:type="dxa"/>
            <w:tcBorders>
              <w:top w:val="nil"/>
              <w:left w:val="nil"/>
              <w:bottom w:val="single" w:sz="4" w:space="0" w:color="auto"/>
              <w:right w:val="single" w:sz="4" w:space="0" w:color="auto"/>
            </w:tcBorders>
            <w:noWrap/>
            <w:vAlign w:val="center"/>
            <w:hideMark/>
          </w:tcPr>
          <w:p w14:paraId="101F26E7" w14:textId="77777777" w:rsidR="00E67422" w:rsidRDefault="00E67422">
            <w:pPr>
              <w:jc w:val="center"/>
              <w:rPr>
                <w:rFonts w:eastAsia="Times New Roman"/>
                <w:sz w:val="14"/>
                <w:szCs w:val="14"/>
              </w:rPr>
            </w:pPr>
            <w:r>
              <w:rPr>
                <w:sz w:val="14"/>
                <w:szCs w:val="14"/>
              </w:rPr>
              <w:t>$14,074</w:t>
            </w:r>
          </w:p>
        </w:tc>
        <w:tc>
          <w:tcPr>
            <w:tcW w:w="1094" w:type="dxa"/>
            <w:tcBorders>
              <w:top w:val="nil"/>
              <w:left w:val="nil"/>
              <w:bottom w:val="single" w:sz="4" w:space="0" w:color="auto"/>
              <w:right w:val="single" w:sz="4" w:space="0" w:color="auto"/>
            </w:tcBorders>
            <w:noWrap/>
            <w:vAlign w:val="center"/>
            <w:hideMark/>
          </w:tcPr>
          <w:p w14:paraId="16241E93" w14:textId="77777777" w:rsidR="00E67422" w:rsidRDefault="00E67422">
            <w:pPr>
              <w:jc w:val="center"/>
              <w:rPr>
                <w:rFonts w:eastAsia="Times New Roman"/>
                <w:sz w:val="14"/>
                <w:szCs w:val="14"/>
              </w:rPr>
            </w:pPr>
            <w:r>
              <w:rPr>
                <w:sz w:val="14"/>
                <w:szCs w:val="14"/>
              </w:rPr>
              <w:t>$14,347</w:t>
            </w:r>
          </w:p>
        </w:tc>
        <w:tc>
          <w:tcPr>
            <w:tcW w:w="1102" w:type="dxa"/>
            <w:tcBorders>
              <w:top w:val="nil"/>
              <w:left w:val="nil"/>
              <w:bottom w:val="single" w:sz="4" w:space="0" w:color="auto"/>
              <w:right w:val="single" w:sz="4" w:space="0" w:color="auto"/>
            </w:tcBorders>
            <w:noWrap/>
            <w:vAlign w:val="center"/>
            <w:hideMark/>
          </w:tcPr>
          <w:p w14:paraId="02B598CA" w14:textId="77777777" w:rsidR="00E67422" w:rsidRDefault="00E67422">
            <w:pPr>
              <w:jc w:val="center"/>
              <w:rPr>
                <w:rFonts w:eastAsia="Times New Roman"/>
                <w:sz w:val="14"/>
                <w:szCs w:val="14"/>
              </w:rPr>
            </w:pPr>
            <w:r>
              <w:rPr>
                <w:sz w:val="14"/>
                <w:szCs w:val="14"/>
              </w:rPr>
              <w:t>$14,585</w:t>
            </w:r>
          </w:p>
        </w:tc>
      </w:tr>
      <w:tr w:rsidR="00E67422" w14:paraId="358F85A3" w14:textId="77777777" w:rsidTr="00150EBF">
        <w:trPr>
          <w:trHeight w:val="302"/>
        </w:trPr>
        <w:tc>
          <w:tcPr>
            <w:tcW w:w="420" w:type="dxa"/>
            <w:vMerge/>
            <w:tcBorders>
              <w:top w:val="nil"/>
              <w:left w:val="single" w:sz="4" w:space="0" w:color="auto"/>
              <w:bottom w:val="single" w:sz="4" w:space="0" w:color="000000"/>
              <w:right w:val="single" w:sz="4" w:space="0" w:color="auto"/>
            </w:tcBorders>
            <w:vAlign w:val="center"/>
            <w:hideMark/>
          </w:tcPr>
          <w:p w14:paraId="75604E57"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0AAA6918" w14:textId="77777777" w:rsidR="00E67422" w:rsidRDefault="00E67422">
            <w:pPr>
              <w:jc w:val="center"/>
              <w:rPr>
                <w:rFonts w:eastAsia="Times New Roman"/>
                <w:sz w:val="14"/>
                <w:szCs w:val="14"/>
              </w:rPr>
            </w:pPr>
            <w:r>
              <w:rPr>
                <w:rFonts w:eastAsia="Times New Roman"/>
                <w:sz w:val="14"/>
                <w:szCs w:val="14"/>
              </w:rPr>
              <w:t>5</w:t>
            </w:r>
          </w:p>
        </w:tc>
        <w:tc>
          <w:tcPr>
            <w:tcW w:w="1028" w:type="dxa"/>
            <w:tcBorders>
              <w:top w:val="nil"/>
              <w:left w:val="nil"/>
              <w:bottom w:val="single" w:sz="4" w:space="0" w:color="auto"/>
              <w:right w:val="single" w:sz="4" w:space="0" w:color="auto"/>
            </w:tcBorders>
            <w:noWrap/>
            <w:vAlign w:val="center"/>
            <w:hideMark/>
          </w:tcPr>
          <w:p w14:paraId="468E6DE6" w14:textId="77777777" w:rsidR="00E67422" w:rsidRDefault="00E67422">
            <w:pPr>
              <w:jc w:val="center"/>
              <w:rPr>
                <w:rFonts w:eastAsia="Times New Roman"/>
                <w:sz w:val="14"/>
                <w:szCs w:val="14"/>
              </w:rPr>
            </w:pPr>
            <w:r>
              <w:rPr>
                <w:sz w:val="14"/>
                <w:szCs w:val="14"/>
              </w:rPr>
              <w:t>$12,376</w:t>
            </w:r>
          </w:p>
        </w:tc>
        <w:tc>
          <w:tcPr>
            <w:tcW w:w="1094" w:type="dxa"/>
            <w:tcBorders>
              <w:top w:val="nil"/>
              <w:left w:val="nil"/>
              <w:bottom w:val="single" w:sz="4" w:space="0" w:color="auto"/>
              <w:right w:val="single" w:sz="4" w:space="0" w:color="auto"/>
            </w:tcBorders>
            <w:noWrap/>
            <w:vAlign w:val="center"/>
            <w:hideMark/>
          </w:tcPr>
          <w:p w14:paraId="611AE286" w14:textId="77777777" w:rsidR="00E67422" w:rsidRDefault="00E67422">
            <w:pPr>
              <w:jc w:val="center"/>
              <w:rPr>
                <w:rFonts w:eastAsia="Times New Roman"/>
                <w:sz w:val="14"/>
                <w:szCs w:val="14"/>
              </w:rPr>
            </w:pPr>
            <w:r>
              <w:rPr>
                <w:sz w:val="14"/>
                <w:szCs w:val="14"/>
              </w:rPr>
              <w:t>$12,449</w:t>
            </w:r>
          </w:p>
        </w:tc>
        <w:tc>
          <w:tcPr>
            <w:tcW w:w="1094" w:type="dxa"/>
            <w:tcBorders>
              <w:top w:val="nil"/>
              <w:left w:val="nil"/>
              <w:bottom w:val="single" w:sz="4" w:space="0" w:color="auto"/>
              <w:right w:val="single" w:sz="4" w:space="0" w:color="auto"/>
            </w:tcBorders>
            <w:noWrap/>
            <w:vAlign w:val="center"/>
            <w:hideMark/>
          </w:tcPr>
          <w:p w14:paraId="5F7123F1" w14:textId="77777777" w:rsidR="00E67422" w:rsidRDefault="00E67422">
            <w:pPr>
              <w:jc w:val="center"/>
              <w:rPr>
                <w:rFonts w:eastAsia="Times New Roman"/>
                <w:sz w:val="14"/>
                <w:szCs w:val="14"/>
              </w:rPr>
            </w:pPr>
            <w:r>
              <w:rPr>
                <w:sz w:val="14"/>
                <w:szCs w:val="14"/>
              </w:rPr>
              <w:t>$13,013</w:t>
            </w:r>
          </w:p>
        </w:tc>
        <w:tc>
          <w:tcPr>
            <w:tcW w:w="1094" w:type="dxa"/>
            <w:tcBorders>
              <w:top w:val="nil"/>
              <w:left w:val="nil"/>
              <w:bottom w:val="single" w:sz="4" w:space="0" w:color="auto"/>
              <w:right w:val="single" w:sz="4" w:space="0" w:color="auto"/>
            </w:tcBorders>
            <w:noWrap/>
            <w:vAlign w:val="center"/>
            <w:hideMark/>
          </w:tcPr>
          <w:p w14:paraId="127CB8A8" w14:textId="77777777" w:rsidR="00E67422" w:rsidRDefault="00E67422">
            <w:pPr>
              <w:jc w:val="center"/>
              <w:rPr>
                <w:rFonts w:eastAsia="Times New Roman"/>
                <w:sz w:val="14"/>
                <w:szCs w:val="14"/>
              </w:rPr>
            </w:pPr>
            <w:r>
              <w:rPr>
                <w:sz w:val="14"/>
                <w:szCs w:val="14"/>
              </w:rPr>
              <w:t>$13,499</w:t>
            </w:r>
          </w:p>
        </w:tc>
        <w:tc>
          <w:tcPr>
            <w:tcW w:w="1094" w:type="dxa"/>
            <w:tcBorders>
              <w:top w:val="nil"/>
              <w:left w:val="nil"/>
              <w:bottom w:val="single" w:sz="4" w:space="0" w:color="auto"/>
              <w:right w:val="single" w:sz="4" w:space="0" w:color="auto"/>
            </w:tcBorders>
            <w:noWrap/>
            <w:vAlign w:val="center"/>
            <w:hideMark/>
          </w:tcPr>
          <w:p w14:paraId="55C4D248" w14:textId="77777777" w:rsidR="00E67422" w:rsidRDefault="00E67422">
            <w:pPr>
              <w:jc w:val="center"/>
              <w:rPr>
                <w:rFonts w:eastAsia="Times New Roman"/>
                <w:sz w:val="14"/>
                <w:szCs w:val="14"/>
              </w:rPr>
            </w:pPr>
            <w:r>
              <w:rPr>
                <w:sz w:val="14"/>
                <w:szCs w:val="14"/>
              </w:rPr>
              <w:t>$13,891</w:t>
            </w:r>
          </w:p>
        </w:tc>
        <w:tc>
          <w:tcPr>
            <w:tcW w:w="1094" w:type="dxa"/>
            <w:tcBorders>
              <w:top w:val="nil"/>
              <w:left w:val="nil"/>
              <w:bottom w:val="single" w:sz="4" w:space="0" w:color="auto"/>
              <w:right w:val="single" w:sz="4" w:space="0" w:color="auto"/>
            </w:tcBorders>
            <w:noWrap/>
            <w:vAlign w:val="center"/>
            <w:hideMark/>
          </w:tcPr>
          <w:p w14:paraId="7AC3F868" w14:textId="77777777" w:rsidR="00E67422" w:rsidRDefault="00E67422">
            <w:pPr>
              <w:jc w:val="center"/>
              <w:rPr>
                <w:rFonts w:eastAsia="Times New Roman"/>
                <w:sz w:val="14"/>
                <w:szCs w:val="14"/>
              </w:rPr>
            </w:pPr>
            <w:r>
              <w:rPr>
                <w:sz w:val="14"/>
                <w:szCs w:val="14"/>
              </w:rPr>
              <w:t>$14,216</w:t>
            </w:r>
          </w:p>
        </w:tc>
        <w:tc>
          <w:tcPr>
            <w:tcW w:w="1094" w:type="dxa"/>
            <w:tcBorders>
              <w:top w:val="nil"/>
              <w:left w:val="nil"/>
              <w:bottom w:val="single" w:sz="4" w:space="0" w:color="auto"/>
              <w:right w:val="single" w:sz="4" w:space="0" w:color="auto"/>
            </w:tcBorders>
            <w:noWrap/>
            <w:vAlign w:val="center"/>
            <w:hideMark/>
          </w:tcPr>
          <w:p w14:paraId="4B1DAF55" w14:textId="77777777" w:rsidR="00E67422" w:rsidRDefault="00E67422">
            <w:pPr>
              <w:jc w:val="center"/>
              <w:rPr>
                <w:rFonts w:eastAsia="Times New Roman"/>
                <w:sz w:val="14"/>
                <w:szCs w:val="14"/>
              </w:rPr>
            </w:pPr>
            <w:r>
              <w:rPr>
                <w:sz w:val="14"/>
                <w:szCs w:val="14"/>
              </w:rPr>
              <w:t>$14,491</w:t>
            </w:r>
          </w:p>
        </w:tc>
        <w:tc>
          <w:tcPr>
            <w:tcW w:w="1102" w:type="dxa"/>
            <w:tcBorders>
              <w:top w:val="nil"/>
              <w:left w:val="nil"/>
              <w:bottom w:val="single" w:sz="4" w:space="0" w:color="auto"/>
              <w:right w:val="single" w:sz="4" w:space="0" w:color="auto"/>
            </w:tcBorders>
            <w:noWrap/>
            <w:vAlign w:val="center"/>
            <w:hideMark/>
          </w:tcPr>
          <w:p w14:paraId="4CDC2BF7" w14:textId="77777777" w:rsidR="00E67422" w:rsidRDefault="00E67422">
            <w:pPr>
              <w:jc w:val="center"/>
              <w:rPr>
                <w:rFonts w:eastAsia="Times New Roman"/>
                <w:sz w:val="14"/>
                <w:szCs w:val="14"/>
              </w:rPr>
            </w:pPr>
            <w:r>
              <w:rPr>
                <w:sz w:val="14"/>
                <w:szCs w:val="14"/>
              </w:rPr>
              <w:t>$14,730</w:t>
            </w:r>
          </w:p>
        </w:tc>
      </w:tr>
      <w:tr w:rsidR="00E67422" w14:paraId="19EB39D8" w14:textId="77777777" w:rsidTr="00150EBF">
        <w:trPr>
          <w:trHeight w:val="302"/>
        </w:trPr>
        <w:tc>
          <w:tcPr>
            <w:tcW w:w="420" w:type="dxa"/>
            <w:vMerge/>
            <w:tcBorders>
              <w:top w:val="nil"/>
              <w:left w:val="single" w:sz="4" w:space="0" w:color="auto"/>
              <w:bottom w:val="single" w:sz="4" w:space="0" w:color="000000"/>
              <w:right w:val="single" w:sz="4" w:space="0" w:color="auto"/>
            </w:tcBorders>
            <w:vAlign w:val="center"/>
            <w:hideMark/>
          </w:tcPr>
          <w:p w14:paraId="5E068F10"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3CAB3247" w14:textId="77777777" w:rsidR="00E67422" w:rsidRDefault="00E67422">
            <w:pPr>
              <w:jc w:val="center"/>
              <w:rPr>
                <w:rFonts w:eastAsia="Times New Roman"/>
                <w:sz w:val="14"/>
                <w:szCs w:val="14"/>
              </w:rPr>
            </w:pPr>
            <w:r>
              <w:rPr>
                <w:rFonts w:eastAsia="Times New Roman"/>
                <w:sz w:val="14"/>
                <w:szCs w:val="14"/>
              </w:rPr>
              <w:t>6</w:t>
            </w:r>
          </w:p>
        </w:tc>
        <w:tc>
          <w:tcPr>
            <w:tcW w:w="1028" w:type="dxa"/>
            <w:tcBorders>
              <w:top w:val="nil"/>
              <w:left w:val="nil"/>
              <w:bottom w:val="single" w:sz="4" w:space="0" w:color="auto"/>
              <w:right w:val="single" w:sz="4" w:space="0" w:color="auto"/>
            </w:tcBorders>
            <w:noWrap/>
            <w:vAlign w:val="center"/>
            <w:hideMark/>
          </w:tcPr>
          <w:p w14:paraId="0EB4A2FD" w14:textId="77777777" w:rsidR="00E67422" w:rsidRDefault="00E67422">
            <w:pPr>
              <w:jc w:val="center"/>
              <w:rPr>
                <w:rFonts w:eastAsia="Times New Roman"/>
                <w:sz w:val="14"/>
                <w:szCs w:val="14"/>
              </w:rPr>
            </w:pPr>
            <w:r>
              <w:rPr>
                <w:sz w:val="14"/>
                <w:szCs w:val="14"/>
              </w:rPr>
              <w:t>$12,496</w:t>
            </w:r>
          </w:p>
        </w:tc>
        <w:tc>
          <w:tcPr>
            <w:tcW w:w="1094" w:type="dxa"/>
            <w:tcBorders>
              <w:top w:val="nil"/>
              <w:left w:val="nil"/>
              <w:bottom w:val="single" w:sz="4" w:space="0" w:color="auto"/>
              <w:right w:val="single" w:sz="4" w:space="0" w:color="auto"/>
            </w:tcBorders>
            <w:noWrap/>
            <w:vAlign w:val="center"/>
            <w:hideMark/>
          </w:tcPr>
          <w:p w14:paraId="42DD8B8B" w14:textId="77777777" w:rsidR="00E67422" w:rsidRDefault="00E67422">
            <w:pPr>
              <w:jc w:val="center"/>
              <w:rPr>
                <w:rFonts w:eastAsia="Times New Roman"/>
                <w:sz w:val="14"/>
                <w:szCs w:val="14"/>
              </w:rPr>
            </w:pPr>
            <w:r>
              <w:rPr>
                <w:sz w:val="14"/>
                <w:szCs w:val="14"/>
              </w:rPr>
              <w:t>$12,569</w:t>
            </w:r>
          </w:p>
        </w:tc>
        <w:tc>
          <w:tcPr>
            <w:tcW w:w="1094" w:type="dxa"/>
            <w:tcBorders>
              <w:top w:val="nil"/>
              <w:left w:val="nil"/>
              <w:bottom w:val="single" w:sz="4" w:space="0" w:color="auto"/>
              <w:right w:val="single" w:sz="4" w:space="0" w:color="auto"/>
            </w:tcBorders>
            <w:noWrap/>
            <w:vAlign w:val="center"/>
            <w:hideMark/>
          </w:tcPr>
          <w:p w14:paraId="483F1FD9" w14:textId="77777777" w:rsidR="00E67422" w:rsidRDefault="00E67422">
            <w:pPr>
              <w:jc w:val="center"/>
              <w:rPr>
                <w:rFonts w:eastAsia="Times New Roman"/>
                <w:sz w:val="14"/>
                <w:szCs w:val="14"/>
              </w:rPr>
            </w:pPr>
            <w:r>
              <w:rPr>
                <w:sz w:val="14"/>
                <w:szCs w:val="14"/>
              </w:rPr>
              <w:t>$13,138</w:t>
            </w:r>
          </w:p>
        </w:tc>
        <w:tc>
          <w:tcPr>
            <w:tcW w:w="1094" w:type="dxa"/>
            <w:tcBorders>
              <w:top w:val="nil"/>
              <w:left w:val="nil"/>
              <w:bottom w:val="single" w:sz="4" w:space="0" w:color="auto"/>
              <w:right w:val="single" w:sz="4" w:space="0" w:color="auto"/>
            </w:tcBorders>
            <w:noWrap/>
            <w:vAlign w:val="center"/>
            <w:hideMark/>
          </w:tcPr>
          <w:p w14:paraId="38B5A532" w14:textId="77777777" w:rsidR="00E67422" w:rsidRDefault="00E67422">
            <w:pPr>
              <w:jc w:val="center"/>
              <w:rPr>
                <w:rFonts w:eastAsia="Times New Roman"/>
                <w:sz w:val="14"/>
                <w:szCs w:val="14"/>
              </w:rPr>
            </w:pPr>
            <w:r>
              <w:rPr>
                <w:sz w:val="14"/>
                <w:szCs w:val="14"/>
              </w:rPr>
              <w:t>$13,629</w:t>
            </w:r>
          </w:p>
        </w:tc>
        <w:tc>
          <w:tcPr>
            <w:tcW w:w="1094" w:type="dxa"/>
            <w:tcBorders>
              <w:top w:val="nil"/>
              <w:left w:val="nil"/>
              <w:bottom w:val="single" w:sz="4" w:space="0" w:color="auto"/>
              <w:right w:val="single" w:sz="4" w:space="0" w:color="auto"/>
            </w:tcBorders>
            <w:noWrap/>
            <w:vAlign w:val="center"/>
            <w:hideMark/>
          </w:tcPr>
          <w:p w14:paraId="2B8F2F14" w14:textId="77777777" w:rsidR="00E67422" w:rsidRDefault="00E67422">
            <w:pPr>
              <w:jc w:val="center"/>
              <w:rPr>
                <w:rFonts w:eastAsia="Times New Roman"/>
                <w:sz w:val="14"/>
                <w:szCs w:val="14"/>
              </w:rPr>
            </w:pPr>
            <w:r>
              <w:rPr>
                <w:sz w:val="14"/>
                <w:szCs w:val="14"/>
              </w:rPr>
              <w:t>$14,024</w:t>
            </w:r>
          </w:p>
        </w:tc>
        <w:tc>
          <w:tcPr>
            <w:tcW w:w="1094" w:type="dxa"/>
            <w:tcBorders>
              <w:top w:val="nil"/>
              <w:left w:val="nil"/>
              <w:bottom w:val="single" w:sz="4" w:space="0" w:color="auto"/>
              <w:right w:val="single" w:sz="4" w:space="0" w:color="auto"/>
            </w:tcBorders>
            <w:noWrap/>
            <w:vAlign w:val="center"/>
            <w:hideMark/>
          </w:tcPr>
          <w:p w14:paraId="2F0DE9C9" w14:textId="77777777" w:rsidR="00E67422" w:rsidRDefault="00E67422">
            <w:pPr>
              <w:jc w:val="center"/>
              <w:rPr>
                <w:rFonts w:eastAsia="Times New Roman"/>
                <w:sz w:val="14"/>
                <w:szCs w:val="14"/>
              </w:rPr>
            </w:pPr>
            <w:r>
              <w:rPr>
                <w:sz w:val="14"/>
                <w:szCs w:val="14"/>
              </w:rPr>
              <w:t>$14,351</w:t>
            </w:r>
          </w:p>
        </w:tc>
        <w:tc>
          <w:tcPr>
            <w:tcW w:w="1094" w:type="dxa"/>
            <w:tcBorders>
              <w:top w:val="nil"/>
              <w:left w:val="nil"/>
              <w:bottom w:val="single" w:sz="4" w:space="0" w:color="auto"/>
              <w:right w:val="single" w:sz="4" w:space="0" w:color="auto"/>
            </w:tcBorders>
            <w:noWrap/>
            <w:vAlign w:val="center"/>
            <w:hideMark/>
          </w:tcPr>
          <w:p w14:paraId="43CE7D7D" w14:textId="77777777" w:rsidR="00E67422" w:rsidRDefault="00E67422">
            <w:pPr>
              <w:jc w:val="center"/>
              <w:rPr>
                <w:rFonts w:eastAsia="Times New Roman"/>
                <w:sz w:val="14"/>
                <w:szCs w:val="14"/>
              </w:rPr>
            </w:pPr>
            <w:r>
              <w:rPr>
                <w:sz w:val="14"/>
                <w:szCs w:val="14"/>
              </w:rPr>
              <w:t>$14,629</w:t>
            </w:r>
          </w:p>
        </w:tc>
        <w:tc>
          <w:tcPr>
            <w:tcW w:w="1102" w:type="dxa"/>
            <w:tcBorders>
              <w:top w:val="nil"/>
              <w:left w:val="nil"/>
              <w:bottom w:val="single" w:sz="4" w:space="0" w:color="auto"/>
              <w:right w:val="single" w:sz="4" w:space="0" w:color="auto"/>
            </w:tcBorders>
            <w:noWrap/>
            <w:vAlign w:val="center"/>
            <w:hideMark/>
          </w:tcPr>
          <w:p w14:paraId="63B10A76" w14:textId="77777777" w:rsidR="00E67422" w:rsidRDefault="00E67422">
            <w:pPr>
              <w:jc w:val="center"/>
              <w:rPr>
                <w:rFonts w:eastAsia="Times New Roman"/>
                <w:sz w:val="14"/>
                <w:szCs w:val="14"/>
              </w:rPr>
            </w:pPr>
            <w:r>
              <w:rPr>
                <w:sz w:val="14"/>
                <w:szCs w:val="14"/>
              </w:rPr>
              <w:t>$14,870</w:t>
            </w:r>
          </w:p>
        </w:tc>
      </w:tr>
      <w:tr w:rsidR="00E67422" w14:paraId="2F068E45" w14:textId="77777777" w:rsidTr="00150EBF">
        <w:trPr>
          <w:trHeight w:val="302"/>
        </w:trPr>
        <w:tc>
          <w:tcPr>
            <w:tcW w:w="420" w:type="dxa"/>
            <w:vMerge/>
            <w:tcBorders>
              <w:top w:val="nil"/>
              <w:left w:val="single" w:sz="4" w:space="0" w:color="auto"/>
              <w:bottom w:val="single" w:sz="4" w:space="0" w:color="000000"/>
              <w:right w:val="single" w:sz="4" w:space="0" w:color="auto"/>
            </w:tcBorders>
            <w:vAlign w:val="center"/>
            <w:hideMark/>
          </w:tcPr>
          <w:p w14:paraId="7016D94D"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379B43E7" w14:textId="77777777" w:rsidR="00E67422" w:rsidRDefault="00E67422">
            <w:pPr>
              <w:jc w:val="center"/>
              <w:rPr>
                <w:rFonts w:eastAsia="Times New Roman"/>
                <w:sz w:val="14"/>
                <w:szCs w:val="14"/>
              </w:rPr>
            </w:pPr>
            <w:r>
              <w:rPr>
                <w:rFonts w:eastAsia="Times New Roman"/>
                <w:sz w:val="14"/>
                <w:szCs w:val="14"/>
              </w:rPr>
              <w:t>7</w:t>
            </w:r>
          </w:p>
        </w:tc>
        <w:tc>
          <w:tcPr>
            <w:tcW w:w="1028" w:type="dxa"/>
            <w:tcBorders>
              <w:top w:val="nil"/>
              <w:left w:val="nil"/>
              <w:bottom w:val="single" w:sz="4" w:space="0" w:color="auto"/>
              <w:right w:val="single" w:sz="4" w:space="0" w:color="auto"/>
            </w:tcBorders>
            <w:noWrap/>
            <w:vAlign w:val="center"/>
            <w:hideMark/>
          </w:tcPr>
          <w:p w14:paraId="5A88C22B" w14:textId="77777777" w:rsidR="00E67422" w:rsidRDefault="00E67422">
            <w:pPr>
              <w:jc w:val="center"/>
              <w:rPr>
                <w:rFonts w:eastAsia="Times New Roman"/>
                <w:sz w:val="14"/>
                <w:szCs w:val="14"/>
              </w:rPr>
            </w:pPr>
            <w:r>
              <w:rPr>
                <w:sz w:val="14"/>
                <w:szCs w:val="14"/>
              </w:rPr>
              <w:t>$12,610</w:t>
            </w:r>
          </w:p>
        </w:tc>
        <w:tc>
          <w:tcPr>
            <w:tcW w:w="1094" w:type="dxa"/>
            <w:tcBorders>
              <w:top w:val="nil"/>
              <w:left w:val="nil"/>
              <w:bottom w:val="single" w:sz="4" w:space="0" w:color="auto"/>
              <w:right w:val="single" w:sz="4" w:space="0" w:color="auto"/>
            </w:tcBorders>
            <w:noWrap/>
            <w:vAlign w:val="center"/>
            <w:hideMark/>
          </w:tcPr>
          <w:p w14:paraId="4B8DCFE0" w14:textId="77777777" w:rsidR="00E67422" w:rsidRDefault="00E67422">
            <w:pPr>
              <w:jc w:val="center"/>
              <w:rPr>
                <w:rFonts w:eastAsia="Times New Roman"/>
                <w:sz w:val="14"/>
                <w:szCs w:val="14"/>
              </w:rPr>
            </w:pPr>
            <w:r>
              <w:rPr>
                <w:sz w:val="14"/>
                <w:szCs w:val="14"/>
              </w:rPr>
              <w:t>$12,684</w:t>
            </w:r>
          </w:p>
        </w:tc>
        <w:tc>
          <w:tcPr>
            <w:tcW w:w="1094" w:type="dxa"/>
            <w:tcBorders>
              <w:top w:val="nil"/>
              <w:left w:val="nil"/>
              <w:bottom w:val="single" w:sz="4" w:space="0" w:color="auto"/>
              <w:right w:val="single" w:sz="4" w:space="0" w:color="auto"/>
            </w:tcBorders>
            <w:noWrap/>
            <w:vAlign w:val="center"/>
            <w:hideMark/>
          </w:tcPr>
          <w:p w14:paraId="1A6C9F91" w14:textId="77777777" w:rsidR="00E67422" w:rsidRDefault="00E67422">
            <w:pPr>
              <w:jc w:val="center"/>
              <w:rPr>
                <w:rFonts w:eastAsia="Times New Roman"/>
                <w:sz w:val="14"/>
                <w:szCs w:val="14"/>
              </w:rPr>
            </w:pPr>
            <w:r>
              <w:rPr>
                <w:sz w:val="14"/>
                <w:szCs w:val="14"/>
              </w:rPr>
              <w:t>$13,258</w:t>
            </w:r>
          </w:p>
        </w:tc>
        <w:tc>
          <w:tcPr>
            <w:tcW w:w="1094" w:type="dxa"/>
            <w:tcBorders>
              <w:top w:val="nil"/>
              <w:left w:val="nil"/>
              <w:bottom w:val="single" w:sz="4" w:space="0" w:color="auto"/>
              <w:right w:val="single" w:sz="4" w:space="0" w:color="auto"/>
            </w:tcBorders>
            <w:noWrap/>
            <w:vAlign w:val="center"/>
            <w:hideMark/>
          </w:tcPr>
          <w:p w14:paraId="54323353" w14:textId="77777777" w:rsidR="00E67422" w:rsidRDefault="00E67422">
            <w:pPr>
              <w:jc w:val="center"/>
              <w:rPr>
                <w:rFonts w:eastAsia="Times New Roman"/>
                <w:sz w:val="14"/>
                <w:szCs w:val="14"/>
              </w:rPr>
            </w:pPr>
            <w:r>
              <w:rPr>
                <w:sz w:val="14"/>
                <w:szCs w:val="14"/>
              </w:rPr>
              <w:t>$13,753</w:t>
            </w:r>
          </w:p>
        </w:tc>
        <w:tc>
          <w:tcPr>
            <w:tcW w:w="1094" w:type="dxa"/>
            <w:tcBorders>
              <w:top w:val="nil"/>
              <w:left w:val="nil"/>
              <w:bottom w:val="single" w:sz="4" w:space="0" w:color="auto"/>
              <w:right w:val="single" w:sz="4" w:space="0" w:color="auto"/>
            </w:tcBorders>
            <w:noWrap/>
            <w:vAlign w:val="center"/>
            <w:hideMark/>
          </w:tcPr>
          <w:p w14:paraId="24E7D317" w14:textId="77777777" w:rsidR="00E67422" w:rsidRDefault="00E67422">
            <w:pPr>
              <w:jc w:val="center"/>
              <w:rPr>
                <w:rFonts w:eastAsia="Times New Roman"/>
                <w:sz w:val="14"/>
                <w:szCs w:val="14"/>
              </w:rPr>
            </w:pPr>
            <w:r>
              <w:rPr>
                <w:sz w:val="14"/>
                <w:szCs w:val="14"/>
              </w:rPr>
              <w:t>$14,150</w:t>
            </w:r>
          </w:p>
        </w:tc>
        <w:tc>
          <w:tcPr>
            <w:tcW w:w="1094" w:type="dxa"/>
            <w:tcBorders>
              <w:top w:val="nil"/>
              <w:left w:val="nil"/>
              <w:bottom w:val="single" w:sz="4" w:space="0" w:color="auto"/>
              <w:right w:val="single" w:sz="4" w:space="0" w:color="auto"/>
            </w:tcBorders>
            <w:noWrap/>
            <w:vAlign w:val="center"/>
            <w:hideMark/>
          </w:tcPr>
          <w:p w14:paraId="6C99EE52" w14:textId="77777777" w:rsidR="00E67422" w:rsidRDefault="00E67422">
            <w:pPr>
              <w:jc w:val="center"/>
              <w:rPr>
                <w:rFonts w:eastAsia="Times New Roman"/>
                <w:sz w:val="14"/>
                <w:szCs w:val="14"/>
              </w:rPr>
            </w:pPr>
            <w:r>
              <w:rPr>
                <w:sz w:val="14"/>
                <w:szCs w:val="14"/>
              </w:rPr>
              <w:t>$14,481</w:t>
            </w:r>
          </w:p>
        </w:tc>
        <w:tc>
          <w:tcPr>
            <w:tcW w:w="1094" w:type="dxa"/>
            <w:tcBorders>
              <w:top w:val="nil"/>
              <w:left w:val="nil"/>
              <w:bottom w:val="single" w:sz="4" w:space="0" w:color="auto"/>
              <w:right w:val="single" w:sz="4" w:space="0" w:color="auto"/>
            </w:tcBorders>
            <w:noWrap/>
            <w:vAlign w:val="center"/>
            <w:hideMark/>
          </w:tcPr>
          <w:p w14:paraId="6858BF3D" w14:textId="77777777" w:rsidR="00E67422" w:rsidRDefault="00E67422">
            <w:pPr>
              <w:jc w:val="center"/>
              <w:rPr>
                <w:rFonts w:eastAsia="Times New Roman"/>
                <w:sz w:val="14"/>
                <w:szCs w:val="14"/>
              </w:rPr>
            </w:pPr>
            <w:r>
              <w:rPr>
                <w:sz w:val="14"/>
                <w:szCs w:val="14"/>
              </w:rPr>
              <w:t>$14,760</w:t>
            </w:r>
          </w:p>
        </w:tc>
        <w:tc>
          <w:tcPr>
            <w:tcW w:w="1102" w:type="dxa"/>
            <w:tcBorders>
              <w:top w:val="nil"/>
              <w:left w:val="nil"/>
              <w:bottom w:val="single" w:sz="4" w:space="0" w:color="auto"/>
              <w:right w:val="single" w:sz="4" w:space="0" w:color="auto"/>
            </w:tcBorders>
            <w:noWrap/>
            <w:vAlign w:val="center"/>
            <w:hideMark/>
          </w:tcPr>
          <w:p w14:paraId="2FAD8651" w14:textId="77777777" w:rsidR="00E67422" w:rsidRDefault="00E67422">
            <w:pPr>
              <w:jc w:val="center"/>
              <w:rPr>
                <w:rFonts w:eastAsia="Times New Roman"/>
                <w:sz w:val="14"/>
                <w:szCs w:val="14"/>
              </w:rPr>
            </w:pPr>
            <w:r>
              <w:rPr>
                <w:sz w:val="14"/>
                <w:szCs w:val="14"/>
              </w:rPr>
              <w:t>$15,003</w:t>
            </w:r>
          </w:p>
        </w:tc>
      </w:tr>
      <w:tr w:rsidR="00E67422" w14:paraId="29C8B266" w14:textId="77777777" w:rsidTr="00150EBF">
        <w:trPr>
          <w:trHeight w:val="302"/>
        </w:trPr>
        <w:tc>
          <w:tcPr>
            <w:tcW w:w="420" w:type="dxa"/>
            <w:vMerge/>
            <w:tcBorders>
              <w:top w:val="nil"/>
              <w:left w:val="single" w:sz="4" w:space="0" w:color="auto"/>
              <w:bottom w:val="single" w:sz="4" w:space="0" w:color="000000"/>
              <w:right w:val="single" w:sz="4" w:space="0" w:color="auto"/>
            </w:tcBorders>
            <w:vAlign w:val="center"/>
            <w:hideMark/>
          </w:tcPr>
          <w:p w14:paraId="298CB36D"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15CC2595" w14:textId="77777777" w:rsidR="00E67422" w:rsidRDefault="00E67422">
            <w:pPr>
              <w:jc w:val="center"/>
              <w:rPr>
                <w:rFonts w:eastAsia="Times New Roman"/>
                <w:sz w:val="14"/>
                <w:szCs w:val="14"/>
              </w:rPr>
            </w:pPr>
            <w:r>
              <w:rPr>
                <w:rFonts w:eastAsia="Times New Roman"/>
                <w:sz w:val="14"/>
                <w:szCs w:val="14"/>
              </w:rPr>
              <w:t>8</w:t>
            </w:r>
          </w:p>
        </w:tc>
        <w:tc>
          <w:tcPr>
            <w:tcW w:w="1028" w:type="dxa"/>
            <w:tcBorders>
              <w:top w:val="nil"/>
              <w:left w:val="nil"/>
              <w:bottom w:val="single" w:sz="4" w:space="0" w:color="auto"/>
              <w:right w:val="single" w:sz="4" w:space="0" w:color="auto"/>
            </w:tcBorders>
            <w:noWrap/>
            <w:vAlign w:val="center"/>
            <w:hideMark/>
          </w:tcPr>
          <w:p w14:paraId="53CA7575" w14:textId="77777777" w:rsidR="00E67422" w:rsidRDefault="00E67422">
            <w:pPr>
              <w:jc w:val="center"/>
              <w:rPr>
                <w:rFonts w:eastAsia="Times New Roman"/>
                <w:sz w:val="14"/>
                <w:szCs w:val="14"/>
              </w:rPr>
            </w:pPr>
            <w:r>
              <w:rPr>
                <w:sz w:val="14"/>
                <w:szCs w:val="14"/>
              </w:rPr>
              <w:t>$12,718</w:t>
            </w:r>
          </w:p>
        </w:tc>
        <w:tc>
          <w:tcPr>
            <w:tcW w:w="1094" w:type="dxa"/>
            <w:tcBorders>
              <w:top w:val="nil"/>
              <w:left w:val="nil"/>
              <w:bottom w:val="single" w:sz="4" w:space="0" w:color="auto"/>
              <w:right w:val="single" w:sz="4" w:space="0" w:color="auto"/>
            </w:tcBorders>
            <w:noWrap/>
            <w:vAlign w:val="center"/>
            <w:hideMark/>
          </w:tcPr>
          <w:p w14:paraId="1908E96A" w14:textId="77777777" w:rsidR="00E67422" w:rsidRDefault="00E67422">
            <w:pPr>
              <w:jc w:val="center"/>
              <w:rPr>
                <w:rFonts w:eastAsia="Times New Roman"/>
                <w:sz w:val="14"/>
                <w:szCs w:val="14"/>
              </w:rPr>
            </w:pPr>
            <w:r>
              <w:rPr>
                <w:sz w:val="14"/>
                <w:szCs w:val="14"/>
              </w:rPr>
              <w:t>$12,793</w:t>
            </w:r>
          </w:p>
        </w:tc>
        <w:tc>
          <w:tcPr>
            <w:tcW w:w="1094" w:type="dxa"/>
            <w:tcBorders>
              <w:top w:val="nil"/>
              <w:left w:val="nil"/>
              <w:bottom w:val="single" w:sz="4" w:space="0" w:color="auto"/>
              <w:right w:val="single" w:sz="4" w:space="0" w:color="auto"/>
            </w:tcBorders>
            <w:noWrap/>
            <w:vAlign w:val="center"/>
            <w:hideMark/>
          </w:tcPr>
          <w:p w14:paraId="05EF4E2B" w14:textId="77777777" w:rsidR="00E67422" w:rsidRDefault="00E67422">
            <w:pPr>
              <w:jc w:val="center"/>
              <w:rPr>
                <w:rFonts w:eastAsia="Times New Roman"/>
                <w:sz w:val="14"/>
                <w:szCs w:val="14"/>
              </w:rPr>
            </w:pPr>
            <w:r>
              <w:rPr>
                <w:sz w:val="14"/>
                <w:szCs w:val="14"/>
              </w:rPr>
              <w:t>$13,371</w:t>
            </w:r>
          </w:p>
        </w:tc>
        <w:tc>
          <w:tcPr>
            <w:tcW w:w="1094" w:type="dxa"/>
            <w:tcBorders>
              <w:top w:val="nil"/>
              <w:left w:val="nil"/>
              <w:bottom w:val="single" w:sz="4" w:space="0" w:color="auto"/>
              <w:right w:val="single" w:sz="4" w:space="0" w:color="auto"/>
            </w:tcBorders>
            <w:noWrap/>
            <w:vAlign w:val="center"/>
            <w:hideMark/>
          </w:tcPr>
          <w:p w14:paraId="4896861C" w14:textId="77777777" w:rsidR="00E67422" w:rsidRDefault="00E67422">
            <w:pPr>
              <w:jc w:val="center"/>
              <w:rPr>
                <w:rFonts w:eastAsia="Times New Roman"/>
                <w:sz w:val="14"/>
                <w:szCs w:val="14"/>
              </w:rPr>
            </w:pPr>
            <w:r>
              <w:rPr>
                <w:sz w:val="14"/>
                <w:szCs w:val="14"/>
              </w:rPr>
              <w:t>$13,870</w:t>
            </w:r>
          </w:p>
        </w:tc>
        <w:tc>
          <w:tcPr>
            <w:tcW w:w="1094" w:type="dxa"/>
            <w:tcBorders>
              <w:top w:val="nil"/>
              <w:left w:val="nil"/>
              <w:bottom w:val="single" w:sz="4" w:space="0" w:color="auto"/>
              <w:right w:val="single" w:sz="4" w:space="0" w:color="auto"/>
            </w:tcBorders>
            <w:noWrap/>
            <w:vAlign w:val="center"/>
            <w:hideMark/>
          </w:tcPr>
          <w:p w14:paraId="51A3CCBE" w14:textId="77777777" w:rsidR="00E67422" w:rsidRDefault="00E67422">
            <w:pPr>
              <w:jc w:val="center"/>
              <w:rPr>
                <w:rFonts w:eastAsia="Times New Roman"/>
                <w:sz w:val="14"/>
                <w:szCs w:val="14"/>
              </w:rPr>
            </w:pPr>
            <w:r>
              <w:rPr>
                <w:sz w:val="14"/>
                <w:szCs w:val="14"/>
              </w:rPr>
              <w:t>$14,271</w:t>
            </w:r>
          </w:p>
        </w:tc>
        <w:tc>
          <w:tcPr>
            <w:tcW w:w="1094" w:type="dxa"/>
            <w:tcBorders>
              <w:top w:val="nil"/>
              <w:left w:val="nil"/>
              <w:bottom w:val="single" w:sz="4" w:space="0" w:color="auto"/>
              <w:right w:val="single" w:sz="4" w:space="0" w:color="auto"/>
            </w:tcBorders>
            <w:noWrap/>
            <w:vAlign w:val="center"/>
            <w:hideMark/>
          </w:tcPr>
          <w:p w14:paraId="13F2766F" w14:textId="77777777" w:rsidR="00E67422" w:rsidRDefault="00E67422">
            <w:pPr>
              <w:jc w:val="center"/>
              <w:rPr>
                <w:rFonts w:eastAsia="Times New Roman"/>
                <w:sz w:val="14"/>
                <w:szCs w:val="14"/>
              </w:rPr>
            </w:pPr>
            <w:r>
              <w:rPr>
                <w:sz w:val="14"/>
                <w:szCs w:val="14"/>
              </w:rPr>
              <w:t>$14,604</w:t>
            </w:r>
          </w:p>
        </w:tc>
        <w:tc>
          <w:tcPr>
            <w:tcW w:w="1094" w:type="dxa"/>
            <w:tcBorders>
              <w:top w:val="nil"/>
              <w:left w:val="nil"/>
              <w:bottom w:val="single" w:sz="4" w:space="0" w:color="auto"/>
              <w:right w:val="single" w:sz="4" w:space="0" w:color="auto"/>
            </w:tcBorders>
            <w:noWrap/>
            <w:vAlign w:val="center"/>
            <w:hideMark/>
          </w:tcPr>
          <w:p w14:paraId="57B638E5" w14:textId="77777777" w:rsidR="00E67422" w:rsidRDefault="00E67422">
            <w:pPr>
              <w:jc w:val="center"/>
              <w:rPr>
                <w:rFonts w:eastAsia="Times New Roman"/>
                <w:sz w:val="14"/>
                <w:szCs w:val="14"/>
              </w:rPr>
            </w:pPr>
            <w:r>
              <w:rPr>
                <w:sz w:val="14"/>
                <w:szCs w:val="14"/>
              </w:rPr>
              <w:t>$14,885</w:t>
            </w:r>
          </w:p>
        </w:tc>
        <w:tc>
          <w:tcPr>
            <w:tcW w:w="1102" w:type="dxa"/>
            <w:tcBorders>
              <w:top w:val="nil"/>
              <w:left w:val="nil"/>
              <w:bottom w:val="single" w:sz="4" w:space="0" w:color="auto"/>
              <w:right w:val="single" w:sz="4" w:space="0" w:color="auto"/>
            </w:tcBorders>
            <w:noWrap/>
            <w:vAlign w:val="center"/>
            <w:hideMark/>
          </w:tcPr>
          <w:p w14:paraId="04B1885B" w14:textId="77777777" w:rsidR="00E67422" w:rsidRDefault="00E67422">
            <w:pPr>
              <w:jc w:val="center"/>
              <w:rPr>
                <w:rFonts w:eastAsia="Times New Roman"/>
                <w:sz w:val="14"/>
                <w:szCs w:val="14"/>
              </w:rPr>
            </w:pPr>
            <w:r>
              <w:rPr>
                <w:sz w:val="14"/>
                <w:szCs w:val="14"/>
              </w:rPr>
              <w:t>$15,130</w:t>
            </w:r>
          </w:p>
        </w:tc>
      </w:tr>
      <w:tr w:rsidR="00E67422" w14:paraId="13F68DC7"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1370B465"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65C54927" w14:textId="77777777" w:rsidR="00E67422" w:rsidRDefault="00E67422">
            <w:pPr>
              <w:jc w:val="center"/>
              <w:rPr>
                <w:rFonts w:eastAsia="Times New Roman"/>
                <w:sz w:val="14"/>
                <w:szCs w:val="14"/>
              </w:rPr>
            </w:pPr>
            <w:r>
              <w:rPr>
                <w:rFonts w:eastAsia="Times New Roman"/>
                <w:sz w:val="14"/>
                <w:szCs w:val="14"/>
              </w:rPr>
              <w:t>9</w:t>
            </w:r>
          </w:p>
        </w:tc>
        <w:tc>
          <w:tcPr>
            <w:tcW w:w="1028" w:type="dxa"/>
            <w:tcBorders>
              <w:top w:val="nil"/>
              <w:left w:val="nil"/>
              <w:bottom w:val="single" w:sz="4" w:space="0" w:color="auto"/>
              <w:right w:val="single" w:sz="4" w:space="0" w:color="auto"/>
            </w:tcBorders>
            <w:noWrap/>
            <w:vAlign w:val="center"/>
            <w:hideMark/>
          </w:tcPr>
          <w:p w14:paraId="5C943B6D" w14:textId="77777777" w:rsidR="00E67422" w:rsidRDefault="00E67422">
            <w:pPr>
              <w:jc w:val="center"/>
              <w:rPr>
                <w:rFonts w:eastAsia="Times New Roman"/>
                <w:sz w:val="14"/>
                <w:szCs w:val="14"/>
              </w:rPr>
            </w:pPr>
            <w:r>
              <w:rPr>
                <w:sz w:val="14"/>
                <w:szCs w:val="14"/>
              </w:rPr>
              <w:t>$12,822</w:t>
            </w:r>
          </w:p>
        </w:tc>
        <w:tc>
          <w:tcPr>
            <w:tcW w:w="1094" w:type="dxa"/>
            <w:tcBorders>
              <w:top w:val="nil"/>
              <w:left w:val="nil"/>
              <w:bottom w:val="single" w:sz="4" w:space="0" w:color="auto"/>
              <w:right w:val="single" w:sz="4" w:space="0" w:color="auto"/>
            </w:tcBorders>
            <w:noWrap/>
            <w:vAlign w:val="center"/>
            <w:hideMark/>
          </w:tcPr>
          <w:p w14:paraId="3DB8B1C5" w14:textId="77777777" w:rsidR="00E67422" w:rsidRDefault="00E67422">
            <w:pPr>
              <w:jc w:val="center"/>
              <w:rPr>
                <w:rFonts w:eastAsia="Times New Roman"/>
                <w:sz w:val="14"/>
                <w:szCs w:val="14"/>
              </w:rPr>
            </w:pPr>
            <w:r>
              <w:rPr>
                <w:sz w:val="14"/>
                <w:szCs w:val="14"/>
              </w:rPr>
              <w:t>$12,897</w:t>
            </w:r>
          </w:p>
        </w:tc>
        <w:tc>
          <w:tcPr>
            <w:tcW w:w="1094" w:type="dxa"/>
            <w:tcBorders>
              <w:top w:val="nil"/>
              <w:left w:val="nil"/>
              <w:bottom w:val="single" w:sz="4" w:space="0" w:color="auto"/>
              <w:right w:val="single" w:sz="4" w:space="0" w:color="auto"/>
            </w:tcBorders>
            <w:noWrap/>
            <w:vAlign w:val="center"/>
            <w:hideMark/>
          </w:tcPr>
          <w:p w14:paraId="71889EFE" w14:textId="77777777" w:rsidR="00E67422" w:rsidRDefault="00E67422">
            <w:pPr>
              <w:jc w:val="center"/>
              <w:rPr>
                <w:rFonts w:eastAsia="Times New Roman"/>
                <w:sz w:val="14"/>
                <w:szCs w:val="14"/>
              </w:rPr>
            </w:pPr>
            <w:r>
              <w:rPr>
                <w:sz w:val="14"/>
                <w:szCs w:val="14"/>
              </w:rPr>
              <w:t>$13,479</w:t>
            </w:r>
          </w:p>
        </w:tc>
        <w:tc>
          <w:tcPr>
            <w:tcW w:w="1094" w:type="dxa"/>
            <w:tcBorders>
              <w:top w:val="nil"/>
              <w:left w:val="nil"/>
              <w:bottom w:val="single" w:sz="4" w:space="0" w:color="auto"/>
              <w:right w:val="single" w:sz="4" w:space="0" w:color="auto"/>
            </w:tcBorders>
            <w:noWrap/>
            <w:vAlign w:val="center"/>
            <w:hideMark/>
          </w:tcPr>
          <w:p w14:paraId="21485A9B" w14:textId="77777777" w:rsidR="00E67422" w:rsidRDefault="00E67422">
            <w:pPr>
              <w:jc w:val="center"/>
              <w:rPr>
                <w:rFonts w:eastAsia="Times New Roman"/>
                <w:sz w:val="14"/>
                <w:szCs w:val="14"/>
              </w:rPr>
            </w:pPr>
            <w:r>
              <w:rPr>
                <w:sz w:val="14"/>
                <w:szCs w:val="14"/>
              </w:rPr>
              <w:t>$13,982</w:t>
            </w:r>
          </w:p>
        </w:tc>
        <w:tc>
          <w:tcPr>
            <w:tcW w:w="1094" w:type="dxa"/>
            <w:tcBorders>
              <w:top w:val="nil"/>
              <w:left w:val="nil"/>
              <w:bottom w:val="single" w:sz="4" w:space="0" w:color="auto"/>
              <w:right w:val="single" w:sz="4" w:space="0" w:color="auto"/>
            </w:tcBorders>
            <w:noWrap/>
            <w:vAlign w:val="center"/>
            <w:hideMark/>
          </w:tcPr>
          <w:p w14:paraId="6FC8A82C" w14:textId="77777777" w:rsidR="00E67422" w:rsidRDefault="00E67422">
            <w:pPr>
              <w:jc w:val="center"/>
              <w:rPr>
                <w:rFonts w:eastAsia="Times New Roman"/>
                <w:sz w:val="14"/>
                <w:szCs w:val="14"/>
              </w:rPr>
            </w:pPr>
            <w:r>
              <w:rPr>
                <w:sz w:val="14"/>
                <w:szCs w:val="14"/>
              </w:rPr>
              <w:t>$14,385</w:t>
            </w:r>
          </w:p>
        </w:tc>
        <w:tc>
          <w:tcPr>
            <w:tcW w:w="1094" w:type="dxa"/>
            <w:tcBorders>
              <w:top w:val="nil"/>
              <w:left w:val="nil"/>
              <w:bottom w:val="single" w:sz="4" w:space="0" w:color="auto"/>
              <w:right w:val="single" w:sz="4" w:space="0" w:color="auto"/>
            </w:tcBorders>
            <w:noWrap/>
            <w:vAlign w:val="center"/>
            <w:hideMark/>
          </w:tcPr>
          <w:p w14:paraId="7FE8A534" w14:textId="77777777" w:rsidR="00E67422" w:rsidRDefault="00E67422">
            <w:pPr>
              <w:jc w:val="center"/>
              <w:rPr>
                <w:rFonts w:eastAsia="Times New Roman"/>
                <w:sz w:val="14"/>
                <w:szCs w:val="14"/>
              </w:rPr>
            </w:pPr>
            <w:r>
              <w:rPr>
                <w:sz w:val="14"/>
                <w:szCs w:val="14"/>
              </w:rPr>
              <w:t>$14,721</w:t>
            </w:r>
          </w:p>
        </w:tc>
        <w:tc>
          <w:tcPr>
            <w:tcW w:w="1094" w:type="dxa"/>
            <w:tcBorders>
              <w:top w:val="nil"/>
              <w:left w:val="nil"/>
              <w:bottom w:val="single" w:sz="4" w:space="0" w:color="auto"/>
              <w:right w:val="single" w:sz="4" w:space="0" w:color="auto"/>
            </w:tcBorders>
            <w:noWrap/>
            <w:vAlign w:val="center"/>
            <w:hideMark/>
          </w:tcPr>
          <w:p w14:paraId="1B16BA99" w14:textId="77777777" w:rsidR="00E67422" w:rsidRDefault="00E67422">
            <w:pPr>
              <w:jc w:val="center"/>
              <w:rPr>
                <w:rFonts w:eastAsia="Times New Roman"/>
                <w:sz w:val="14"/>
                <w:szCs w:val="14"/>
              </w:rPr>
            </w:pPr>
            <w:r>
              <w:rPr>
                <w:sz w:val="14"/>
                <w:szCs w:val="14"/>
              </w:rPr>
              <w:t>$15,004</w:t>
            </w:r>
          </w:p>
        </w:tc>
        <w:tc>
          <w:tcPr>
            <w:tcW w:w="1102" w:type="dxa"/>
            <w:tcBorders>
              <w:top w:val="nil"/>
              <w:left w:val="nil"/>
              <w:bottom w:val="single" w:sz="4" w:space="0" w:color="auto"/>
              <w:right w:val="single" w:sz="4" w:space="0" w:color="auto"/>
            </w:tcBorders>
            <w:noWrap/>
            <w:vAlign w:val="center"/>
            <w:hideMark/>
          </w:tcPr>
          <w:p w14:paraId="5201390D" w14:textId="77777777" w:rsidR="00E67422" w:rsidRDefault="00E67422">
            <w:pPr>
              <w:jc w:val="center"/>
              <w:rPr>
                <w:rFonts w:eastAsia="Times New Roman"/>
                <w:sz w:val="14"/>
                <w:szCs w:val="14"/>
              </w:rPr>
            </w:pPr>
            <w:r>
              <w:rPr>
                <w:sz w:val="14"/>
                <w:szCs w:val="14"/>
              </w:rPr>
              <w:t>$15,251</w:t>
            </w:r>
          </w:p>
        </w:tc>
      </w:tr>
      <w:tr w:rsidR="00E67422" w14:paraId="53002422"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74A9CDE7"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314D031E" w14:textId="77777777" w:rsidR="00E67422" w:rsidRDefault="00E67422">
            <w:pPr>
              <w:jc w:val="center"/>
              <w:rPr>
                <w:rFonts w:eastAsia="Times New Roman"/>
                <w:sz w:val="14"/>
                <w:szCs w:val="14"/>
              </w:rPr>
            </w:pPr>
            <w:r>
              <w:rPr>
                <w:rFonts w:eastAsia="Times New Roman"/>
                <w:sz w:val="14"/>
                <w:szCs w:val="14"/>
              </w:rPr>
              <w:t>10</w:t>
            </w:r>
          </w:p>
        </w:tc>
        <w:tc>
          <w:tcPr>
            <w:tcW w:w="1028" w:type="dxa"/>
            <w:tcBorders>
              <w:top w:val="nil"/>
              <w:left w:val="nil"/>
              <w:bottom w:val="single" w:sz="4" w:space="0" w:color="auto"/>
              <w:right w:val="single" w:sz="4" w:space="0" w:color="auto"/>
            </w:tcBorders>
            <w:noWrap/>
            <w:vAlign w:val="center"/>
            <w:hideMark/>
          </w:tcPr>
          <w:p w14:paraId="727D5476" w14:textId="77777777" w:rsidR="00E67422" w:rsidRDefault="00E67422">
            <w:pPr>
              <w:jc w:val="center"/>
              <w:rPr>
                <w:rFonts w:eastAsia="Times New Roman"/>
                <w:sz w:val="14"/>
                <w:szCs w:val="14"/>
              </w:rPr>
            </w:pPr>
            <w:r>
              <w:rPr>
                <w:sz w:val="14"/>
                <w:szCs w:val="14"/>
              </w:rPr>
              <w:t>$12,920</w:t>
            </w:r>
          </w:p>
        </w:tc>
        <w:tc>
          <w:tcPr>
            <w:tcW w:w="1094" w:type="dxa"/>
            <w:tcBorders>
              <w:top w:val="nil"/>
              <w:left w:val="nil"/>
              <w:bottom w:val="single" w:sz="4" w:space="0" w:color="auto"/>
              <w:right w:val="single" w:sz="4" w:space="0" w:color="auto"/>
            </w:tcBorders>
            <w:noWrap/>
            <w:vAlign w:val="center"/>
            <w:hideMark/>
          </w:tcPr>
          <w:p w14:paraId="4D1E2668" w14:textId="77777777" w:rsidR="00E67422" w:rsidRDefault="00E67422">
            <w:pPr>
              <w:jc w:val="center"/>
              <w:rPr>
                <w:rFonts w:eastAsia="Times New Roman"/>
                <w:sz w:val="14"/>
                <w:szCs w:val="14"/>
              </w:rPr>
            </w:pPr>
            <w:r>
              <w:rPr>
                <w:sz w:val="14"/>
                <w:szCs w:val="14"/>
              </w:rPr>
              <w:t>$12,996</w:t>
            </w:r>
          </w:p>
        </w:tc>
        <w:tc>
          <w:tcPr>
            <w:tcW w:w="1094" w:type="dxa"/>
            <w:tcBorders>
              <w:top w:val="nil"/>
              <w:left w:val="nil"/>
              <w:bottom w:val="single" w:sz="4" w:space="0" w:color="auto"/>
              <w:right w:val="single" w:sz="4" w:space="0" w:color="auto"/>
            </w:tcBorders>
            <w:noWrap/>
            <w:vAlign w:val="center"/>
            <w:hideMark/>
          </w:tcPr>
          <w:p w14:paraId="18B44138" w14:textId="77777777" w:rsidR="00E67422" w:rsidRDefault="00E67422">
            <w:pPr>
              <w:jc w:val="center"/>
              <w:rPr>
                <w:rFonts w:eastAsia="Times New Roman"/>
                <w:sz w:val="14"/>
                <w:szCs w:val="14"/>
              </w:rPr>
            </w:pPr>
            <w:r>
              <w:rPr>
                <w:sz w:val="14"/>
                <w:szCs w:val="14"/>
              </w:rPr>
              <w:t>$13,582</w:t>
            </w:r>
          </w:p>
        </w:tc>
        <w:tc>
          <w:tcPr>
            <w:tcW w:w="1094" w:type="dxa"/>
            <w:tcBorders>
              <w:top w:val="nil"/>
              <w:left w:val="nil"/>
              <w:bottom w:val="single" w:sz="4" w:space="0" w:color="auto"/>
              <w:right w:val="single" w:sz="4" w:space="0" w:color="auto"/>
            </w:tcBorders>
            <w:noWrap/>
            <w:vAlign w:val="center"/>
            <w:hideMark/>
          </w:tcPr>
          <w:p w14:paraId="5636C83A" w14:textId="77777777" w:rsidR="00E67422" w:rsidRDefault="00E67422">
            <w:pPr>
              <w:jc w:val="center"/>
              <w:rPr>
                <w:rFonts w:eastAsia="Times New Roman"/>
                <w:sz w:val="14"/>
                <w:szCs w:val="14"/>
              </w:rPr>
            </w:pPr>
            <w:r>
              <w:rPr>
                <w:sz w:val="14"/>
                <w:szCs w:val="14"/>
              </w:rPr>
              <w:t>$14,088</w:t>
            </w:r>
          </w:p>
        </w:tc>
        <w:tc>
          <w:tcPr>
            <w:tcW w:w="1094" w:type="dxa"/>
            <w:tcBorders>
              <w:top w:val="nil"/>
              <w:left w:val="nil"/>
              <w:bottom w:val="single" w:sz="4" w:space="0" w:color="auto"/>
              <w:right w:val="single" w:sz="4" w:space="0" w:color="auto"/>
            </w:tcBorders>
            <w:noWrap/>
            <w:vAlign w:val="center"/>
            <w:hideMark/>
          </w:tcPr>
          <w:p w14:paraId="0EAC2C78" w14:textId="77777777" w:rsidR="00E67422" w:rsidRDefault="00E67422">
            <w:pPr>
              <w:jc w:val="center"/>
              <w:rPr>
                <w:rFonts w:eastAsia="Times New Roman"/>
                <w:sz w:val="14"/>
                <w:szCs w:val="14"/>
              </w:rPr>
            </w:pPr>
            <w:r>
              <w:rPr>
                <w:sz w:val="14"/>
                <w:szCs w:val="14"/>
              </w:rPr>
              <w:t>$14,495</w:t>
            </w:r>
          </w:p>
        </w:tc>
        <w:tc>
          <w:tcPr>
            <w:tcW w:w="1094" w:type="dxa"/>
            <w:tcBorders>
              <w:top w:val="nil"/>
              <w:left w:val="nil"/>
              <w:bottom w:val="single" w:sz="4" w:space="0" w:color="auto"/>
              <w:right w:val="single" w:sz="4" w:space="0" w:color="auto"/>
            </w:tcBorders>
            <w:noWrap/>
            <w:vAlign w:val="center"/>
            <w:hideMark/>
          </w:tcPr>
          <w:p w14:paraId="7E32B16F" w14:textId="77777777" w:rsidR="00E67422" w:rsidRDefault="00E67422">
            <w:pPr>
              <w:jc w:val="center"/>
              <w:rPr>
                <w:rFonts w:eastAsia="Times New Roman"/>
                <w:sz w:val="14"/>
                <w:szCs w:val="14"/>
              </w:rPr>
            </w:pPr>
            <w:r>
              <w:rPr>
                <w:sz w:val="14"/>
                <w:szCs w:val="14"/>
              </w:rPr>
              <w:t>$14,832</w:t>
            </w:r>
          </w:p>
        </w:tc>
        <w:tc>
          <w:tcPr>
            <w:tcW w:w="1094" w:type="dxa"/>
            <w:tcBorders>
              <w:top w:val="nil"/>
              <w:left w:val="nil"/>
              <w:bottom w:val="single" w:sz="4" w:space="0" w:color="auto"/>
              <w:right w:val="single" w:sz="4" w:space="0" w:color="auto"/>
            </w:tcBorders>
            <w:noWrap/>
            <w:vAlign w:val="center"/>
            <w:hideMark/>
          </w:tcPr>
          <w:p w14:paraId="79CDF837" w14:textId="77777777" w:rsidR="00E67422" w:rsidRDefault="00E67422">
            <w:pPr>
              <w:jc w:val="center"/>
              <w:rPr>
                <w:rFonts w:eastAsia="Times New Roman"/>
                <w:sz w:val="14"/>
                <w:szCs w:val="14"/>
              </w:rPr>
            </w:pPr>
            <w:r>
              <w:rPr>
                <w:sz w:val="14"/>
                <w:szCs w:val="14"/>
              </w:rPr>
              <w:t>$15,118</w:t>
            </w:r>
          </w:p>
        </w:tc>
        <w:tc>
          <w:tcPr>
            <w:tcW w:w="1102" w:type="dxa"/>
            <w:tcBorders>
              <w:top w:val="nil"/>
              <w:left w:val="nil"/>
              <w:bottom w:val="single" w:sz="4" w:space="0" w:color="auto"/>
              <w:right w:val="single" w:sz="4" w:space="0" w:color="auto"/>
            </w:tcBorders>
            <w:noWrap/>
            <w:vAlign w:val="center"/>
            <w:hideMark/>
          </w:tcPr>
          <w:p w14:paraId="6DB850C9" w14:textId="77777777" w:rsidR="00E67422" w:rsidRDefault="00E67422">
            <w:pPr>
              <w:jc w:val="center"/>
              <w:rPr>
                <w:rFonts w:eastAsia="Times New Roman"/>
                <w:sz w:val="14"/>
                <w:szCs w:val="14"/>
              </w:rPr>
            </w:pPr>
            <w:r>
              <w:rPr>
                <w:sz w:val="14"/>
                <w:szCs w:val="14"/>
              </w:rPr>
              <w:t>$15,367</w:t>
            </w:r>
          </w:p>
        </w:tc>
      </w:tr>
      <w:tr w:rsidR="00E67422" w14:paraId="2BE6560A"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47770298"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3BAB5DAE" w14:textId="77777777" w:rsidR="00E67422" w:rsidRDefault="00E67422">
            <w:pPr>
              <w:jc w:val="center"/>
              <w:rPr>
                <w:rFonts w:eastAsia="Times New Roman"/>
                <w:sz w:val="14"/>
                <w:szCs w:val="14"/>
              </w:rPr>
            </w:pPr>
            <w:r>
              <w:rPr>
                <w:rFonts w:eastAsia="Times New Roman"/>
                <w:sz w:val="14"/>
                <w:szCs w:val="14"/>
              </w:rPr>
              <w:t>11</w:t>
            </w:r>
          </w:p>
        </w:tc>
        <w:tc>
          <w:tcPr>
            <w:tcW w:w="1028" w:type="dxa"/>
            <w:tcBorders>
              <w:top w:val="nil"/>
              <w:left w:val="nil"/>
              <w:bottom w:val="single" w:sz="4" w:space="0" w:color="auto"/>
              <w:right w:val="single" w:sz="4" w:space="0" w:color="auto"/>
            </w:tcBorders>
            <w:noWrap/>
            <w:vAlign w:val="center"/>
            <w:hideMark/>
          </w:tcPr>
          <w:p w14:paraId="3835BB98" w14:textId="77777777" w:rsidR="00E67422" w:rsidRDefault="00E67422">
            <w:pPr>
              <w:jc w:val="center"/>
              <w:rPr>
                <w:rFonts w:eastAsia="Times New Roman"/>
                <w:sz w:val="14"/>
                <w:szCs w:val="14"/>
              </w:rPr>
            </w:pPr>
            <w:r>
              <w:rPr>
                <w:sz w:val="14"/>
                <w:szCs w:val="14"/>
              </w:rPr>
              <w:t>$13,015</w:t>
            </w:r>
          </w:p>
        </w:tc>
        <w:tc>
          <w:tcPr>
            <w:tcW w:w="1094" w:type="dxa"/>
            <w:tcBorders>
              <w:top w:val="nil"/>
              <w:left w:val="nil"/>
              <w:bottom w:val="single" w:sz="4" w:space="0" w:color="auto"/>
              <w:right w:val="single" w:sz="4" w:space="0" w:color="auto"/>
            </w:tcBorders>
            <w:noWrap/>
            <w:vAlign w:val="center"/>
            <w:hideMark/>
          </w:tcPr>
          <w:p w14:paraId="006A98D4" w14:textId="77777777" w:rsidR="00E67422" w:rsidRDefault="00E67422">
            <w:pPr>
              <w:jc w:val="center"/>
              <w:rPr>
                <w:rFonts w:eastAsia="Times New Roman"/>
                <w:sz w:val="14"/>
                <w:szCs w:val="14"/>
              </w:rPr>
            </w:pPr>
            <w:r>
              <w:rPr>
                <w:sz w:val="14"/>
                <w:szCs w:val="14"/>
              </w:rPr>
              <w:t>$13,091</w:t>
            </w:r>
          </w:p>
        </w:tc>
        <w:tc>
          <w:tcPr>
            <w:tcW w:w="1094" w:type="dxa"/>
            <w:tcBorders>
              <w:top w:val="nil"/>
              <w:left w:val="nil"/>
              <w:bottom w:val="single" w:sz="4" w:space="0" w:color="auto"/>
              <w:right w:val="single" w:sz="4" w:space="0" w:color="auto"/>
            </w:tcBorders>
            <w:noWrap/>
            <w:vAlign w:val="center"/>
            <w:hideMark/>
          </w:tcPr>
          <w:p w14:paraId="1475B1FE" w14:textId="77777777" w:rsidR="00E67422" w:rsidRDefault="00E67422">
            <w:pPr>
              <w:jc w:val="center"/>
              <w:rPr>
                <w:rFonts w:eastAsia="Times New Roman"/>
                <w:sz w:val="14"/>
                <w:szCs w:val="14"/>
              </w:rPr>
            </w:pPr>
            <w:r>
              <w:rPr>
                <w:sz w:val="14"/>
                <w:szCs w:val="14"/>
              </w:rPr>
              <w:t>$13,681</w:t>
            </w:r>
          </w:p>
        </w:tc>
        <w:tc>
          <w:tcPr>
            <w:tcW w:w="1094" w:type="dxa"/>
            <w:tcBorders>
              <w:top w:val="nil"/>
              <w:left w:val="nil"/>
              <w:bottom w:val="single" w:sz="4" w:space="0" w:color="auto"/>
              <w:right w:val="single" w:sz="4" w:space="0" w:color="auto"/>
            </w:tcBorders>
            <w:noWrap/>
            <w:vAlign w:val="center"/>
            <w:hideMark/>
          </w:tcPr>
          <w:p w14:paraId="023A20DD" w14:textId="77777777" w:rsidR="00E67422" w:rsidRDefault="00E67422">
            <w:pPr>
              <w:jc w:val="center"/>
              <w:rPr>
                <w:rFonts w:eastAsia="Times New Roman"/>
                <w:sz w:val="14"/>
                <w:szCs w:val="14"/>
              </w:rPr>
            </w:pPr>
            <w:r>
              <w:rPr>
                <w:sz w:val="14"/>
                <w:szCs w:val="14"/>
              </w:rPr>
              <w:t>$14,190</w:t>
            </w:r>
          </w:p>
        </w:tc>
        <w:tc>
          <w:tcPr>
            <w:tcW w:w="1094" w:type="dxa"/>
            <w:tcBorders>
              <w:top w:val="nil"/>
              <w:left w:val="nil"/>
              <w:bottom w:val="single" w:sz="4" w:space="0" w:color="auto"/>
              <w:right w:val="single" w:sz="4" w:space="0" w:color="auto"/>
            </w:tcBorders>
            <w:noWrap/>
            <w:vAlign w:val="center"/>
            <w:hideMark/>
          </w:tcPr>
          <w:p w14:paraId="0B0B771F" w14:textId="77777777" w:rsidR="00E67422" w:rsidRDefault="00E67422">
            <w:pPr>
              <w:jc w:val="center"/>
              <w:rPr>
                <w:rFonts w:eastAsia="Times New Roman"/>
                <w:sz w:val="14"/>
                <w:szCs w:val="14"/>
              </w:rPr>
            </w:pPr>
            <w:r>
              <w:rPr>
                <w:sz w:val="14"/>
                <w:szCs w:val="14"/>
              </w:rPr>
              <w:t>$14,600</w:t>
            </w:r>
          </w:p>
        </w:tc>
        <w:tc>
          <w:tcPr>
            <w:tcW w:w="1094" w:type="dxa"/>
            <w:tcBorders>
              <w:top w:val="nil"/>
              <w:left w:val="nil"/>
              <w:bottom w:val="single" w:sz="4" w:space="0" w:color="auto"/>
              <w:right w:val="single" w:sz="4" w:space="0" w:color="auto"/>
            </w:tcBorders>
            <w:noWrap/>
            <w:vAlign w:val="center"/>
            <w:hideMark/>
          </w:tcPr>
          <w:p w14:paraId="51E59E44" w14:textId="77777777" w:rsidR="00E67422" w:rsidRDefault="00E67422">
            <w:pPr>
              <w:jc w:val="center"/>
              <w:rPr>
                <w:rFonts w:eastAsia="Times New Roman"/>
                <w:sz w:val="14"/>
                <w:szCs w:val="14"/>
              </w:rPr>
            </w:pPr>
            <w:r>
              <w:rPr>
                <w:sz w:val="14"/>
                <w:szCs w:val="14"/>
              </w:rPr>
              <w:t>$14,939</w:t>
            </w:r>
          </w:p>
        </w:tc>
        <w:tc>
          <w:tcPr>
            <w:tcW w:w="1094" w:type="dxa"/>
            <w:tcBorders>
              <w:top w:val="nil"/>
              <w:left w:val="nil"/>
              <w:bottom w:val="single" w:sz="4" w:space="0" w:color="auto"/>
              <w:right w:val="single" w:sz="4" w:space="0" w:color="auto"/>
            </w:tcBorders>
            <w:noWrap/>
            <w:vAlign w:val="center"/>
            <w:hideMark/>
          </w:tcPr>
          <w:p w14:paraId="70F58027" w14:textId="77777777" w:rsidR="00E67422" w:rsidRDefault="00E67422">
            <w:pPr>
              <w:jc w:val="center"/>
              <w:rPr>
                <w:rFonts w:eastAsia="Times New Roman"/>
                <w:sz w:val="14"/>
                <w:szCs w:val="14"/>
              </w:rPr>
            </w:pPr>
            <w:r>
              <w:rPr>
                <w:sz w:val="14"/>
                <w:szCs w:val="14"/>
              </w:rPr>
              <w:t>$15,227</w:t>
            </w:r>
          </w:p>
        </w:tc>
        <w:tc>
          <w:tcPr>
            <w:tcW w:w="1102" w:type="dxa"/>
            <w:tcBorders>
              <w:top w:val="nil"/>
              <w:left w:val="nil"/>
              <w:bottom w:val="single" w:sz="4" w:space="0" w:color="auto"/>
              <w:right w:val="single" w:sz="4" w:space="0" w:color="auto"/>
            </w:tcBorders>
            <w:noWrap/>
            <w:vAlign w:val="center"/>
            <w:hideMark/>
          </w:tcPr>
          <w:p w14:paraId="15424F3B" w14:textId="77777777" w:rsidR="00E67422" w:rsidRDefault="00E67422">
            <w:pPr>
              <w:jc w:val="center"/>
              <w:rPr>
                <w:rFonts w:eastAsia="Times New Roman"/>
                <w:sz w:val="14"/>
                <w:szCs w:val="14"/>
              </w:rPr>
            </w:pPr>
            <w:r>
              <w:rPr>
                <w:sz w:val="14"/>
                <w:szCs w:val="14"/>
              </w:rPr>
              <w:t>$15,477</w:t>
            </w:r>
          </w:p>
        </w:tc>
      </w:tr>
      <w:tr w:rsidR="00E67422" w14:paraId="3B2E4930"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3E7F7BAD"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3BB85E9C" w14:textId="77777777" w:rsidR="00E67422" w:rsidRDefault="00E67422">
            <w:pPr>
              <w:jc w:val="center"/>
              <w:rPr>
                <w:rFonts w:eastAsia="Times New Roman"/>
                <w:sz w:val="14"/>
                <w:szCs w:val="14"/>
              </w:rPr>
            </w:pPr>
            <w:r>
              <w:rPr>
                <w:rFonts w:eastAsia="Times New Roman"/>
                <w:sz w:val="14"/>
                <w:szCs w:val="14"/>
              </w:rPr>
              <w:t>12</w:t>
            </w:r>
          </w:p>
        </w:tc>
        <w:tc>
          <w:tcPr>
            <w:tcW w:w="1028" w:type="dxa"/>
            <w:tcBorders>
              <w:top w:val="nil"/>
              <w:left w:val="nil"/>
              <w:bottom w:val="single" w:sz="4" w:space="0" w:color="auto"/>
              <w:right w:val="single" w:sz="4" w:space="0" w:color="auto"/>
            </w:tcBorders>
            <w:noWrap/>
            <w:vAlign w:val="center"/>
            <w:hideMark/>
          </w:tcPr>
          <w:p w14:paraId="2B125A71" w14:textId="77777777" w:rsidR="00E67422" w:rsidRDefault="00E67422">
            <w:pPr>
              <w:jc w:val="center"/>
              <w:rPr>
                <w:rFonts w:eastAsia="Times New Roman"/>
                <w:sz w:val="14"/>
                <w:szCs w:val="14"/>
              </w:rPr>
            </w:pPr>
            <w:r>
              <w:rPr>
                <w:sz w:val="14"/>
                <w:szCs w:val="14"/>
              </w:rPr>
              <w:t>$13,105</w:t>
            </w:r>
          </w:p>
        </w:tc>
        <w:tc>
          <w:tcPr>
            <w:tcW w:w="1094" w:type="dxa"/>
            <w:tcBorders>
              <w:top w:val="nil"/>
              <w:left w:val="nil"/>
              <w:bottom w:val="single" w:sz="4" w:space="0" w:color="auto"/>
              <w:right w:val="single" w:sz="4" w:space="0" w:color="auto"/>
            </w:tcBorders>
            <w:noWrap/>
            <w:vAlign w:val="center"/>
            <w:hideMark/>
          </w:tcPr>
          <w:p w14:paraId="7A247DBC" w14:textId="77777777" w:rsidR="00E67422" w:rsidRDefault="00E67422">
            <w:pPr>
              <w:jc w:val="center"/>
              <w:rPr>
                <w:rFonts w:eastAsia="Times New Roman"/>
                <w:sz w:val="14"/>
                <w:szCs w:val="14"/>
              </w:rPr>
            </w:pPr>
            <w:r>
              <w:rPr>
                <w:sz w:val="14"/>
                <w:szCs w:val="14"/>
              </w:rPr>
              <w:t>$13,182</w:t>
            </w:r>
          </w:p>
        </w:tc>
        <w:tc>
          <w:tcPr>
            <w:tcW w:w="1094" w:type="dxa"/>
            <w:tcBorders>
              <w:top w:val="nil"/>
              <w:left w:val="nil"/>
              <w:bottom w:val="single" w:sz="4" w:space="0" w:color="auto"/>
              <w:right w:val="single" w:sz="4" w:space="0" w:color="auto"/>
            </w:tcBorders>
            <w:noWrap/>
            <w:vAlign w:val="center"/>
            <w:hideMark/>
          </w:tcPr>
          <w:p w14:paraId="64F88995" w14:textId="77777777" w:rsidR="00E67422" w:rsidRDefault="00E67422">
            <w:pPr>
              <w:jc w:val="center"/>
              <w:rPr>
                <w:rFonts w:eastAsia="Times New Roman"/>
                <w:sz w:val="14"/>
                <w:szCs w:val="14"/>
              </w:rPr>
            </w:pPr>
            <w:r>
              <w:rPr>
                <w:sz w:val="14"/>
                <w:szCs w:val="14"/>
              </w:rPr>
              <w:t>$13,776</w:t>
            </w:r>
          </w:p>
        </w:tc>
        <w:tc>
          <w:tcPr>
            <w:tcW w:w="1094" w:type="dxa"/>
            <w:tcBorders>
              <w:top w:val="nil"/>
              <w:left w:val="nil"/>
              <w:bottom w:val="single" w:sz="4" w:space="0" w:color="auto"/>
              <w:right w:val="single" w:sz="4" w:space="0" w:color="auto"/>
            </w:tcBorders>
            <w:noWrap/>
            <w:vAlign w:val="center"/>
            <w:hideMark/>
          </w:tcPr>
          <w:p w14:paraId="2DC315BC" w14:textId="77777777" w:rsidR="00E67422" w:rsidRDefault="00E67422">
            <w:pPr>
              <w:jc w:val="center"/>
              <w:rPr>
                <w:rFonts w:eastAsia="Times New Roman"/>
                <w:sz w:val="14"/>
                <w:szCs w:val="14"/>
              </w:rPr>
            </w:pPr>
            <w:r>
              <w:rPr>
                <w:sz w:val="14"/>
                <w:szCs w:val="14"/>
              </w:rPr>
              <w:t>$14,288</w:t>
            </w:r>
          </w:p>
        </w:tc>
        <w:tc>
          <w:tcPr>
            <w:tcW w:w="1094" w:type="dxa"/>
            <w:tcBorders>
              <w:top w:val="nil"/>
              <w:left w:val="nil"/>
              <w:bottom w:val="single" w:sz="4" w:space="0" w:color="auto"/>
              <w:right w:val="single" w:sz="4" w:space="0" w:color="auto"/>
            </w:tcBorders>
            <w:noWrap/>
            <w:vAlign w:val="center"/>
            <w:hideMark/>
          </w:tcPr>
          <w:p w14:paraId="3025A9C2" w14:textId="77777777" w:rsidR="00E67422" w:rsidRDefault="00E67422">
            <w:pPr>
              <w:jc w:val="center"/>
              <w:rPr>
                <w:rFonts w:eastAsia="Times New Roman"/>
                <w:sz w:val="14"/>
                <w:szCs w:val="14"/>
              </w:rPr>
            </w:pPr>
            <w:r>
              <w:rPr>
                <w:sz w:val="14"/>
                <w:szCs w:val="14"/>
              </w:rPr>
              <w:t>$14,700</w:t>
            </w:r>
          </w:p>
        </w:tc>
        <w:tc>
          <w:tcPr>
            <w:tcW w:w="1094" w:type="dxa"/>
            <w:tcBorders>
              <w:top w:val="nil"/>
              <w:left w:val="nil"/>
              <w:bottom w:val="single" w:sz="4" w:space="0" w:color="auto"/>
              <w:right w:val="single" w:sz="4" w:space="0" w:color="auto"/>
            </w:tcBorders>
            <w:noWrap/>
            <w:vAlign w:val="center"/>
            <w:hideMark/>
          </w:tcPr>
          <w:p w14:paraId="2FEE56DD" w14:textId="77777777" w:rsidR="00E67422" w:rsidRDefault="00E67422">
            <w:pPr>
              <w:jc w:val="center"/>
              <w:rPr>
                <w:rFonts w:eastAsia="Times New Roman"/>
                <w:sz w:val="14"/>
                <w:szCs w:val="14"/>
              </w:rPr>
            </w:pPr>
            <w:r>
              <w:rPr>
                <w:sz w:val="14"/>
                <w:szCs w:val="14"/>
              </w:rPr>
              <w:t>$15,042</w:t>
            </w:r>
          </w:p>
        </w:tc>
        <w:tc>
          <w:tcPr>
            <w:tcW w:w="1094" w:type="dxa"/>
            <w:tcBorders>
              <w:top w:val="nil"/>
              <w:left w:val="nil"/>
              <w:bottom w:val="single" w:sz="4" w:space="0" w:color="auto"/>
              <w:right w:val="single" w:sz="4" w:space="0" w:color="auto"/>
            </w:tcBorders>
            <w:noWrap/>
            <w:vAlign w:val="center"/>
            <w:hideMark/>
          </w:tcPr>
          <w:p w14:paraId="65871887" w14:textId="77777777" w:rsidR="00E67422" w:rsidRDefault="00E67422">
            <w:pPr>
              <w:jc w:val="center"/>
              <w:rPr>
                <w:rFonts w:eastAsia="Times New Roman"/>
                <w:sz w:val="14"/>
                <w:szCs w:val="14"/>
              </w:rPr>
            </w:pPr>
            <w:r>
              <w:rPr>
                <w:sz w:val="14"/>
                <w:szCs w:val="14"/>
              </w:rPr>
              <w:t>$15,331</w:t>
            </w:r>
          </w:p>
        </w:tc>
        <w:tc>
          <w:tcPr>
            <w:tcW w:w="1102" w:type="dxa"/>
            <w:tcBorders>
              <w:top w:val="nil"/>
              <w:left w:val="nil"/>
              <w:bottom w:val="single" w:sz="4" w:space="0" w:color="auto"/>
              <w:right w:val="single" w:sz="4" w:space="0" w:color="auto"/>
            </w:tcBorders>
            <w:noWrap/>
            <w:vAlign w:val="center"/>
            <w:hideMark/>
          </w:tcPr>
          <w:p w14:paraId="0AC4CE62" w14:textId="77777777" w:rsidR="00E67422" w:rsidRDefault="00E67422">
            <w:pPr>
              <w:jc w:val="center"/>
              <w:rPr>
                <w:rFonts w:eastAsia="Times New Roman"/>
                <w:sz w:val="14"/>
                <w:szCs w:val="14"/>
              </w:rPr>
            </w:pPr>
            <w:r>
              <w:rPr>
                <w:sz w:val="14"/>
                <w:szCs w:val="14"/>
              </w:rPr>
              <w:t>$15,583</w:t>
            </w:r>
          </w:p>
        </w:tc>
      </w:tr>
      <w:tr w:rsidR="00E67422" w14:paraId="411DAAA8"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79BA8A21"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04521013" w14:textId="77777777" w:rsidR="00E67422" w:rsidRDefault="00E67422">
            <w:pPr>
              <w:jc w:val="center"/>
              <w:rPr>
                <w:rFonts w:eastAsia="Times New Roman"/>
                <w:sz w:val="14"/>
                <w:szCs w:val="14"/>
              </w:rPr>
            </w:pPr>
            <w:r>
              <w:rPr>
                <w:rFonts w:eastAsia="Times New Roman"/>
                <w:sz w:val="14"/>
                <w:szCs w:val="14"/>
              </w:rPr>
              <w:t>13</w:t>
            </w:r>
          </w:p>
        </w:tc>
        <w:tc>
          <w:tcPr>
            <w:tcW w:w="1028" w:type="dxa"/>
            <w:tcBorders>
              <w:top w:val="nil"/>
              <w:left w:val="nil"/>
              <w:bottom w:val="single" w:sz="4" w:space="0" w:color="auto"/>
              <w:right w:val="single" w:sz="4" w:space="0" w:color="auto"/>
            </w:tcBorders>
            <w:noWrap/>
            <w:vAlign w:val="center"/>
            <w:hideMark/>
          </w:tcPr>
          <w:p w14:paraId="5B3F5496" w14:textId="77777777" w:rsidR="00E67422" w:rsidRDefault="00E67422">
            <w:pPr>
              <w:jc w:val="center"/>
              <w:rPr>
                <w:rFonts w:eastAsia="Times New Roman"/>
                <w:sz w:val="14"/>
                <w:szCs w:val="14"/>
              </w:rPr>
            </w:pPr>
            <w:r>
              <w:rPr>
                <w:sz w:val="14"/>
                <w:szCs w:val="14"/>
              </w:rPr>
              <w:t>$13,192</w:t>
            </w:r>
          </w:p>
        </w:tc>
        <w:tc>
          <w:tcPr>
            <w:tcW w:w="1094" w:type="dxa"/>
            <w:tcBorders>
              <w:top w:val="nil"/>
              <w:left w:val="nil"/>
              <w:bottom w:val="single" w:sz="4" w:space="0" w:color="auto"/>
              <w:right w:val="single" w:sz="4" w:space="0" w:color="auto"/>
            </w:tcBorders>
            <w:noWrap/>
            <w:vAlign w:val="center"/>
            <w:hideMark/>
          </w:tcPr>
          <w:p w14:paraId="279CD45D" w14:textId="77777777" w:rsidR="00E67422" w:rsidRDefault="00E67422">
            <w:pPr>
              <w:jc w:val="center"/>
              <w:rPr>
                <w:rFonts w:eastAsia="Times New Roman"/>
                <w:sz w:val="14"/>
                <w:szCs w:val="14"/>
              </w:rPr>
            </w:pPr>
            <w:r>
              <w:rPr>
                <w:sz w:val="14"/>
                <w:szCs w:val="14"/>
              </w:rPr>
              <w:t>$13,269</w:t>
            </w:r>
          </w:p>
        </w:tc>
        <w:tc>
          <w:tcPr>
            <w:tcW w:w="1094" w:type="dxa"/>
            <w:tcBorders>
              <w:top w:val="nil"/>
              <w:left w:val="nil"/>
              <w:bottom w:val="single" w:sz="4" w:space="0" w:color="auto"/>
              <w:right w:val="single" w:sz="4" w:space="0" w:color="auto"/>
            </w:tcBorders>
            <w:noWrap/>
            <w:vAlign w:val="center"/>
            <w:hideMark/>
          </w:tcPr>
          <w:p w14:paraId="468BAD68" w14:textId="77777777" w:rsidR="00E67422" w:rsidRDefault="00E67422">
            <w:pPr>
              <w:jc w:val="center"/>
              <w:rPr>
                <w:rFonts w:eastAsia="Times New Roman"/>
                <w:sz w:val="14"/>
                <w:szCs w:val="14"/>
              </w:rPr>
            </w:pPr>
            <w:r>
              <w:rPr>
                <w:sz w:val="14"/>
                <w:szCs w:val="14"/>
              </w:rPr>
              <w:t>$13,867</w:t>
            </w:r>
          </w:p>
        </w:tc>
        <w:tc>
          <w:tcPr>
            <w:tcW w:w="1094" w:type="dxa"/>
            <w:tcBorders>
              <w:top w:val="nil"/>
              <w:left w:val="nil"/>
              <w:bottom w:val="single" w:sz="4" w:space="0" w:color="auto"/>
              <w:right w:val="single" w:sz="4" w:space="0" w:color="auto"/>
            </w:tcBorders>
            <w:noWrap/>
            <w:vAlign w:val="center"/>
            <w:hideMark/>
          </w:tcPr>
          <w:p w14:paraId="77883C67" w14:textId="77777777" w:rsidR="00E67422" w:rsidRDefault="00E67422">
            <w:pPr>
              <w:jc w:val="center"/>
              <w:rPr>
                <w:rFonts w:eastAsia="Times New Roman"/>
                <w:sz w:val="14"/>
                <w:szCs w:val="14"/>
              </w:rPr>
            </w:pPr>
            <w:r>
              <w:rPr>
                <w:sz w:val="14"/>
                <w:szCs w:val="14"/>
              </w:rPr>
              <w:t>$14,382</w:t>
            </w:r>
          </w:p>
        </w:tc>
        <w:tc>
          <w:tcPr>
            <w:tcW w:w="1094" w:type="dxa"/>
            <w:tcBorders>
              <w:top w:val="nil"/>
              <w:left w:val="nil"/>
              <w:bottom w:val="single" w:sz="4" w:space="0" w:color="auto"/>
              <w:right w:val="single" w:sz="4" w:space="0" w:color="auto"/>
            </w:tcBorders>
            <w:noWrap/>
            <w:vAlign w:val="center"/>
            <w:hideMark/>
          </w:tcPr>
          <w:p w14:paraId="40824284" w14:textId="77777777" w:rsidR="00E67422" w:rsidRDefault="00E67422">
            <w:pPr>
              <w:jc w:val="center"/>
              <w:rPr>
                <w:rFonts w:eastAsia="Times New Roman"/>
                <w:sz w:val="14"/>
                <w:szCs w:val="14"/>
              </w:rPr>
            </w:pPr>
            <w:r>
              <w:rPr>
                <w:sz w:val="14"/>
                <w:szCs w:val="14"/>
              </w:rPr>
              <w:t>$14,797</w:t>
            </w:r>
          </w:p>
        </w:tc>
        <w:tc>
          <w:tcPr>
            <w:tcW w:w="1094" w:type="dxa"/>
            <w:tcBorders>
              <w:top w:val="nil"/>
              <w:left w:val="nil"/>
              <w:bottom w:val="single" w:sz="4" w:space="0" w:color="auto"/>
              <w:right w:val="single" w:sz="4" w:space="0" w:color="auto"/>
            </w:tcBorders>
            <w:noWrap/>
            <w:vAlign w:val="center"/>
            <w:hideMark/>
          </w:tcPr>
          <w:p w14:paraId="603E889C" w14:textId="77777777" w:rsidR="00E67422" w:rsidRDefault="00E67422">
            <w:pPr>
              <w:jc w:val="center"/>
              <w:rPr>
                <w:rFonts w:eastAsia="Times New Roman"/>
                <w:sz w:val="14"/>
                <w:szCs w:val="14"/>
              </w:rPr>
            </w:pPr>
            <w:r>
              <w:rPr>
                <w:sz w:val="14"/>
                <w:szCs w:val="14"/>
              </w:rPr>
              <w:t>$15,141</w:t>
            </w:r>
          </w:p>
        </w:tc>
        <w:tc>
          <w:tcPr>
            <w:tcW w:w="1094" w:type="dxa"/>
            <w:tcBorders>
              <w:top w:val="nil"/>
              <w:left w:val="nil"/>
              <w:bottom w:val="single" w:sz="4" w:space="0" w:color="auto"/>
              <w:right w:val="single" w:sz="4" w:space="0" w:color="auto"/>
            </w:tcBorders>
            <w:noWrap/>
            <w:vAlign w:val="center"/>
            <w:hideMark/>
          </w:tcPr>
          <w:p w14:paraId="5A0BAD86" w14:textId="77777777" w:rsidR="00E67422" w:rsidRDefault="00E67422">
            <w:pPr>
              <w:jc w:val="center"/>
              <w:rPr>
                <w:rFonts w:eastAsia="Times New Roman"/>
                <w:sz w:val="14"/>
                <w:szCs w:val="14"/>
              </w:rPr>
            </w:pPr>
            <w:r>
              <w:rPr>
                <w:sz w:val="14"/>
                <w:szCs w:val="14"/>
              </w:rPr>
              <w:t>$15,432</w:t>
            </w:r>
          </w:p>
        </w:tc>
        <w:tc>
          <w:tcPr>
            <w:tcW w:w="1102" w:type="dxa"/>
            <w:tcBorders>
              <w:top w:val="nil"/>
              <w:left w:val="nil"/>
              <w:bottom w:val="single" w:sz="4" w:space="0" w:color="auto"/>
              <w:right w:val="single" w:sz="4" w:space="0" w:color="auto"/>
            </w:tcBorders>
            <w:noWrap/>
            <w:vAlign w:val="center"/>
            <w:hideMark/>
          </w:tcPr>
          <w:p w14:paraId="0D0CDA41" w14:textId="77777777" w:rsidR="00E67422" w:rsidRDefault="00E67422">
            <w:pPr>
              <w:jc w:val="center"/>
              <w:rPr>
                <w:rFonts w:eastAsia="Times New Roman"/>
                <w:sz w:val="14"/>
                <w:szCs w:val="14"/>
              </w:rPr>
            </w:pPr>
            <w:r>
              <w:rPr>
                <w:sz w:val="14"/>
                <w:szCs w:val="14"/>
              </w:rPr>
              <w:t>$15,685</w:t>
            </w:r>
          </w:p>
        </w:tc>
      </w:tr>
      <w:tr w:rsidR="00E67422" w14:paraId="4024C3A5"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2A28CDF8"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7A725BE3" w14:textId="77777777" w:rsidR="00E67422" w:rsidRDefault="00E67422">
            <w:pPr>
              <w:jc w:val="center"/>
              <w:rPr>
                <w:rFonts w:eastAsia="Times New Roman"/>
                <w:sz w:val="14"/>
                <w:szCs w:val="14"/>
              </w:rPr>
            </w:pPr>
            <w:r>
              <w:rPr>
                <w:rFonts w:eastAsia="Times New Roman"/>
                <w:sz w:val="14"/>
                <w:szCs w:val="14"/>
              </w:rPr>
              <w:t>14</w:t>
            </w:r>
          </w:p>
        </w:tc>
        <w:tc>
          <w:tcPr>
            <w:tcW w:w="1028" w:type="dxa"/>
            <w:tcBorders>
              <w:top w:val="nil"/>
              <w:left w:val="nil"/>
              <w:bottom w:val="single" w:sz="4" w:space="0" w:color="auto"/>
              <w:right w:val="single" w:sz="4" w:space="0" w:color="auto"/>
            </w:tcBorders>
            <w:noWrap/>
            <w:vAlign w:val="center"/>
            <w:hideMark/>
          </w:tcPr>
          <w:p w14:paraId="103C0788" w14:textId="77777777" w:rsidR="00E67422" w:rsidRDefault="00E67422">
            <w:pPr>
              <w:jc w:val="center"/>
              <w:rPr>
                <w:rFonts w:eastAsia="Times New Roman"/>
                <w:sz w:val="14"/>
                <w:szCs w:val="14"/>
              </w:rPr>
            </w:pPr>
            <w:r>
              <w:rPr>
                <w:sz w:val="14"/>
                <w:szCs w:val="14"/>
              </w:rPr>
              <w:t>$13,275</w:t>
            </w:r>
          </w:p>
        </w:tc>
        <w:tc>
          <w:tcPr>
            <w:tcW w:w="1094" w:type="dxa"/>
            <w:tcBorders>
              <w:top w:val="nil"/>
              <w:left w:val="nil"/>
              <w:bottom w:val="single" w:sz="4" w:space="0" w:color="auto"/>
              <w:right w:val="single" w:sz="4" w:space="0" w:color="auto"/>
            </w:tcBorders>
            <w:noWrap/>
            <w:vAlign w:val="center"/>
            <w:hideMark/>
          </w:tcPr>
          <w:p w14:paraId="69F9ADD1" w14:textId="77777777" w:rsidR="00E67422" w:rsidRDefault="00E67422">
            <w:pPr>
              <w:jc w:val="center"/>
              <w:rPr>
                <w:rFonts w:eastAsia="Times New Roman"/>
                <w:sz w:val="14"/>
                <w:szCs w:val="14"/>
              </w:rPr>
            </w:pPr>
            <w:r>
              <w:rPr>
                <w:sz w:val="14"/>
                <w:szCs w:val="14"/>
              </w:rPr>
              <w:t>$13,353</w:t>
            </w:r>
          </w:p>
        </w:tc>
        <w:tc>
          <w:tcPr>
            <w:tcW w:w="1094" w:type="dxa"/>
            <w:tcBorders>
              <w:top w:val="nil"/>
              <w:left w:val="nil"/>
              <w:bottom w:val="single" w:sz="4" w:space="0" w:color="auto"/>
              <w:right w:val="single" w:sz="4" w:space="0" w:color="auto"/>
            </w:tcBorders>
            <w:noWrap/>
            <w:vAlign w:val="center"/>
            <w:hideMark/>
          </w:tcPr>
          <w:p w14:paraId="2A8E1AB8" w14:textId="77777777" w:rsidR="00E67422" w:rsidRDefault="00E67422">
            <w:pPr>
              <w:jc w:val="center"/>
              <w:rPr>
                <w:rFonts w:eastAsia="Times New Roman"/>
                <w:sz w:val="14"/>
                <w:szCs w:val="14"/>
              </w:rPr>
            </w:pPr>
            <w:r>
              <w:rPr>
                <w:sz w:val="14"/>
                <w:szCs w:val="14"/>
              </w:rPr>
              <w:t>$13,954</w:t>
            </w:r>
          </w:p>
        </w:tc>
        <w:tc>
          <w:tcPr>
            <w:tcW w:w="1094" w:type="dxa"/>
            <w:tcBorders>
              <w:top w:val="nil"/>
              <w:left w:val="nil"/>
              <w:bottom w:val="single" w:sz="4" w:space="0" w:color="auto"/>
              <w:right w:val="single" w:sz="4" w:space="0" w:color="auto"/>
            </w:tcBorders>
            <w:noWrap/>
            <w:vAlign w:val="center"/>
            <w:hideMark/>
          </w:tcPr>
          <w:p w14:paraId="28A3DEFC" w14:textId="77777777" w:rsidR="00E67422" w:rsidRDefault="00E67422">
            <w:pPr>
              <w:jc w:val="center"/>
              <w:rPr>
                <w:rFonts w:eastAsia="Times New Roman"/>
                <w:sz w:val="14"/>
                <w:szCs w:val="14"/>
              </w:rPr>
            </w:pPr>
            <w:r>
              <w:rPr>
                <w:sz w:val="14"/>
                <w:szCs w:val="14"/>
              </w:rPr>
              <w:t>$14,473</w:t>
            </w:r>
          </w:p>
        </w:tc>
        <w:tc>
          <w:tcPr>
            <w:tcW w:w="1094" w:type="dxa"/>
            <w:tcBorders>
              <w:top w:val="nil"/>
              <w:left w:val="nil"/>
              <w:bottom w:val="single" w:sz="4" w:space="0" w:color="auto"/>
              <w:right w:val="single" w:sz="4" w:space="0" w:color="auto"/>
            </w:tcBorders>
            <w:noWrap/>
            <w:vAlign w:val="center"/>
            <w:hideMark/>
          </w:tcPr>
          <w:p w14:paraId="31AE30BB" w14:textId="77777777" w:rsidR="00E67422" w:rsidRDefault="00E67422">
            <w:pPr>
              <w:jc w:val="center"/>
              <w:rPr>
                <w:rFonts w:eastAsia="Times New Roman"/>
                <w:sz w:val="14"/>
                <w:szCs w:val="14"/>
              </w:rPr>
            </w:pPr>
            <w:r>
              <w:rPr>
                <w:sz w:val="14"/>
                <w:szCs w:val="14"/>
              </w:rPr>
              <w:t>$14,890</w:t>
            </w:r>
          </w:p>
        </w:tc>
        <w:tc>
          <w:tcPr>
            <w:tcW w:w="1094" w:type="dxa"/>
            <w:tcBorders>
              <w:top w:val="nil"/>
              <w:left w:val="nil"/>
              <w:bottom w:val="single" w:sz="4" w:space="0" w:color="auto"/>
              <w:right w:val="single" w:sz="4" w:space="0" w:color="auto"/>
            </w:tcBorders>
            <w:noWrap/>
            <w:vAlign w:val="center"/>
            <w:hideMark/>
          </w:tcPr>
          <w:p w14:paraId="02903ED8" w14:textId="77777777" w:rsidR="00E67422" w:rsidRDefault="00E67422">
            <w:pPr>
              <w:jc w:val="center"/>
              <w:rPr>
                <w:rFonts w:eastAsia="Times New Roman"/>
                <w:sz w:val="14"/>
                <w:szCs w:val="14"/>
              </w:rPr>
            </w:pPr>
            <w:r>
              <w:rPr>
                <w:sz w:val="14"/>
                <w:szCs w:val="14"/>
              </w:rPr>
              <w:t>$15,236</w:t>
            </w:r>
          </w:p>
        </w:tc>
        <w:tc>
          <w:tcPr>
            <w:tcW w:w="1094" w:type="dxa"/>
            <w:tcBorders>
              <w:top w:val="nil"/>
              <w:left w:val="nil"/>
              <w:bottom w:val="single" w:sz="4" w:space="0" w:color="auto"/>
              <w:right w:val="single" w:sz="4" w:space="0" w:color="auto"/>
            </w:tcBorders>
            <w:noWrap/>
            <w:vAlign w:val="center"/>
            <w:hideMark/>
          </w:tcPr>
          <w:p w14:paraId="72C78DD4" w14:textId="77777777" w:rsidR="00E67422" w:rsidRDefault="00E67422">
            <w:pPr>
              <w:jc w:val="center"/>
              <w:rPr>
                <w:rFonts w:eastAsia="Times New Roman"/>
                <w:sz w:val="14"/>
                <w:szCs w:val="14"/>
              </w:rPr>
            </w:pPr>
            <w:r>
              <w:rPr>
                <w:sz w:val="14"/>
                <w:szCs w:val="14"/>
              </w:rPr>
              <w:t>$15,528</w:t>
            </w:r>
          </w:p>
        </w:tc>
        <w:tc>
          <w:tcPr>
            <w:tcW w:w="1102" w:type="dxa"/>
            <w:tcBorders>
              <w:top w:val="nil"/>
              <w:left w:val="nil"/>
              <w:bottom w:val="single" w:sz="4" w:space="0" w:color="auto"/>
              <w:right w:val="single" w:sz="4" w:space="0" w:color="auto"/>
            </w:tcBorders>
            <w:noWrap/>
            <w:vAlign w:val="center"/>
            <w:hideMark/>
          </w:tcPr>
          <w:p w14:paraId="6C98E20B" w14:textId="77777777" w:rsidR="00E67422" w:rsidRDefault="00E67422">
            <w:pPr>
              <w:jc w:val="center"/>
              <w:rPr>
                <w:rFonts w:eastAsia="Times New Roman"/>
                <w:sz w:val="14"/>
                <w:szCs w:val="14"/>
              </w:rPr>
            </w:pPr>
            <w:r>
              <w:rPr>
                <w:sz w:val="14"/>
                <w:szCs w:val="14"/>
              </w:rPr>
              <w:t>$15,783</w:t>
            </w:r>
          </w:p>
        </w:tc>
      </w:tr>
      <w:tr w:rsidR="00E67422" w14:paraId="7F878930"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5D727053"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0A4C02C3" w14:textId="77777777" w:rsidR="00E67422" w:rsidRDefault="00E67422">
            <w:pPr>
              <w:jc w:val="center"/>
              <w:rPr>
                <w:rFonts w:eastAsia="Times New Roman"/>
                <w:sz w:val="14"/>
                <w:szCs w:val="14"/>
              </w:rPr>
            </w:pPr>
            <w:r>
              <w:rPr>
                <w:rFonts w:eastAsia="Times New Roman"/>
                <w:sz w:val="14"/>
                <w:szCs w:val="14"/>
              </w:rPr>
              <w:t>15</w:t>
            </w:r>
          </w:p>
        </w:tc>
        <w:tc>
          <w:tcPr>
            <w:tcW w:w="1028" w:type="dxa"/>
            <w:tcBorders>
              <w:top w:val="nil"/>
              <w:left w:val="nil"/>
              <w:bottom w:val="single" w:sz="4" w:space="0" w:color="auto"/>
              <w:right w:val="single" w:sz="4" w:space="0" w:color="auto"/>
            </w:tcBorders>
            <w:noWrap/>
            <w:vAlign w:val="center"/>
            <w:hideMark/>
          </w:tcPr>
          <w:p w14:paraId="2112A7D1" w14:textId="77777777" w:rsidR="00E67422" w:rsidRDefault="00E67422">
            <w:pPr>
              <w:jc w:val="center"/>
              <w:rPr>
                <w:rFonts w:eastAsia="Times New Roman"/>
                <w:sz w:val="14"/>
                <w:szCs w:val="14"/>
              </w:rPr>
            </w:pPr>
            <w:r>
              <w:rPr>
                <w:sz w:val="14"/>
                <w:szCs w:val="14"/>
              </w:rPr>
              <w:t>$13,356</w:t>
            </w:r>
          </w:p>
        </w:tc>
        <w:tc>
          <w:tcPr>
            <w:tcW w:w="1094" w:type="dxa"/>
            <w:tcBorders>
              <w:top w:val="nil"/>
              <w:left w:val="nil"/>
              <w:bottom w:val="single" w:sz="4" w:space="0" w:color="auto"/>
              <w:right w:val="single" w:sz="4" w:space="0" w:color="auto"/>
            </w:tcBorders>
            <w:noWrap/>
            <w:vAlign w:val="center"/>
            <w:hideMark/>
          </w:tcPr>
          <w:p w14:paraId="63BCC082" w14:textId="77777777" w:rsidR="00E67422" w:rsidRDefault="00E67422">
            <w:pPr>
              <w:jc w:val="center"/>
              <w:rPr>
                <w:rFonts w:eastAsia="Times New Roman"/>
                <w:sz w:val="14"/>
                <w:szCs w:val="14"/>
              </w:rPr>
            </w:pPr>
            <w:r>
              <w:rPr>
                <w:sz w:val="14"/>
                <w:szCs w:val="14"/>
              </w:rPr>
              <w:t>$13,434</w:t>
            </w:r>
          </w:p>
        </w:tc>
        <w:tc>
          <w:tcPr>
            <w:tcW w:w="1094" w:type="dxa"/>
            <w:tcBorders>
              <w:top w:val="nil"/>
              <w:left w:val="nil"/>
              <w:bottom w:val="single" w:sz="4" w:space="0" w:color="auto"/>
              <w:right w:val="single" w:sz="4" w:space="0" w:color="auto"/>
            </w:tcBorders>
            <w:noWrap/>
            <w:vAlign w:val="center"/>
            <w:hideMark/>
          </w:tcPr>
          <w:p w14:paraId="5B323549" w14:textId="77777777" w:rsidR="00E67422" w:rsidRDefault="00E67422">
            <w:pPr>
              <w:jc w:val="center"/>
              <w:rPr>
                <w:rFonts w:eastAsia="Times New Roman"/>
                <w:sz w:val="14"/>
                <w:szCs w:val="14"/>
              </w:rPr>
            </w:pPr>
            <w:r>
              <w:rPr>
                <w:sz w:val="14"/>
                <w:szCs w:val="14"/>
              </w:rPr>
              <w:t>$14,039</w:t>
            </w:r>
          </w:p>
        </w:tc>
        <w:tc>
          <w:tcPr>
            <w:tcW w:w="1094" w:type="dxa"/>
            <w:tcBorders>
              <w:top w:val="nil"/>
              <w:left w:val="nil"/>
              <w:bottom w:val="single" w:sz="4" w:space="0" w:color="auto"/>
              <w:right w:val="single" w:sz="4" w:space="0" w:color="auto"/>
            </w:tcBorders>
            <w:noWrap/>
            <w:vAlign w:val="center"/>
            <w:hideMark/>
          </w:tcPr>
          <w:p w14:paraId="3033073D" w14:textId="77777777" w:rsidR="00E67422" w:rsidRDefault="00E67422">
            <w:pPr>
              <w:jc w:val="center"/>
              <w:rPr>
                <w:rFonts w:eastAsia="Times New Roman"/>
                <w:sz w:val="14"/>
                <w:szCs w:val="14"/>
              </w:rPr>
            </w:pPr>
            <w:r>
              <w:rPr>
                <w:sz w:val="14"/>
                <w:szCs w:val="14"/>
              </w:rPr>
              <w:t>$14,561</w:t>
            </w:r>
          </w:p>
        </w:tc>
        <w:tc>
          <w:tcPr>
            <w:tcW w:w="1094" w:type="dxa"/>
            <w:tcBorders>
              <w:top w:val="nil"/>
              <w:left w:val="nil"/>
              <w:bottom w:val="single" w:sz="4" w:space="0" w:color="auto"/>
              <w:right w:val="single" w:sz="4" w:space="0" w:color="auto"/>
            </w:tcBorders>
            <w:noWrap/>
            <w:vAlign w:val="center"/>
            <w:hideMark/>
          </w:tcPr>
          <w:p w14:paraId="30A98135" w14:textId="77777777" w:rsidR="00E67422" w:rsidRDefault="00E67422">
            <w:pPr>
              <w:jc w:val="center"/>
              <w:rPr>
                <w:rFonts w:eastAsia="Times New Roman"/>
                <w:sz w:val="14"/>
                <w:szCs w:val="14"/>
              </w:rPr>
            </w:pPr>
            <w:r>
              <w:rPr>
                <w:sz w:val="14"/>
                <w:szCs w:val="14"/>
              </w:rPr>
              <w:t>$14,980</w:t>
            </w:r>
          </w:p>
        </w:tc>
        <w:tc>
          <w:tcPr>
            <w:tcW w:w="1094" w:type="dxa"/>
            <w:tcBorders>
              <w:top w:val="nil"/>
              <w:left w:val="nil"/>
              <w:bottom w:val="single" w:sz="4" w:space="0" w:color="auto"/>
              <w:right w:val="single" w:sz="4" w:space="0" w:color="auto"/>
            </w:tcBorders>
            <w:noWrap/>
            <w:vAlign w:val="center"/>
            <w:hideMark/>
          </w:tcPr>
          <w:p w14:paraId="71CEA41E" w14:textId="77777777" w:rsidR="00E67422" w:rsidRDefault="00E67422">
            <w:pPr>
              <w:jc w:val="center"/>
              <w:rPr>
                <w:rFonts w:eastAsia="Times New Roman"/>
                <w:sz w:val="14"/>
                <w:szCs w:val="14"/>
              </w:rPr>
            </w:pPr>
            <w:r>
              <w:rPr>
                <w:sz w:val="14"/>
                <w:szCs w:val="14"/>
              </w:rPr>
              <w:t>$15,328</w:t>
            </w:r>
          </w:p>
        </w:tc>
        <w:tc>
          <w:tcPr>
            <w:tcW w:w="1094" w:type="dxa"/>
            <w:tcBorders>
              <w:top w:val="nil"/>
              <w:left w:val="nil"/>
              <w:bottom w:val="single" w:sz="4" w:space="0" w:color="auto"/>
              <w:right w:val="single" w:sz="4" w:space="0" w:color="auto"/>
            </w:tcBorders>
            <w:noWrap/>
            <w:vAlign w:val="center"/>
            <w:hideMark/>
          </w:tcPr>
          <w:p w14:paraId="1F7B193F" w14:textId="77777777" w:rsidR="00E67422" w:rsidRDefault="00E67422">
            <w:pPr>
              <w:jc w:val="center"/>
              <w:rPr>
                <w:rFonts w:eastAsia="Times New Roman"/>
                <w:sz w:val="14"/>
                <w:szCs w:val="14"/>
              </w:rPr>
            </w:pPr>
            <w:r>
              <w:rPr>
                <w:sz w:val="14"/>
                <w:szCs w:val="14"/>
              </w:rPr>
              <w:t>$15,622</w:t>
            </w:r>
          </w:p>
        </w:tc>
        <w:tc>
          <w:tcPr>
            <w:tcW w:w="1102" w:type="dxa"/>
            <w:tcBorders>
              <w:top w:val="nil"/>
              <w:left w:val="nil"/>
              <w:bottom w:val="single" w:sz="4" w:space="0" w:color="auto"/>
              <w:right w:val="single" w:sz="4" w:space="0" w:color="auto"/>
            </w:tcBorders>
            <w:noWrap/>
            <w:vAlign w:val="center"/>
            <w:hideMark/>
          </w:tcPr>
          <w:p w14:paraId="50845396" w14:textId="77777777" w:rsidR="00E67422" w:rsidRDefault="00E67422">
            <w:pPr>
              <w:jc w:val="center"/>
              <w:rPr>
                <w:rFonts w:eastAsia="Times New Roman"/>
                <w:sz w:val="14"/>
                <w:szCs w:val="14"/>
              </w:rPr>
            </w:pPr>
            <w:r>
              <w:rPr>
                <w:sz w:val="14"/>
                <w:szCs w:val="14"/>
              </w:rPr>
              <w:t>$15,878</w:t>
            </w:r>
          </w:p>
        </w:tc>
      </w:tr>
      <w:tr w:rsidR="00E67422" w14:paraId="5874801A"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0DA705A1"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5B8FA975" w14:textId="77777777" w:rsidR="00E67422" w:rsidRDefault="00E67422">
            <w:pPr>
              <w:jc w:val="center"/>
              <w:rPr>
                <w:rFonts w:eastAsia="Times New Roman"/>
                <w:sz w:val="14"/>
                <w:szCs w:val="14"/>
              </w:rPr>
            </w:pPr>
            <w:r>
              <w:rPr>
                <w:rFonts w:eastAsia="Times New Roman"/>
                <w:sz w:val="14"/>
                <w:szCs w:val="14"/>
              </w:rPr>
              <w:t>16-20</w:t>
            </w:r>
          </w:p>
        </w:tc>
        <w:tc>
          <w:tcPr>
            <w:tcW w:w="1028" w:type="dxa"/>
            <w:tcBorders>
              <w:top w:val="nil"/>
              <w:left w:val="nil"/>
              <w:bottom w:val="single" w:sz="4" w:space="0" w:color="auto"/>
              <w:right w:val="single" w:sz="4" w:space="0" w:color="auto"/>
            </w:tcBorders>
            <w:noWrap/>
            <w:vAlign w:val="center"/>
            <w:hideMark/>
          </w:tcPr>
          <w:p w14:paraId="3164E1A5" w14:textId="77777777" w:rsidR="00E67422" w:rsidRDefault="00E67422">
            <w:pPr>
              <w:jc w:val="center"/>
              <w:rPr>
                <w:rFonts w:eastAsia="Times New Roman"/>
                <w:sz w:val="14"/>
                <w:szCs w:val="14"/>
              </w:rPr>
            </w:pPr>
            <w:r>
              <w:rPr>
                <w:sz w:val="14"/>
                <w:szCs w:val="14"/>
              </w:rPr>
              <w:t>$13,583</w:t>
            </w:r>
          </w:p>
        </w:tc>
        <w:tc>
          <w:tcPr>
            <w:tcW w:w="1094" w:type="dxa"/>
            <w:tcBorders>
              <w:top w:val="nil"/>
              <w:left w:val="nil"/>
              <w:bottom w:val="single" w:sz="4" w:space="0" w:color="auto"/>
              <w:right w:val="single" w:sz="4" w:space="0" w:color="auto"/>
            </w:tcBorders>
            <w:noWrap/>
            <w:vAlign w:val="center"/>
            <w:hideMark/>
          </w:tcPr>
          <w:p w14:paraId="06313F40" w14:textId="77777777" w:rsidR="00E67422" w:rsidRDefault="00E67422">
            <w:pPr>
              <w:jc w:val="center"/>
              <w:rPr>
                <w:rFonts w:eastAsia="Times New Roman"/>
                <w:sz w:val="14"/>
                <w:szCs w:val="14"/>
              </w:rPr>
            </w:pPr>
            <w:r>
              <w:rPr>
                <w:sz w:val="14"/>
                <w:szCs w:val="14"/>
              </w:rPr>
              <w:t>$13,663</w:t>
            </w:r>
          </w:p>
        </w:tc>
        <w:tc>
          <w:tcPr>
            <w:tcW w:w="1094" w:type="dxa"/>
            <w:tcBorders>
              <w:top w:val="nil"/>
              <w:left w:val="nil"/>
              <w:bottom w:val="single" w:sz="4" w:space="0" w:color="auto"/>
              <w:right w:val="single" w:sz="4" w:space="0" w:color="auto"/>
            </w:tcBorders>
            <w:noWrap/>
            <w:vAlign w:val="center"/>
            <w:hideMark/>
          </w:tcPr>
          <w:p w14:paraId="2A543898" w14:textId="77777777" w:rsidR="00E67422" w:rsidRDefault="00E67422">
            <w:pPr>
              <w:jc w:val="center"/>
              <w:rPr>
                <w:rFonts w:eastAsia="Times New Roman"/>
                <w:sz w:val="14"/>
                <w:szCs w:val="14"/>
              </w:rPr>
            </w:pPr>
            <w:r>
              <w:rPr>
                <w:sz w:val="14"/>
                <w:szCs w:val="14"/>
              </w:rPr>
              <w:t>$14,277</w:t>
            </w:r>
          </w:p>
        </w:tc>
        <w:tc>
          <w:tcPr>
            <w:tcW w:w="1094" w:type="dxa"/>
            <w:tcBorders>
              <w:top w:val="nil"/>
              <w:left w:val="nil"/>
              <w:bottom w:val="single" w:sz="4" w:space="0" w:color="auto"/>
              <w:right w:val="single" w:sz="4" w:space="0" w:color="auto"/>
            </w:tcBorders>
            <w:noWrap/>
            <w:vAlign w:val="center"/>
            <w:hideMark/>
          </w:tcPr>
          <w:p w14:paraId="7C0BD77D" w14:textId="77777777" w:rsidR="00E67422" w:rsidRDefault="00E67422">
            <w:pPr>
              <w:jc w:val="center"/>
              <w:rPr>
                <w:rFonts w:eastAsia="Times New Roman"/>
                <w:sz w:val="14"/>
                <w:szCs w:val="14"/>
              </w:rPr>
            </w:pPr>
            <w:r>
              <w:rPr>
                <w:sz w:val="14"/>
                <w:szCs w:val="14"/>
              </w:rPr>
              <w:t>$14,807</w:t>
            </w:r>
          </w:p>
        </w:tc>
        <w:tc>
          <w:tcPr>
            <w:tcW w:w="1094" w:type="dxa"/>
            <w:tcBorders>
              <w:top w:val="nil"/>
              <w:left w:val="nil"/>
              <w:bottom w:val="single" w:sz="4" w:space="0" w:color="auto"/>
              <w:right w:val="single" w:sz="4" w:space="0" w:color="auto"/>
            </w:tcBorders>
            <w:noWrap/>
            <w:vAlign w:val="center"/>
            <w:hideMark/>
          </w:tcPr>
          <w:p w14:paraId="6D56C00E" w14:textId="77777777" w:rsidR="00E67422" w:rsidRDefault="00E67422">
            <w:pPr>
              <w:jc w:val="center"/>
              <w:rPr>
                <w:rFonts w:eastAsia="Times New Roman"/>
                <w:sz w:val="14"/>
                <w:szCs w:val="14"/>
              </w:rPr>
            </w:pPr>
            <w:r>
              <w:rPr>
                <w:sz w:val="14"/>
                <w:szCs w:val="14"/>
              </w:rPr>
              <w:t>$15,232</w:t>
            </w:r>
          </w:p>
        </w:tc>
        <w:tc>
          <w:tcPr>
            <w:tcW w:w="1094" w:type="dxa"/>
            <w:tcBorders>
              <w:top w:val="nil"/>
              <w:left w:val="nil"/>
              <w:bottom w:val="single" w:sz="4" w:space="0" w:color="auto"/>
              <w:right w:val="single" w:sz="4" w:space="0" w:color="auto"/>
            </w:tcBorders>
            <w:noWrap/>
            <w:vAlign w:val="center"/>
            <w:hideMark/>
          </w:tcPr>
          <w:p w14:paraId="3412DDC9" w14:textId="77777777" w:rsidR="00E67422" w:rsidRDefault="00E67422">
            <w:pPr>
              <w:jc w:val="center"/>
              <w:rPr>
                <w:rFonts w:eastAsia="Times New Roman"/>
                <w:sz w:val="14"/>
                <w:szCs w:val="14"/>
              </w:rPr>
            </w:pPr>
            <w:r>
              <w:rPr>
                <w:sz w:val="14"/>
                <w:szCs w:val="14"/>
              </w:rPr>
              <w:t>$15,586</w:t>
            </w:r>
          </w:p>
        </w:tc>
        <w:tc>
          <w:tcPr>
            <w:tcW w:w="1094" w:type="dxa"/>
            <w:tcBorders>
              <w:top w:val="nil"/>
              <w:left w:val="nil"/>
              <w:bottom w:val="single" w:sz="4" w:space="0" w:color="auto"/>
              <w:right w:val="single" w:sz="4" w:space="0" w:color="auto"/>
            </w:tcBorders>
            <w:noWrap/>
            <w:vAlign w:val="center"/>
            <w:hideMark/>
          </w:tcPr>
          <w:p w14:paraId="52D335DF" w14:textId="77777777" w:rsidR="00E67422" w:rsidRDefault="00E67422">
            <w:pPr>
              <w:jc w:val="center"/>
              <w:rPr>
                <w:rFonts w:eastAsia="Times New Roman"/>
                <w:sz w:val="14"/>
                <w:szCs w:val="14"/>
              </w:rPr>
            </w:pPr>
            <w:r>
              <w:rPr>
                <w:sz w:val="14"/>
                <w:szCs w:val="14"/>
              </w:rPr>
              <w:t>$15,884</w:t>
            </w:r>
          </w:p>
        </w:tc>
        <w:tc>
          <w:tcPr>
            <w:tcW w:w="1102" w:type="dxa"/>
            <w:tcBorders>
              <w:top w:val="nil"/>
              <w:left w:val="nil"/>
              <w:bottom w:val="single" w:sz="4" w:space="0" w:color="auto"/>
              <w:right w:val="single" w:sz="4" w:space="0" w:color="auto"/>
            </w:tcBorders>
            <w:noWrap/>
            <w:vAlign w:val="center"/>
            <w:hideMark/>
          </w:tcPr>
          <w:p w14:paraId="0BC67B4A" w14:textId="77777777" w:rsidR="00E67422" w:rsidRDefault="00E67422">
            <w:pPr>
              <w:jc w:val="center"/>
              <w:rPr>
                <w:rFonts w:eastAsia="Times New Roman"/>
                <w:sz w:val="14"/>
                <w:szCs w:val="14"/>
              </w:rPr>
            </w:pPr>
            <w:r>
              <w:rPr>
                <w:sz w:val="14"/>
                <w:szCs w:val="14"/>
              </w:rPr>
              <w:t>$16,144</w:t>
            </w:r>
          </w:p>
        </w:tc>
      </w:tr>
      <w:tr w:rsidR="00E67422" w14:paraId="487BCE7C"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08634475"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6345FC44" w14:textId="77777777" w:rsidR="00E67422" w:rsidRDefault="00E67422">
            <w:pPr>
              <w:jc w:val="center"/>
              <w:rPr>
                <w:rFonts w:eastAsia="Times New Roman"/>
                <w:sz w:val="14"/>
                <w:szCs w:val="14"/>
              </w:rPr>
            </w:pPr>
            <w:r>
              <w:rPr>
                <w:rFonts w:eastAsia="Times New Roman"/>
                <w:sz w:val="14"/>
                <w:szCs w:val="14"/>
              </w:rPr>
              <w:t>21-25</w:t>
            </w:r>
          </w:p>
        </w:tc>
        <w:tc>
          <w:tcPr>
            <w:tcW w:w="1028" w:type="dxa"/>
            <w:tcBorders>
              <w:top w:val="nil"/>
              <w:left w:val="nil"/>
              <w:bottom w:val="single" w:sz="4" w:space="0" w:color="auto"/>
              <w:right w:val="single" w:sz="4" w:space="0" w:color="auto"/>
            </w:tcBorders>
            <w:noWrap/>
            <w:vAlign w:val="center"/>
            <w:hideMark/>
          </w:tcPr>
          <w:p w14:paraId="0EEBACA6" w14:textId="77777777" w:rsidR="00E67422" w:rsidRDefault="00E67422">
            <w:pPr>
              <w:jc w:val="center"/>
              <w:rPr>
                <w:rFonts w:eastAsia="Times New Roman"/>
                <w:sz w:val="14"/>
                <w:szCs w:val="14"/>
              </w:rPr>
            </w:pPr>
            <w:r>
              <w:rPr>
                <w:sz w:val="14"/>
                <w:szCs w:val="14"/>
              </w:rPr>
              <w:t>$13,920</w:t>
            </w:r>
          </w:p>
        </w:tc>
        <w:tc>
          <w:tcPr>
            <w:tcW w:w="1094" w:type="dxa"/>
            <w:tcBorders>
              <w:top w:val="nil"/>
              <w:left w:val="nil"/>
              <w:bottom w:val="single" w:sz="4" w:space="0" w:color="auto"/>
              <w:right w:val="single" w:sz="4" w:space="0" w:color="auto"/>
            </w:tcBorders>
            <w:noWrap/>
            <w:vAlign w:val="center"/>
            <w:hideMark/>
          </w:tcPr>
          <w:p w14:paraId="024B1E05" w14:textId="77777777" w:rsidR="00E67422" w:rsidRDefault="00E67422">
            <w:pPr>
              <w:jc w:val="center"/>
              <w:rPr>
                <w:rFonts w:eastAsia="Times New Roman"/>
                <w:sz w:val="14"/>
                <w:szCs w:val="14"/>
              </w:rPr>
            </w:pPr>
            <w:r>
              <w:rPr>
                <w:sz w:val="14"/>
                <w:szCs w:val="14"/>
              </w:rPr>
              <w:t>$14,002</w:t>
            </w:r>
          </w:p>
        </w:tc>
        <w:tc>
          <w:tcPr>
            <w:tcW w:w="1094" w:type="dxa"/>
            <w:tcBorders>
              <w:top w:val="nil"/>
              <w:left w:val="nil"/>
              <w:bottom w:val="single" w:sz="4" w:space="0" w:color="auto"/>
              <w:right w:val="single" w:sz="4" w:space="0" w:color="auto"/>
            </w:tcBorders>
            <w:noWrap/>
            <w:vAlign w:val="center"/>
            <w:hideMark/>
          </w:tcPr>
          <w:p w14:paraId="16CB64C2" w14:textId="77777777" w:rsidR="00E67422" w:rsidRDefault="00E67422">
            <w:pPr>
              <w:jc w:val="center"/>
              <w:rPr>
                <w:rFonts w:eastAsia="Times New Roman"/>
                <w:sz w:val="14"/>
                <w:szCs w:val="14"/>
              </w:rPr>
            </w:pPr>
            <w:r>
              <w:rPr>
                <w:sz w:val="14"/>
                <w:szCs w:val="14"/>
              </w:rPr>
              <w:t>$14,630</w:t>
            </w:r>
          </w:p>
        </w:tc>
        <w:tc>
          <w:tcPr>
            <w:tcW w:w="1094" w:type="dxa"/>
            <w:tcBorders>
              <w:top w:val="nil"/>
              <w:left w:val="nil"/>
              <w:bottom w:val="single" w:sz="4" w:space="0" w:color="auto"/>
              <w:right w:val="single" w:sz="4" w:space="0" w:color="auto"/>
            </w:tcBorders>
            <w:noWrap/>
            <w:vAlign w:val="center"/>
            <w:hideMark/>
          </w:tcPr>
          <w:p w14:paraId="13E53023" w14:textId="77777777" w:rsidR="00E67422" w:rsidRDefault="00E67422">
            <w:pPr>
              <w:jc w:val="center"/>
              <w:rPr>
                <w:rFonts w:eastAsia="Times New Roman"/>
                <w:sz w:val="14"/>
                <w:szCs w:val="14"/>
              </w:rPr>
            </w:pPr>
            <w:r>
              <w:rPr>
                <w:sz w:val="14"/>
                <w:szCs w:val="14"/>
              </w:rPr>
              <w:t>$15,172</w:t>
            </w:r>
          </w:p>
        </w:tc>
        <w:tc>
          <w:tcPr>
            <w:tcW w:w="1094" w:type="dxa"/>
            <w:tcBorders>
              <w:top w:val="nil"/>
              <w:left w:val="nil"/>
              <w:bottom w:val="single" w:sz="4" w:space="0" w:color="auto"/>
              <w:right w:val="single" w:sz="4" w:space="0" w:color="auto"/>
            </w:tcBorders>
            <w:noWrap/>
            <w:vAlign w:val="center"/>
            <w:hideMark/>
          </w:tcPr>
          <w:p w14:paraId="5A746809" w14:textId="77777777" w:rsidR="00E67422" w:rsidRDefault="00E67422">
            <w:pPr>
              <w:jc w:val="center"/>
              <w:rPr>
                <w:rFonts w:eastAsia="Times New Roman"/>
                <w:sz w:val="14"/>
                <w:szCs w:val="14"/>
              </w:rPr>
            </w:pPr>
            <w:r>
              <w:rPr>
                <w:sz w:val="14"/>
                <w:szCs w:val="14"/>
              </w:rPr>
              <w:t>$15,608</w:t>
            </w:r>
          </w:p>
        </w:tc>
        <w:tc>
          <w:tcPr>
            <w:tcW w:w="1094" w:type="dxa"/>
            <w:tcBorders>
              <w:top w:val="nil"/>
              <w:left w:val="nil"/>
              <w:bottom w:val="single" w:sz="4" w:space="0" w:color="auto"/>
              <w:right w:val="single" w:sz="4" w:space="0" w:color="auto"/>
            </w:tcBorders>
            <w:noWrap/>
            <w:vAlign w:val="center"/>
            <w:hideMark/>
          </w:tcPr>
          <w:p w14:paraId="3EC7F963" w14:textId="77777777" w:rsidR="00E67422" w:rsidRDefault="00E67422">
            <w:pPr>
              <w:jc w:val="center"/>
              <w:rPr>
                <w:rFonts w:eastAsia="Times New Roman"/>
                <w:sz w:val="14"/>
                <w:szCs w:val="14"/>
              </w:rPr>
            </w:pPr>
            <w:r>
              <w:rPr>
                <w:sz w:val="14"/>
                <w:szCs w:val="14"/>
              </w:rPr>
              <w:t>$15,969</w:t>
            </w:r>
          </w:p>
        </w:tc>
        <w:tc>
          <w:tcPr>
            <w:tcW w:w="1094" w:type="dxa"/>
            <w:tcBorders>
              <w:top w:val="nil"/>
              <w:left w:val="nil"/>
              <w:bottom w:val="single" w:sz="4" w:space="0" w:color="auto"/>
              <w:right w:val="single" w:sz="4" w:space="0" w:color="auto"/>
            </w:tcBorders>
            <w:noWrap/>
            <w:vAlign w:val="center"/>
            <w:hideMark/>
          </w:tcPr>
          <w:p w14:paraId="18B715D2" w14:textId="77777777" w:rsidR="00E67422" w:rsidRDefault="00E67422">
            <w:pPr>
              <w:jc w:val="center"/>
              <w:rPr>
                <w:rFonts w:eastAsia="Times New Roman"/>
                <w:sz w:val="14"/>
                <w:szCs w:val="14"/>
              </w:rPr>
            </w:pPr>
            <w:r>
              <w:rPr>
                <w:sz w:val="14"/>
                <w:szCs w:val="14"/>
              </w:rPr>
              <w:t>$16,275</w:t>
            </w:r>
          </w:p>
        </w:tc>
        <w:tc>
          <w:tcPr>
            <w:tcW w:w="1102" w:type="dxa"/>
            <w:tcBorders>
              <w:top w:val="nil"/>
              <w:left w:val="nil"/>
              <w:bottom w:val="single" w:sz="4" w:space="0" w:color="auto"/>
              <w:right w:val="single" w:sz="4" w:space="0" w:color="auto"/>
            </w:tcBorders>
            <w:noWrap/>
            <w:vAlign w:val="center"/>
            <w:hideMark/>
          </w:tcPr>
          <w:p w14:paraId="42CCDE60" w14:textId="77777777" w:rsidR="00E67422" w:rsidRDefault="00E67422">
            <w:pPr>
              <w:jc w:val="center"/>
              <w:rPr>
                <w:rFonts w:eastAsia="Times New Roman"/>
                <w:sz w:val="14"/>
                <w:szCs w:val="14"/>
              </w:rPr>
            </w:pPr>
            <w:r>
              <w:rPr>
                <w:sz w:val="14"/>
                <w:szCs w:val="14"/>
              </w:rPr>
              <w:t>$16,541</w:t>
            </w:r>
          </w:p>
        </w:tc>
      </w:tr>
      <w:tr w:rsidR="00E67422" w14:paraId="11BE64FF"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50AD3B12"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20BFFB15" w14:textId="77777777" w:rsidR="00E67422" w:rsidRDefault="00E67422">
            <w:pPr>
              <w:jc w:val="center"/>
              <w:rPr>
                <w:rFonts w:eastAsia="Times New Roman"/>
                <w:sz w:val="14"/>
                <w:szCs w:val="14"/>
              </w:rPr>
            </w:pPr>
            <w:r>
              <w:rPr>
                <w:rFonts w:eastAsia="Times New Roman"/>
                <w:sz w:val="14"/>
                <w:szCs w:val="14"/>
              </w:rPr>
              <w:t>26-30</w:t>
            </w:r>
          </w:p>
        </w:tc>
        <w:tc>
          <w:tcPr>
            <w:tcW w:w="1028" w:type="dxa"/>
            <w:tcBorders>
              <w:top w:val="nil"/>
              <w:left w:val="nil"/>
              <w:bottom w:val="single" w:sz="4" w:space="0" w:color="auto"/>
              <w:right w:val="single" w:sz="4" w:space="0" w:color="auto"/>
            </w:tcBorders>
            <w:noWrap/>
            <w:vAlign w:val="center"/>
            <w:hideMark/>
          </w:tcPr>
          <w:p w14:paraId="00100A6F" w14:textId="77777777" w:rsidR="00E67422" w:rsidRDefault="00E67422">
            <w:pPr>
              <w:jc w:val="center"/>
              <w:rPr>
                <w:rFonts w:eastAsia="Times New Roman"/>
                <w:sz w:val="14"/>
                <w:szCs w:val="14"/>
              </w:rPr>
            </w:pPr>
            <w:r>
              <w:rPr>
                <w:sz w:val="14"/>
                <w:szCs w:val="14"/>
              </w:rPr>
              <w:t>$14,219</w:t>
            </w:r>
          </w:p>
        </w:tc>
        <w:tc>
          <w:tcPr>
            <w:tcW w:w="1094" w:type="dxa"/>
            <w:tcBorders>
              <w:top w:val="nil"/>
              <w:left w:val="nil"/>
              <w:bottom w:val="single" w:sz="4" w:space="0" w:color="auto"/>
              <w:right w:val="single" w:sz="4" w:space="0" w:color="auto"/>
            </w:tcBorders>
            <w:noWrap/>
            <w:vAlign w:val="center"/>
            <w:hideMark/>
          </w:tcPr>
          <w:p w14:paraId="026CE17A" w14:textId="77777777" w:rsidR="00E67422" w:rsidRDefault="00E67422">
            <w:pPr>
              <w:jc w:val="center"/>
              <w:rPr>
                <w:rFonts w:eastAsia="Times New Roman"/>
                <w:sz w:val="14"/>
                <w:szCs w:val="14"/>
              </w:rPr>
            </w:pPr>
            <w:r>
              <w:rPr>
                <w:sz w:val="14"/>
                <w:szCs w:val="14"/>
              </w:rPr>
              <w:t>$14,302</w:t>
            </w:r>
          </w:p>
        </w:tc>
        <w:tc>
          <w:tcPr>
            <w:tcW w:w="1094" w:type="dxa"/>
            <w:tcBorders>
              <w:top w:val="nil"/>
              <w:left w:val="nil"/>
              <w:bottom w:val="single" w:sz="4" w:space="0" w:color="auto"/>
              <w:right w:val="single" w:sz="4" w:space="0" w:color="auto"/>
            </w:tcBorders>
            <w:noWrap/>
            <w:vAlign w:val="center"/>
            <w:hideMark/>
          </w:tcPr>
          <w:p w14:paraId="2612ABB0" w14:textId="77777777" w:rsidR="00E67422" w:rsidRDefault="00E67422">
            <w:pPr>
              <w:jc w:val="center"/>
              <w:rPr>
                <w:rFonts w:eastAsia="Times New Roman"/>
                <w:sz w:val="14"/>
                <w:szCs w:val="14"/>
              </w:rPr>
            </w:pPr>
            <w:r>
              <w:rPr>
                <w:sz w:val="14"/>
                <w:szCs w:val="14"/>
              </w:rPr>
              <w:t>$14,943</w:t>
            </w:r>
          </w:p>
        </w:tc>
        <w:tc>
          <w:tcPr>
            <w:tcW w:w="1094" w:type="dxa"/>
            <w:tcBorders>
              <w:top w:val="nil"/>
              <w:left w:val="nil"/>
              <w:bottom w:val="single" w:sz="4" w:space="0" w:color="auto"/>
              <w:right w:val="single" w:sz="4" w:space="0" w:color="auto"/>
            </w:tcBorders>
            <w:noWrap/>
            <w:vAlign w:val="center"/>
            <w:hideMark/>
          </w:tcPr>
          <w:p w14:paraId="35514012" w14:textId="77777777" w:rsidR="00E67422" w:rsidRDefault="00E67422">
            <w:pPr>
              <w:jc w:val="center"/>
              <w:rPr>
                <w:rFonts w:eastAsia="Times New Roman"/>
                <w:sz w:val="14"/>
                <w:szCs w:val="14"/>
              </w:rPr>
            </w:pPr>
            <w:r>
              <w:rPr>
                <w:sz w:val="14"/>
                <w:szCs w:val="14"/>
              </w:rPr>
              <w:t>$15,496</w:t>
            </w:r>
          </w:p>
        </w:tc>
        <w:tc>
          <w:tcPr>
            <w:tcW w:w="1094" w:type="dxa"/>
            <w:tcBorders>
              <w:top w:val="nil"/>
              <w:left w:val="nil"/>
              <w:bottom w:val="single" w:sz="4" w:space="0" w:color="auto"/>
              <w:right w:val="single" w:sz="4" w:space="0" w:color="auto"/>
            </w:tcBorders>
            <w:noWrap/>
            <w:vAlign w:val="center"/>
            <w:hideMark/>
          </w:tcPr>
          <w:p w14:paraId="0913BE98" w14:textId="77777777" w:rsidR="00E67422" w:rsidRDefault="00E67422">
            <w:pPr>
              <w:jc w:val="center"/>
              <w:rPr>
                <w:rFonts w:eastAsia="Times New Roman"/>
                <w:sz w:val="14"/>
                <w:szCs w:val="14"/>
              </w:rPr>
            </w:pPr>
            <w:r>
              <w:rPr>
                <w:sz w:val="14"/>
                <w:szCs w:val="14"/>
              </w:rPr>
              <w:t>$15,941</w:t>
            </w:r>
          </w:p>
        </w:tc>
        <w:tc>
          <w:tcPr>
            <w:tcW w:w="1094" w:type="dxa"/>
            <w:tcBorders>
              <w:top w:val="nil"/>
              <w:left w:val="nil"/>
              <w:bottom w:val="single" w:sz="4" w:space="0" w:color="auto"/>
              <w:right w:val="single" w:sz="4" w:space="0" w:color="auto"/>
            </w:tcBorders>
            <w:noWrap/>
            <w:vAlign w:val="center"/>
            <w:hideMark/>
          </w:tcPr>
          <w:p w14:paraId="55838EB5" w14:textId="77777777" w:rsidR="00E67422" w:rsidRDefault="00E67422">
            <w:pPr>
              <w:jc w:val="center"/>
              <w:rPr>
                <w:rFonts w:eastAsia="Times New Roman"/>
                <w:sz w:val="14"/>
                <w:szCs w:val="14"/>
              </w:rPr>
            </w:pPr>
            <w:r>
              <w:rPr>
                <w:sz w:val="14"/>
                <w:szCs w:val="14"/>
              </w:rPr>
              <w:t>$16,309</w:t>
            </w:r>
          </w:p>
        </w:tc>
        <w:tc>
          <w:tcPr>
            <w:tcW w:w="1094" w:type="dxa"/>
            <w:tcBorders>
              <w:top w:val="nil"/>
              <w:left w:val="nil"/>
              <w:bottom w:val="single" w:sz="4" w:space="0" w:color="auto"/>
              <w:right w:val="single" w:sz="4" w:space="0" w:color="auto"/>
            </w:tcBorders>
            <w:noWrap/>
            <w:vAlign w:val="center"/>
            <w:hideMark/>
          </w:tcPr>
          <w:p w14:paraId="33068627" w14:textId="77777777" w:rsidR="00E67422" w:rsidRDefault="00E67422">
            <w:pPr>
              <w:jc w:val="center"/>
              <w:rPr>
                <w:rFonts w:eastAsia="Times New Roman"/>
                <w:sz w:val="14"/>
                <w:szCs w:val="14"/>
              </w:rPr>
            </w:pPr>
            <w:r>
              <w:rPr>
                <w:sz w:val="14"/>
                <w:szCs w:val="14"/>
              </w:rPr>
              <w:t>$16,621</w:t>
            </w:r>
          </w:p>
        </w:tc>
        <w:tc>
          <w:tcPr>
            <w:tcW w:w="1102" w:type="dxa"/>
            <w:tcBorders>
              <w:top w:val="nil"/>
              <w:left w:val="nil"/>
              <w:bottom w:val="single" w:sz="4" w:space="0" w:color="auto"/>
              <w:right w:val="single" w:sz="4" w:space="0" w:color="auto"/>
            </w:tcBorders>
            <w:noWrap/>
            <w:vAlign w:val="center"/>
            <w:hideMark/>
          </w:tcPr>
          <w:p w14:paraId="1C555C30" w14:textId="77777777" w:rsidR="00E67422" w:rsidRDefault="00E67422">
            <w:pPr>
              <w:jc w:val="center"/>
              <w:rPr>
                <w:rFonts w:eastAsia="Times New Roman"/>
                <w:sz w:val="14"/>
                <w:szCs w:val="14"/>
              </w:rPr>
            </w:pPr>
            <w:r>
              <w:rPr>
                <w:sz w:val="14"/>
                <w:szCs w:val="14"/>
              </w:rPr>
              <w:t>$16,892</w:t>
            </w:r>
          </w:p>
        </w:tc>
      </w:tr>
      <w:tr w:rsidR="00E67422" w14:paraId="7CAC245A"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50355005"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284BB14D" w14:textId="77777777" w:rsidR="00E67422" w:rsidRDefault="00E67422">
            <w:pPr>
              <w:jc w:val="center"/>
              <w:rPr>
                <w:rFonts w:eastAsia="Times New Roman"/>
                <w:sz w:val="14"/>
                <w:szCs w:val="14"/>
              </w:rPr>
            </w:pPr>
            <w:r>
              <w:rPr>
                <w:rFonts w:eastAsia="Times New Roman"/>
                <w:sz w:val="14"/>
                <w:szCs w:val="14"/>
              </w:rPr>
              <w:t>31-35</w:t>
            </w:r>
          </w:p>
        </w:tc>
        <w:tc>
          <w:tcPr>
            <w:tcW w:w="1028" w:type="dxa"/>
            <w:tcBorders>
              <w:top w:val="nil"/>
              <w:left w:val="nil"/>
              <w:bottom w:val="single" w:sz="4" w:space="0" w:color="auto"/>
              <w:right w:val="single" w:sz="4" w:space="0" w:color="auto"/>
            </w:tcBorders>
            <w:noWrap/>
            <w:vAlign w:val="center"/>
            <w:hideMark/>
          </w:tcPr>
          <w:p w14:paraId="7ADD9682" w14:textId="77777777" w:rsidR="00E67422" w:rsidRDefault="00E67422">
            <w:pPr>
              <w:jc w:val="center"/>
              <w:rPr>
                <w:rFonts w:eastAsia="Times New Roman"/>
                <w:sz w:val="14"/>
                <w:szCs w:val="14"/>
              </w:rPr>
            </w:pPr>
            <w:r>
              <w:rPr>
                <w:sz w:val="14"/>
                <w:szCs w:val="14"/>
              </w:rPr>
              <w:t>$14,489</w:t>
            </w:r>
          </w:p>
        </w:tc>
        <w:tc>
          <w:tcPr>
            <w:tcW w:w="1094" w:type="dxa"/>
            <w:tcBorders>
              <w:top w:val="nil"/>
              <w:left w:val="nil"/>
              <w:bottom w:val="single" w:sz="4" w:space="0" w:color="auto"/>
              <w:right w:val="single" w:sz="4" w:space="0" w:color="auto"/>
            </w:tcBorders>
            <w:noWrap/>
            <w:vAlign w:val="center"/>
            <w:hideMark/>
          </w:tcPr>
          <w:p w14:paraId="21E3FAA1" w14:textId="77777777" w:rsidR="00E67422" w:rsidRDefault="00E67422">
            <w:pPr>
              <w:jc w:val="center"/>
              <w:rPr>
                <w:rFonts w:eastAsia="Times New Roman"/>
                <w:sz w:val="14"/>
                <w:szCs w:val="14"/>
              </w:rPr>
            </w:pPr>
            <w:r>
              <w:rPr>
                <w:sz w:val="14"/>
                <w:szCs w:val="14"/>
              </w:rPr>
              <w:t>$14,574</w:t>
            </w:r>
          </w:p>
        </w:tc>
        <w:tc>
          <w:tcPr>
            <w:tcW w:w="1094" w:type="dxa"/>
            <w:tcBorders>
              <w:top w:val="nil"/>
              <w:left w:val="nil"/>
              <w:bottom w:val="single" w:sz="4" w:space="0" w:color="auto"/>
              <w:right w:val="single" w:sz="4" w:space="0" w:color="auto"/>
            </w:tcBorders>
            <w:noWrap/>
            <w:vAlign w:val="center"/>
            <w:hideMark/>
          </w:tcPr>
          <w:p w14:paraId="4212C0A4" w14:textId="77777777" w:rsidR="00E67422" w:rsidRDefault="00E67422">
            <w:pPr>
              <w:jc w:val="center"/>
              <w:rPr>
                <w:rFonts w:eastAsia="Times New Roman"/>
                <w:sz w:val="14"/>
                <w:szCs w:val="14"/>
              </w:rPr>
            </w:pPr>
            <w:r>
              <w:rPr>
                <w:sz w:val="14"/>
                <w:szCs w:val="14"/>
              </w:rPr>
              <w:t>$15,226</w:t>
            </w:r>
          </w:p>
        </w:tc>
        <w:tc>
          <w:tcPr>
            <w:tcW w:w="1094" w:type="dxa"/>
            <w:tcBorders>
              <w:top w:val="nil"/>
              <w:left w:val="nil"/>
              <w:bottom w:val="single" w:sz="4" w:space="0" w:color="auto"/>
              <w:right w:val="single" w:sz="4" w:space="0" w:color="auto"/>
            </w:tcBorders>
            <w:noWrap/>
            <w:vAlign w:val="center"/>
            <w:hideMark/>
          </w:tcPr>
          <w:p w14:paraId="6475185C" w14:textId="77777777" w:rsidR="00E67422" w:rsidRDefault="00E67422">
            <w:pPr>
              <w:jc w:val="center"/>
              <w:rPr>
                <w:rFonts w:eastAsia="Times New Roman"/>
                <w:sz w:val="14"/>
                <w:szCs w:val="14"/>
              </w:rPr>
            </w:pPr>
            <w:r>
              <w:rPr>
                <w:sz w:val="14"/>
                <w:szCs w:val="14"/>
              </w:rPr>
              <w:t>$15,789</w:t>
            </w:r>
          </w:p>
        </w:tc>
        <w:tc>
          <w:tcPr>
            <w:tcW w:w="1094" w:type="dxa"/>
            <w:tcBorders>
              <w:top w:val="nil"/>
              <w:left w:val="nil"/>
              <w:bottom w:val="single" w:sz="4" w:space="0" w:color="auto"/>
              <w:right w:val="single" w:sz="4" w:space="0" w:color="auto"/>
            </w:tcBorders>
            <w:noWrap/>
            <w:vAlign w:val="center"/>
            <w:hideMark/>
          </w:tcPr>
          <w:p w14:paraId="7B3477E1" w14:textId="77777777" w:rsidR="00E67422" w:rsidRDefault="00E67422">
            <w:pPr>
              <w:jc w:val="center"/>
              <w:rPr>
                <w:rFonts w:eastAsia="Times New Roman"/>
                <w:sz w:val="14"/>
                <w:szCs w:val="14"/>
              </w:rPr>
            </w:pPr>
            <w:r>
              <w:rPr>
                <w:sz w:val="14"/>
                <w:szCs w:val="14"/>
              </w:rPr>
              <w:t>$16,241</w:t>
            </w:r>
          </w:p>
        </w:tc>
        <w:tc>
          <w:tcPr>
            <w:tcW w:w="1094" w:type="dxa"/>
            <w:tcBorders>
              <w:top w:val="nil"/>
              <w:left w:val="nil"/>
              <w:bottom w:val="single" w:sz="4" w:space="0" w:color="auto"/>
              <w:right w:val="single" w:sz="4" w:space="0" w:color="auto"/>
            </w:tcBorders>
            <w:noWrap/>
            <w:vAlign w:val="center"/>
            <w:hideMark/>
          </w:tcPr>
          <w:p w14:paraId="26E7F99C" w14:textId="77777777" w:rsidR="00E67422" w:rsidRDefault="00E67422">
            <w:pPr>
              <w:jc w:val="center"/>
              <w:rPr>
                <w:rFonts w:eastAsia="Times New Roman"/>
                <w:sz w:val="14"/>
                <w:szCs w:val="14"/>
              </w:rPr>
            </w:pPr>
            <w:r>
              <w:rPr>
                <w:sz w:val="14"/>
                <w:szCs w:val="14"/>
              </w:rPr>
              <w:t>$16,617</w:t>
            </w:r>
          </w:p>
        </w:tc>
        <w:tc>
          <w:tcPr>
            <w:tcW w:w="1094" w:type="dxa"/>
            <w:tcBorders>
              <w:top w:val="nil"/>
              <w:left w:val="nil"/>
              <w:bottom w:val="single" w:sz="4" w:space="0" w:color="auto"/>
              <w:right w:val="single" w:sz="4" w:space="0" w:color="auto"/>
            </w:tcBorders>
            <w:noWrap/>
            <w:vAlign w:val="center"/>
            <w:hideMark/>
          </w:tcPr>
          <w:p w14:paraId="2C5FADB7" w14:textId="77777777" w:rsidR="00E67422" w:rsidRDefault="00E67422">
            <w:pPr>
              <w:jc w:val="center"/>
              <w:rPr>
                <w:rFonts w:eastAsia="Times New Roman"/>
                <w:sz w:val="14"/>
                <w:szCs w:val="14"/>
              </w:rPr>
            </w:pPr>
            <w:r>
              <w:rPr>
                <w:sz w:val="14"/>
                <w:szCs w:val="14"/>
              </w:rPr>
              <w:t>$16,934</w:t>
            </w:r>
          </w:p>
        </w:tc>
        <w:tc>
          <w:tcPr>
            <w:tcW w:w="1102" w:type="dxa"/>
            <w:tcBorders>
              <w:top w:val="nil"/>
              <w:left w:val="nil"/>
              <w:bottom w:val="single" w:sz="4" w:space="0" w:color="auto"/>
              <w:right w:val="single" w:sz="4" w:space="0" w:color="auto"/>
            </w:tcBorders>
            <w:noWrap/>
            <w:vAlign w:val="center"/>
            <w:hideMark/>
          </w:tcPr>
          <w:p w14:paraId="6D98095D" w14:textId="77777777" w:rsidR="00E67422" w:rsidRDefault="00E67422">
            <w:pPr>
              <w:jc w:val="center"/>
              <w:rPr>
                <w:rFonts w:eastAsia="Times New Roman"/>
                <w:sz w:val="14"/>
                <w:szCs w:val="14"/>
              </w:rPr>
            </w:pPr>
            <w:r>
              <w:rPr>
                <w:sz w:val="14"/>
                <w:szCs w:val="14"/>
              </w:rPr>
              <w:t>$17,210</w:t>
            </w:r>
          </w:p>
        </w:tc>
      </w:tr>
      <w:tr w:rsidR="00E67422" w14:paraId="7BC233DA"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72FB7C5D"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34DEFCBD" w14:textId="77777777" w:rsidR="00E67422" w:rsidRDefault="00E67422">
            <w:pPr>
              <w:jc w:val="center"/>
              <w:rPr>
                <w:rFonts w:eastAsia="Times New Roman"/>
                <w:sz w:val="14"/>
                <w:szCs w:val="14"/>
              </w:rPr>
            </w:pPr>
            <w:r>
              <w:rPr>
                <w:rFonts w:eastAsia="Times New Roman"/>
                <w:sz w:val="14"/>
                <w:szCs w:val="14"/>
              </w:rPr>
              <w:t>36-40</w:t>
            </w:r>
          </w:p>
        </w:tc>
        <w:tc>
          <w:tcPr>
            <w:tcW w:w="1028" w:type="dxa"/>
            <w:tcBorders>
              <w:top w:val="nil"/>
              <w:left w:val="nil"/>
              <w:bottom w:val="single" w:sz="4" w:space="0" w:color="auto"/>
              <w:right w:val="single" w:sz="4" w:space="0" w:color="auto"/>
            </w:tcBorders>
            <w:noWrap/>
            <w:vAlign w:val="center"/>
            <w:hideMark/>
          </w:tcPr>
          <w:p w14:paraId="6992A95D" w14:textId="77777777" w:rsidR="00E67422" w:rsidRDefault="00E67422">
            <w:pPr>
              <w:jc w:val="center"/>
              <w:rPr>
                <w:rFonts w:eastAsia="Times New Roman"/>
                <w:sz w:val="14"/>
                <w:szCs w:val="14"/>
              </w:rPr>
            </w:pPr>
            <w:r>
              <w:rPr>
                <w:sz w:val="14"/>
                <w:szCs w:val="14"/>
              </w:rPr>
              <w:t>$14,736</w:t>
            </w:r>
          </w:p>
        </w:tc>
        <w:tc>
          <w:tcPr>
            <w:tcW w:w="1094" w:type="dxa"/>
            <w:tcBorders>
              <w:top w:val="nil"/>
              <w:left w:val="nil"/>
              <w:bottom w:val="single" w:sz="4" w:space="0" w:color="auto"/>
              <w:right w:val="single" w:sz="4" w:space="0" w:color="auto"/>
            </w:tcBorders>
            <w:noWrap/>
            <w:vAlign w:val="center"/>
            <w:hideMark/>
          </w:tcPr>
          <w:p w14:paraId="3A78324C" w14:textId="77777777" w:rsidR="00E67422" w:rsidRDefault="00E67422">
            <w:pPr>
              <w:jc w:val="center"/>
              <w:rPr>
                <w:rFonts w:eastAsia="Times New Roman"/>
                <w:sz w:val="14"/>
                <w:szCs w:val="14"/>
              </w:rPr>
            </w:pPr>
            <w:r>
              <w:rPr>
                <w:sz w:val="14"/>
                <w:szCs w:val="14"/>
              </w:rPr>
              <w:t>$14,822</w:t>
            </w:r>
          </w:p>
        </w:tc>
        <w:tc>
          <w:tcPr>
            <w:tcW w:w="1094" w:type="dxa"/>
            <w:tcBorders>
              <w:top w:val="nil"/>
              <w:left w:val="nil"/>
              <w:bottom w:val="single" w:sz="4" w:space="0" w:color="auto"/>
              <w:right w:val="single" w:sz="4" w:space="0" w:color="auto"/>
            </w:tcBorders>
            <w:noWrap/>
            <w:vAlign w:val="center"/>
            <w:hideMark/>
          </w:tcPr>
          <w:p w14:paraId="302E5B76" w14:textId="77777777" w:rsidR="00E67422" w:rsidRDefault="00E67422">
            <w:pPr>
              <w:jc w:val="center"/>
              <w:rPr>
                <w:rFonts w:eastAsia="Times New Roman"/>
                <w:sz w:val="14"/>
                <w:szCs w:val="14"/>
              </w:rPr>
            </w:pPr>
            <w:r>
              <w:rPr>
                <w:sz w:val="14"/>
                <w:szCs w:val="14"/>
              </w:rPr>
              <w:t>$15,486</w:t>
            </w:r>
          </w:p>
        </w:tc>
        <w:tc>
          <w:tcPr>
            <w:tcW w:w="1094" w:type="dxa"/>
            <w:tcBorders>
              <w:top w:val="nil"/>
              <w:left w:val="nil"/>
              <w:bottom w:val="single" w:sz="4" w:space="0" w:color="auto"/>
              <w:right w:val="single" w:sz="4" w:space="0" w:color="auto"/>
            </w:tcBorders>
            <w:noWrap/>
            <w:vAlign w:val="center"/>
            <w:hideMark/>
          </w:tcPr>
          <w:p w14:paraId="7D778D23" w14:textId="77777777" w:rsidR="00E67422" w:rsidRDefault="00E67422">
            <w:pPr>
              <w:jc w:val="center"/>
              <w:rPr>
                <w:rFonts w:eastAsia="Times New Roman"/>
                <w:sz w:val="14"/>
                <w:szCs w:val="14"/>
              </w:rPr>
            </w:pPr>
            <w:r>
              <w:rPr>
                <w:sz w:val="14"/>
                <w:szCs w:val="14"/>
              </w:rPr>
              <w:t>$16,058</w:t>
            </w:r>
          </w:p>
        </w:tc>
        <w:tc>
          <w:tcPr>
            <w:tcW w:w="1094" w:type="dxa"/>
            <w:tcBorders>
              <w:top w:val="nil"/>
              <w:left w:val="nil"/>
              <w:bottom w:val="single" w:sz="4" w:space="0" w:color="auto"/>
              <w:right w:val="single" w:sz="4" w:space="0" w:color="auto"/>
            </w:tcBorders>
            <w:noWrap/>
            <w:vAlign w:val="center"/>
            <w:hideMark/>
          </w:tcPr>
          <w:p w14:paraId="6E6E7EA8" w14:textId="77777777" w:rsidR="00E67422" w:rsidRDefault="00E67422">
            <w:pPr>
              <w:jc w:val="center"/>
              <w:rPr>
                <w:rFonts w:eastAsia="Times New Roman"/>
                <w:sz w:val="14"/>
                <w:szCs w:val="14"/>
              </w:rPr>
            </w:pPr>
            <w:r>
              <w:rPr>
                <w:sz w:val="14"/>
                <w:szCs w:val="14"/>
              </w:rPr>
              <w:t>$16,517</w:t>
            </w:r>
          </w:p>
        </w:tc>
        <w:tc>
          <w:tcPr>
            <w:tcW w:w="1094" w:type="dxa"/>
            <w:tcBorders>
              <w:top w:val="nil"/>
              <w:left w:val="nil"/>
              <w:bottom w:val="single" w:sz="4" w:space="0" w:color="auto"/>
              <w:right w:val="single" w:sz="4" w:space="0" w:color="auto"/>
            </w:tcBorders>
            <w:noWrap/>
            <w:vAlign w:val="center"/>
            <w:hideMark/>
          </w:tcPr>
          <w:p w14:paraId="1FFDF87B" w14:textId="77777777" w:rsidR="00E67422" w:rsidRDefault="00E67422">
            <w:pPr>
              <w:jc w:val="center"/>
              <w:rPr>
                <w:rFonts w:eastAsia="Times New Roman"/>
                <w:sz w:val="14"/>
                <w:szCs w:val="14"/>
              </w:rPr>
            </w:pPr>
            <w:r>
              <w:rPr>
                <w:sz w:val="14"/>
                <w:szCs w:val="14"/>
              </w:rPr>
              <w:t>$16,898</w:t>
            </w:r>
          </w:p>
        </w:tc>
        <w:tc>
          <w:tcPr>
            <w:tcW w:w="1094" w:type="dxa"/>
            <w:tcBorders>
              <w:top w:val="nil"/>
              <w:left w:val="nil"/>
              <w:bottom w:val="single" w:sz="4" w:space="0" w:color="auto"/>
              <w:right w:val="single" w:sz="4" w:space="0" w:color="auto"/>
            </w:tcBorders>
            <w:noWrap/>
            <w:vAlign w:val="center"/>
            <w:hideMark/>
          </w:tcPr>
          <w:p w14:paraId="6D324D7D" w14:textId="77777777" w:rsidR="00E67422" w:rsidRDefault="00E67422">
            <w:pPr>
              <w:jc w:val="center"/>
              <w:rPr>
                <w:rFonts w:eastAsia="Times New Roman"/>
                <w:sz w:val="14"/>
                <w:szCs w:val="14"/>
              </w:rPr>
            </w:pPr>
            <w:r>
              <w:rPr>
                <w:sz w:val="14"/>
                <w:szCs w:val="14"/>
              </w:rPr>
              <w:t>$17,220</w:t>
            </w:r>
          </w:p>
        </w:tc>
        <w:tc>
          <w:tcPr>
            <w:tcW w:w="1102" w:type="dxa"/>
            <w:tcBorders>
              <w:top w:val="nil"/>
              <w:left w:val="nil"/>
              <w:bottom w:val="single" w:sz="4" w:space="0" w:color="auto"/>
              <w:right w:val="single" w:sz="4" w:space="0" w:color="auto"/>
            </w:tcBorders>
            <w:noWrap/>
            <w:vAlign w:val="center"/>
            <w:hideMark/>
          </w:tcPr>
          <w:p w14:paraId="3DD3A733" w14:textId="77777777" w:rsidR="00E67422" w:rsidRDefault="00E67422">
            <w:pPr>
              <w:jc w:val="center"/>
              <w:rPr>
                <w:rFonts w:eastAsia="Times New Roman"/>
                <w:sz w:val="14"/>
                <w:szCs w:val="14"/>
              </w:rPr>
            </w:pPr>
            <w:r>
              <w:rPr>
                <w:sz w:val="14"/>
                <w:szCs w:val="14"/>
              </w:rPr>
              <w:t>$17,501</w:t>
            </w:r>
          </w:p>
        </w:tc>
      </w:tr>
      <w:tr w:rsidR="00E67422" w14:paraId="7145F94D"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644C3AB6"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5B755685" w14:textId="77777777" w:rsidR="00E67422" w:rsidRDefault="00E67422">
            <w:pPr>
              <w:jc w:val="center"/>
              <w:rPr>
                <w:rFonts w:eastAsia="Times New Roman"/>
                <w:sz w:val="14"/>
                <w:szCs w:val="14"/>
              </w:rPr>
            </w:pPr>
            <w:r>
              <w:rPr>
                <w:rFonts w:eastAsia="Times New Roman"/>
                <w:sz w:val="14"/>
                <w:szCs w:val="14"/>
              </w:rPr>
              <w:t>41-50</w:t>
            </w:r>
          </w:p>
        </w:tc>
        <w:tc>
          <w:tcPr>
            <w:tcW w:w="1028" w:type="dxa"/>
            <w:tcBorders>
              <w:top w:val="nil"/>
              <w:left w:val="nil"/>
              <w:bottom w:val="single" w:sz="4" w:space="0" w:color="auto"/>
              <w:right w:val="single" w:sz="4" w:space="0" w:color="auto"/>
            </w:tcBorders>
            <w:noWrap/>
            <w:vAlign w:val="center"/>
            <w:hideMark/>
          </w:tcPr>
          <w:p w14:paraId="3F851691" w14:textId="77777777" w:rsidR="00E67422" w:rsidRDefault="00E67422">
            <w:pPr>
              <w:jc w:val="center"/>
              <w:rPr>
                <w:rFonts w:eastAsia="Times New Roman"/>
                <w:sz w:val="14"/>
                <w:szCs w:val="14"/>
              </w:rPr>
            </w:pPr>
            <w:r>
              <w:rPr>
                <w:sz w:val="14"/>
                <w:szCs w:val="14"/>
              </w:rPr>
              <w:t>$15,095</w:t>
            </w:r>
          </w:p>
        </w:tc>
        <w:tc>
          <w:tcPr>
            <w:tcW w:w="1094" w:type="dxa"/>
            <w:tcBorders>
              <w:top w:val="nil"/>
              <w:left w:val="nil"/>
              <w:bottom w:val="single" w:sz="4" w:space="0" w:color="auto"/>
              <w:right w:val="single" w:sz="4" w:space="0" w:color="auto"/>
            </w:tcBorders>
            <w:noWrap/>
            <w:vAlign w:val="center"/>
            <w:hideMark/>
          </w:tcPr>
          <w:p w14:paraId="6FBF81E1" w14:textId="77777777" w:rsidR="00E67422" w:rsidRDefault="00E67422">
            <w:pPr>
              <w:jc w:val="center"/>
              <w:rPr>
                <w:rFonts w:eastAsia="Times New Roman"/>
                <w:sz w:val="14"/>
                <w:szCs w:val="14"/>
              </w:rPr>
            </w:pPr>
            <w:r>
              <w:rPr>
                <w:sz w:val="14"/>
                <w:szCs w:val="14"/>
              </w:rPr>
              <w:t>$15,183</w:t>
            </w:r>
          </w:p>
        </w:tc>
        <w:tc>
          <w:tcPr>
            <w:tcW w:w="1094" w:type="dxa"/>
            <w:tcBorders>
              <w:top w:val="nil"/>
              <w:left w:val="nil"/>
              <w:bottom w:val="single" w:sz="4" w:space="0" w:color="auto"/>
              <w:right w:val="single" w:sz="4" w:space="0" w:color="auto"/>
            </w:tcBorders>
            <w:noWrap/>
            <w:vAlign w:val="center"/>
            <w:hideMark/>
          </w:tcPr>
          <w:p w14:paraId="20E68056" w14:textId="77777777" w:rsidR="00E67422" w:rsidRDefault="00E67422">
            <w:pPr>
              <w:jc w:val="center"/>
              <w:rPr>
                <w:rFonts w:eastAsia="Times New Roman"/>
                <w:sz w:val="14"/>
                <w:szCs w:val="14"/>
              </w:rPr>
            </w:pPr>
            <w:r>
              <w:rPr>
                <w:sz w:val="14"/>
                <w:szCs w:val="14"/>
              </w:rPr>
              <w:t>$15,862</w:t>
            </w:r>
          </w:p>
        </w:tc>
        <w:tc>
          <w:tcPr>
            <w:tcW w:w="1094" w:type="dxa"/>
            <w:tcBorders>
              <w:top w:val="nil"/>
              <w:left w:val="nil"/>
              <w:bottom w:val="single" w:sz="4" w:space="0" w:color="auto"/>
              <w:right w:val="single" w:sz="4" w:space="0" w:color="auto"/>
            </w:tcBorders>
            <w:noWrap/>
            <w:vAlign w:val="center"/>
            <w:hideMark/>
          </w:tcPr>
          <w:p w14:paraId="45D636CA" w14:textId="77777777" w:rsidR="00E67422" w:rsidRDefault="00E67422">
            <w:pPr>
              <w:jc w:val="center"/>
              <w:rPr>
                <w:rFonts w:eastAsia="Times New Roman"/>
                <w:sz w:val="14"/>
                <w:szCs w:val="14"/>
              </w:rPr>
            </w:pPr>
            <w:r>
              <w:rPr>
                <w:sz w:val="14"/>
                <w:szCs w:val="14"/>
              </w:rPr>
              <w:t>$16,447</w:t>
            </w:r>
          </w:p>
        </w:tc>
        <w:tc>
          <w:tcPr>
            <w:tcW w:w="1094" w:type="dxa"/>
            <w:tcBorders>
              <w:top w:val="nil"/>
              <w:left w:val="nil"/>
              <w:bottom w:val="single" w:sz="4" w:space="0" w:color="auto"/>
              <w:right w:val="single" w:sz="4" w:space="0" w:color="auto"/>
            </w:tcBorders>
            <w:noWrap/>
            <w:vAlign w:val="center"/>
            <w:hideMark/>
          </w:tcPr>
          <w:p w14:paraId="4600AB2A" w14:textId="77777777" w:rsidR="00E67422" w:rsidRDefault="00E67422">
            <w:pPr>
              <w:jc w:val="center"/>
              <w:rPr>
                <w:rFonts w:eastAsia="Times New Roman"/>
                <w:sz w:val="14"/>
                <w:szCs w:val="14"/>
              </w:rPr>
            </w:pPr>
            <w:r>
              <w:rPr>
                <w:sz w:val="14"/>
                <w:szCs w:val="14"/>
              </w:rPr>
              <w:t>$16,917</w:t>
            </w:r>
          </w:p>
        </w:tc>
        <w:tc>
          <w:tcPr>
            <w:tcW w:w="1094" w:type="dxa"/>
            <w:tcBorders>
              <w:top w:val="nil"/>
              <w:left w:val="nil"/>
              <w:bottom w:val="single" w:sz="4" w:space="0" w:color="auto"/>
              <w:right w:val="single" w:sz="4" w:space="0" w:color="auto"/>
            </w:tcBorders>
            <w:noWrap/>
            <w:vAlign w:val="center"/>
            <w:hideMark/>
          </w:tcPr>
          <w:p w14:paraId="22B3448C" w14:textId="77777777" w:rsidR="00E67422" w:rsidRDefault="00E67422">
            <w:pPr>
              <w:jc w:val="center"/>
              <w:rPr>
                <w:rFonts w:eastAsia="Times New Roman"/>
                <w:sz w:val="14"/>
                <w:szCs w:val="14"/>
              </w:rPr>
            </w:pPr>
            <w:r>
              <w:rPr>
                <w:sz w:val="14"/>
                <w:szCs w:val="14"/>
              </w:rPr>
              <w:t>$17,307</w:t>
            </w:r>
          </w:p>
        </w:tc>
        <w:tc>
          <w:tcPr>
            <w:tcW w:w="1094" w:type="dxa"/>
            <w:tcBorders>
              <w:top w:val="nil"/>
              <w:left w:val="nil"/>
              <w:bottom w:val="single" w:sz="4" w:space="0" w:color="auto"/>
              <w:right w:val="single" w:sz="4" w:space="0" w:color="auto"/>
            </w:tcBorders>
            <w:noWrap/>
            <w:vAlign w:val="center"/>
            <w:hideMark/>
          </w:tcPr>
          <w:p w14:paraId="525983FA" w14:textId="77777777" w:rsidR="00E67422" w:rsidRDefault="00E67422">
            <w:pPr>
              <w:jc w:val="center"/>
              <w:rPr>
                <w:rFonts w:eastAsia="Times New Roman"/>
                <w:sz w:val="14"/>
                <w:szCs w:val="14"/>
              </w:rPr>
            </w:pPr>
            <w:r>
              <w:rPr>
                <w:sz w:val="14"/>
                <w:szCs w:val="14"/>
              </w:rPr>
              <w:t>$17,636</w:t>
            </w:r>
          </w:p>
        </w:tc>
        <w:tc>
          <w:tcPr>
            <w:tcW w:w="1102" w:type="dxa"/>
            <w:tcBorders>
              <w:top w:val="nil"/>
              <w:left w:val="nil"/>
              <w:bottom w:val="single" w:sz="4" w:space="0" w:color="auto"/>
              <w:right w:val="single" w:sz="4" w:space="0" w:color="auto"/>
            </w:tcBorders>
            <w:noWrap/>
            <w:vAlign w:val="center"/>
            <w:hideMark/>
          </w:tcPr>
          <w:p w14:paraId="4F28F4D9" w14:textId="77777777" w:rsidR="00E67422" w:rsidRDefault="00E67422">
            <w:pPr>
              <w:jc w:val="center"/>
              <w:rPr>
                <w:rFonts w:eastAsia="Times New Roman"/>
                <w:sz w:val="14"/>
                <w:szCs w:val="14"/>
              </w:rPr>
            </w:pPr>
            <w:r>
              <w:rPr>
                <w:sz w:val="14"/>
                <w:szCs w:val="14"/>
              </w:rPr>
              <w:t>$17,923</w:t>
            </w:r>
          </w:p>
        </w:tc>
      </w:tr>
      <w:tr w:rsidR="00E67422" w14:paraId="5FE51206"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247A0253"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77B7EDA9" w14:textId="77777777" w:rsidR="00E67422" w:rsidRDefault="00E67422">
            <w:pPr>
              <w:jc w:val="center"/>
              <w:rPr>
                <w:rFonts w:eastAsia="Times New Roman"/>
                <w:sz w:val="14"/>
                <w:szCs w:val="14"/>
              </w:rPr>
            </w:pPr>
            <w:r>
              <w:rPr>
                <w:rFonts w:eastAsia="Times New Roman"/>
                <w:sz w:val="14"/>
                <w:szCs w:val="14"/>
              </w:rPr>
              <w:t>51-60</w:t>
            </w:r>
          </w:p>
        </w:tc>
        <w:tc>
          <w:tcPr>
            <w:tcW w:w="1028" w:type="dxa"/>
            <w:tcBorders>
              <w:top w:val="nil"/>
              <w:left w:val="nil"/>
              <w:bottom w:val="single" w:sz="4" w:space="0" w:color="auto"/>
              <w:right w:val="single" w:sz="4" w:space="0" w:color="auto"/>
            </w:tcBorders>
            <w:noWrap/>
            <w:vAlign w:val="center"/>
            <w:hideMark/>
          </w:tcPr>
          <w:p w14:paraId="66255F7B" w14:textId="77777777" w:rsidR="00E67422" w:rsidRDefault="00E67422">
            <w:pPr>
              <w:jc w:val="center"/>
              <w:rPr>
                <w:rFonts w:eastAsia="Times New Roman"/>
                <w:sz w:val="14"/>
                <w:szCs w:val="14"/>
              </w:rPr>
            </w:pPr>
            <w:r>
              <w:rPr>
                <w:sz w:val="14"/>
                <w:szCs w:val="14"/>
              </w:rPr>
              <w:t>$15,495</w:t>
            </w:r>
          </w:p>
        </w:tc>
        <w:tc>
          <w:tcPr>
            <w:tcW w:w="1094" w:type="dxa"/>
            <w:tcBorders>
              <w:top w:val="nil"/>
              <w:left w:val="nil"/>
              <w:bottom w:val="single" w:sz="4" w:space="0" w:color="auto"/>
              <w:right w:val="single" w:sz="4" w:space="0" w:color="auto"/>
            </w:tcBorders>
            <w:noWrap/>
            <w:vAlign w:val="center"/>
            <w:hideMark/>
          </w:tcPr>
          <w:p w14:paraId="42CCF1E3" w14:textId="77777777" w:rsidR="00E67422" w:rsidRDefault="00E67422">
            <w:pPr>
              <w:jc w:val="center"/>
              <w:rPr>
                <w:rFonts w:eastAsia="Times New Roman"/>
                <w:sz w:val="14"/>
                <w:szCs w:val="14"/>
              </w:rPr>
            </w:pPr>
            <w:r>
              <w:rPr>
                <w:sz w:val="14"/>
                <w:szCs w:val="14"/>
              </w:rPr>
              <w:t>$15,585</w:t>
            </w:r>
          </w:p>
        </w:tc>
        <w:tc>
          <w:tcPr>
            <w:tcW w:w="1094" w:type="dxa"/>
            <w:tcBorders>
              <w:top w:val="nil"/>
              <w:left w:val="nil"/>
              <w:bottom w:val="single" w:sz="4" w:space="0" w:color="auto"/>
              <w:right w:val="single" w:sz="4" w:space="0" w:color="auto"/>
            </w:tcBorders>
            <w:noWrap/>
            <w:vAlign w:val="center"/>
            <w:hideMark/>
          </w:tcPr>
          <w:p w14:paraId="4B686323" w14:textId="77777777" w:rsidR="00E67422" w:rsidRDefault="00E67422">
            <w:pPr>
              <w:jc w:val="center"/>
              <w:rPr>
                <w:rFonts w:eastAsia="Times New Roman"/>
                <w:sz w:val="14"/>
                <w:szCs w:val="14"/>
              </w:rPr>
            </w:pPr>
            <w:r>
              <w:rPr>
                <w:sz w:val="14"/>
                <w:szCs w:val="14"/>
              </w:rPr>
              <w:t>$16,281</w:t>
            </w:r>
          </w:p>
        </w:tc>
        <w:tc>
          <w:tcPr>
            <w:tcW w:w="1094" w:type="dxa"/>
            <w:tcBorders>
              <w:top w:val="nil"/>
              <w:left w:val="nil"/>
              <w:bottom w:val="single" w:sz="4" w:space="0" w:color="auto"/>
              <w:right w:val="single" w:sz="4" w:space="0" w:color="auto"/>
            </w:tcBorders>
            <w:noWrap/>
            <w:vAlign w:val="center"/>
            <w:hideMark/>
          </w:tcPr>
          <w:p w14:paraId="7EB00F1A" w14:textId="77777777" w:rsidR="00E67422" w:rsidRDefault="00E67422">
            <w:pPr>
              <w:jc w:val="center"/>
              <w:rPr>
                <w:rFonts w:eastAsia="Times New Roman"/>
                <w:sz w:val="14"/>
                <w:szCs w:val="14"/>
              </w:rPr>
            </w:pPr>
            <w:r>
              <w:rPr>
                <w:sz w:val="14"/>
                <w:szCs w:val="14"/>
              </w:rPr>
              <w:t>$16,881</w:t>
            </w:r>
          </w:p>
        </w:tc>
        <w:tc>
          <w:tcPr>
            <w:tcW w:w="1094" w:type="dxa"/>
            <w:tcBorders>
              <w:top w:val="nil"/>
              <w:left w:val="nil"/>
              <w:bottom w:val="single" w:sz="4" w:space="0" w:color="auto"/>
              <w:right w:val="single" w:sz="4" w:space="0" w:color="auto"/>
            </w:tcBorders>
            <w:noWrap/>
            <w:vAlign w:val="center"/>
            <w:hideMark/>
          </w:tcPr>
          <w:p w14:paraId="43404D09" w14:textId="77777777" w:rsidR="00E67422" w:rsidRDefault="00E67422">
            <w:pPr>
              <w:jc w:val="center"/>
              <w:rPr>
                <w:rFonts w:eastAsia="Times New Roman"/>
                <w:sz w:val="14"/>
                <w:szCs w:val="14"/>
              </w:rPr>
            </w:pPr>
            <w:r>
              <w:rPr>
                <w:sz w:val="14"/>
                <w:szCs w:val="14"/>
              </w:rPr>
              <w:t>$17,362</w:t>
            </w:r>
          </w:p>
        </w:tc>
        <w:tc>
          <w:tcPr>
            <w:tcW w:w="1094" w:type="dxa"/>
            <w:tcBorders>
              <w:top w:val="nil"/>
              <w:left w:val="nil"/>
              <w:bottom w:val="single" w:sz="4" w:space="0" w:color="auto"/>
              <w:right w:val="single" w:sz="4" w:space="0" w:color="auto"/>
            </w:tcBorders>
            <w:noWrap/>
            <w:vAlign w:val="center"/>
            <w:hideMark/>
          </w:tcPr>
          <w:p w14:paraId="14D81E06" w14:textId="77777777" w:rsidR="00E67422" w:rsidRDefault="00E67422">
            <w:pPr>
              <w:jc w:val="center"/>
              <w:rPr>
                <w:rFonts w:eastAsia="Times New Roman"/>
                <w:sz w:val="14"/>
                <w:szCs w:val="14"/>
              </w:rPr>
            </w:pPr>
            <w:r>
              <w:rPr>
                <w:sz w:val="14"/>
                <w:szCs w:val="14"/>
              </w:rPr>
              <w:t>$17,762</w:t>
            </w:r>
          </w:p>
        </w:tc>
        <w:tc>
          <w:tcPr>
            <w:tcW w:w="1094" w:type="dxa"/>
            <w:tcBorders>
              <w:top w:val="nil"/>
              <w:left w:val="nil"/>
              <w:bottom w:val="single" w:sz="4" w:space="0" w:color="auto"/>
              <w:right w:val="single" w:sz="4" w:space="0" w:color="auto"/>
            </w:tcBorders>
            <w:noWrap/>
            <w:vAlign w:val="center"/>
            <w:hideMark/>
          </w:tcPr>
          <w:p w14:paraId="42049828" w14:textId="77777777" w:rsidR="00E67422" w:rsidRDefault="00E67422">
            <w:pPr>
              <w:jc w:val="center"/>
              <w:rPr>
                <w:rFonts w:eastAsia="Times New Roman"/>
                <w:sz w:val="14"/>
                <w:szCs w:val="14"/>
              </w:rPr>
            </w:pPr>
            <w:r>
              <w:rPr>
                <w:sz w:val="14"/>
                <w:szCs w:val="14"/>
              </w:rPr>
              <w:t>$18,100</w:t>
            </w:r>
          </w:p>
        </w:tc>
        <w:tc>
          <w:tcPr>
            <w:tcW w:w="1102" w:type="dxa"/>
            <w:tcBorders>
              <w:top w:val="nil"/>
              <w:left w:val="nil"/>
              <w:bottom w:val="single" w:sz="4" w:space="0" w:color="auto"/>
              <w:right w:val="single" w:sz="4" w:space="0" w:color="auto"/>
            </w:tcBorders>
            <w:noWrap/>
            <w:vAlign w:val="center"/>
            <w:hideMark/>
          </w:tcPr>
          <w:p w14:paraId="454E176A" w14:textId="77777777" w:rsidR="00E67422" w:rsidRDefault="00E67422">
            <w:pPr>
              <w:jc w:val="center"/>
              <w:rPr>
                <w:rFonts w:eastAsia="Times New Roman"/>
                <w:sz w:val="14"/>
                <w:szCs w:val="14"/>
              </w:rPr>
            </w:pPr>
            <w:r>
              <w:rPr>
                <w:sz w:val="14"/>
                <w:szCs w:val="14"/>
              </w:rPr>
              <w:t>$18,394</w:t>
            </w:r>
          </w:p>
        </w:tc>
      </w:tr>
      <w:tr w:rsidR="00E67422" w14:paraId="2C05BC49"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71F16C2F"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55D03884" w14:textId="77777777" w:rsidR="00E67422" w:rsidRDefault="00E67422">
            <w:pPr>
              <w:jc w:val="center"/>
              <w:rPr>
                <w:rFonts w:eastAsia="Times New Roman"/>
                <w:sz w:val="14"/>
                <w:szCs w:val="14"/>
              </w:rPr>
            </w:pPr>
            <w:r>
              <w:rPr>
                <w:rFonts w:eastAsia="Times New Roman"/>
                <w:sz w:val="14"/>
                <w:szCs w:val="14"/>
              </w:rPr>
              <w:t>61-70</w:t>
            </w:r>
          </w:p>
        </w:tc>
        <w:tc>
          <w:tcPr>
            <w:tcW w:w="1028" w:type="dxa"/>
            <w:tcBorders>
              <w:top w:val="nil"/>
              <w:left w:val="nil"/>
              <w:bottom w:val="single" w:sz="4" w:space="0" w:color="auto"/>
              <w:right w:val="single" w:sz="4" w:space="0" w:color="auto"/>
            </w:tcBorders>
            <w:noWrap/>
            <w:vAlign w:val="center"/>
            <w:hideMark/>
          </w:tcPr>
          <w:p w14:paraId="3014FA18" w14:textId="77777777" w:rsidR="00E67422" w:rsidRDefault="00E67422">
            <w:pPr>
              <w:jc w:val="center"/>
              <w:rPr>
                <w:rFonts w:eastAsia="Times New Roman"/>
                <w:sz w:val="14"/>
                <w:szCs w:val="14"/>
              </w:rPr>
            </w:pPr>
            <w:r>
              <w:rPr>
                <w:sz w:val="14"/>
                <w:szCs w:val="14"/>
              </w:rPr>
              <w:t>$15,854</w:t>
            </w:r>
          </w:p>
        </w:tc>
        <w:tc>
          <w:tcPr>
            <w:tcW w:w="1094" w:type="dxa"/>
            <w:tcBorders>
              <w:top w:val="nil"/>
              <w:left w:val="nil"/>
              <w:bottom w:val="single" w:sz="4" w:space="0" w:color="auto"/>
              <w:right w:val="single" w:sz="4" w:space="0" w:color="auto"/>
            </w:tcBorders>
            <w:noWrap/>
            <w:vAlign w:val="center"/>
            <w:hideMark/>
          </w:tcPr>
          <w:p w14:paraId="2FCB31E7" w14:textId="77777777" w:rsidR="00E67422" w:rsidRDefault="00E67422">
            <w:pPr>
              <w:jc w:val="center"/>
              <w:rPr>
                <w:rFonts w:eastAsia="Times New Roman"/>
                <w:sz w:val="14"/>
                <w:szCs w:val="14"/>
              </w:rPr>
            </w:pPr>
            <w:r>
              <w:rPr>
                <w:sz w:val="14"/>
                <w:szCs w:val="14"/>
              </w:rPr>
              <w:t>$15,946</w:t>
            </w:r>
          </w:p>
        </w:tc>
        <w:tc>
          <w:tcPr>
            <w:tcW w:w="1094" w:type="dxa"/>
            <w:tcBorders>
              <w:top w:val="nil"/>
              <w:left w:val="nil"/>
              <w:bottom w:val="single" w:sz="4" w:space="0" w:color="auto"/>
              <w:right w:val="single" w:sz="4" w:space="0" w:color="auto"/>
            </w:tcBorders>
            <w:noWrap/>
            <w:vAlign w:val="center"/>
            <w:hideMark/>
          </w:tcPr>
          <w:p w14:paraId="214633D3" w14:textId="77777777" w:rsidR="00E67422" w:rsidRDefault="00E67422">
            <w:pPr>
              <w:jc w:val="center"/>
              <w:rPr>
                <w:rFonts w:eastAsia="Times New Roman"/>
                <w:sz w:val="14"/>
                <w:szCs w:val="14"/>
              </w:rPr>
            </w:pPr>
            <w:r>
              <w:rPr>
                <w:sz w:val="14"/>
                <w:szCs w:val="14"/>
              </w:rPr>
              <w:t>$16,657</w:t>
            </w:r>
          </w:p>
        </w:tc>
        <w:tc>
          <w:tcPr>
            <w:tcW w:w="1094" w:type="dxa"/>
            <w:tcBorders>
              <w:top w:val="nil"/>
              <w:left w:val="nil"/>
              <w:bottom w:val="single" w:sz="4" w:space="0" w:color="auto"/>
              <w:right w:val="single" w:sz="4" w:space="0" w:color="auto"/>
            </w:tcBorders>
            <w:noWrap/>
            <w:vAlign w:val="center"/>
            <w:hideMark/>
          </w:tcPr>
          <w:p w14:paraId="1D3EF561" w14:textId="77777777" w:rsidR="00E67422" w:rsidRDefault="00E67422">
            <w:pPr>
              <w:jc w:val="center"/>
              <w:rPr>
                <w:rFonts w:eastAsia="Times New Roman"/>
                <w:sz w:val="14"/>
                <w:szCs w:val="14"/>
              </w:rPr>
            </w:pPr>
            <w:r>
              <w:rPr>
                <w:sz w:val="14"/>
                <w:szCs w:val="14"/>
              </w:rPr>
              <w:t>$17,270</w:t>
            </w:r>
          </w:p>
        </w:tc>
        <w:tc>
          <w:tcPr>
            <w:tcW w:w="1094" w:type="dxa"/>
            <w:tcBorders>
              <w:top w:val="nil"/>
              <w:left w:val="nil"/>
              <w:bottom w:val="single" w:sz="4" w:space="0" w:color="auto"/>
              <w:right w:val="single" w:sz="4" w:space="0" w:color="auto"/>
            </w:tcBorders>
            <w:noWrap/>
            <w:vAlign w:val="center"/>
            <w:hideMark/>
          </w:tcPr>
          <w:p w14:paraId="135847E8" w14:textId="77777777" w:rsidR="00E67422" w:rsidRDefault="00E67422">
            <w:pPr>
              <w:jc w:val="center"/>
              <w:rPr>
                <w:rFonts w:eastAsia="Times New Roman"/>
                <w:sz w:val="14"/>
                <w:szCs w:val="14"/>
              </w:rPr>
            </w:pPr>
            <w:r>
              <w:rPr>
                <w:sz w:val="14"/>
                <w:szCs w:val="14"/>
              </w:rPr>
              <w:t>$17,763</w:t>
            </w:r>
          </w:p>
        </w:tc>
        <w:tc>
          <w:tcPr>
            <w:tcW w:w="1094" w:type="dxa"/>
            <w:tcBorders>
              <w:top w:val="nil"/>
              <w:left w:val="nil"/>
              <w:bottom w:val="single" w:sz="4" w:space="0" w:color="auto"/>
              <w:right w:val="single" w:sz="4" w:space="0" w:color="auto"/>
            </w:tcBorders>
            <w:noWrap/>
            <w:vAlign w:val="center"/>
            <w:hideMark/>
          </w:tcPr>
          <w:p w14:paraId="3CCB5591" w14:textId="77777777" w:rsidR="00E67422" w:rsidRDefault="00E67422">
            <w:pPr>
              <w:jc w:val="center"/>
              <w:rPr>
                <w:rFonts w:eastAsia="Times New Roman"/>
                <w:sz w:val="14"/>
                <w:szCs w:val="14"/>
              </w:rPr>
            </w:pPr>
            <w:r>
              <w:rPr>
                <w:sz w:val="14"/>
                <w:szCs w:val="14"/>
              </w:rPr>
              <w:t>$18,171</w:t>
            </w:r>
          </w:p>
        </w:tc>
        <w:tc>
          <w:tcPr>
            <w:tcW w:w="1094" w:type="dxa"/>
            <w:tcBorders>
              <w:top w:val="nil"/>
              <w:left w:val="nil"/>
              <w:bottom w:val="single" w:sz="4" w:space="0" w:color="auto"/>
              <w:right w:val="single" w:sz="4" w:space="0" w:color="auto"/>
            </w:tcBorders>
            <w:noWrap/>
            <w:vAlign w:val="center"/>
            <w:hideMark/>
          </w:tcPr>
          <w:p w14:paraId="5F9E5DB0" w14:textId="77777777" w:rsidR="00E67422" w:rsidRDefault="00E67422">
            <w:pPr>
              <w:jc w:val="center"/>
              <w:rPr>
                <w:rFonts w:eastAsia="Times New Roman"/>
                <w:sz w:val="14"/>
                <w:szCs w:val="14"/>
              </w:rPr>
            </w:pPr>
            <w:r>
              <w:rPr>
                <w:sz w:val="14"/>
                <w:szCs w:val="14"/>
              </w:rPr>
              <w:t>$18,516</w:t>
            </w:r>
          </w:p>
        </w:tc>
        <w:tc>
          <w:tcPr>
            <w:tcW w:w="1102" w:type="dxa"/>
            <w:tcBorders>
              <w:top w:val="nil"/>
              <w:left w:val="nil"/>
              <w:bottom w:val="single" w:sz="4" w:space="0" w:color="auto"/>
              <w:right w:val="single" w:sz="4" w:space="0" w:color="auto"/>
            </w:tcBorders>
            <w:noWrap/>
            <w:vAlign w:val="center"/>
            <w:hideMark/>
          </w:tcPr>
          <w:p w14:paraId="597D03C0" w14:textId="77777777" w:rsidR="00E67422" w:rsidRDefault="00E67422">
            <w:pPr>
              <w:jc w:val="center"/>
              <w:rPr>
                <w:rFonts w:eastAsia="Times New Roman"/>
                <w:sz w:val="14"/>
                <w:szCs w:val="14"/>
              </w:rPr>
            </w:pPr>
            <w:r>
              <w:rPr>
                <w:sz w:val="14"/>
                <w:szCs w:val="14"/>
              </w:rPr>
              <w:t>$18,816</w:t>
            </w:r>
          </w:p>
        </w:tc>
      </w:tr>
      <w:tr w:rsidR="00E67422" w14:paraId="36940616"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731506B2"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08AED420" w14:textId="77777777" w:rsidR="00E67422" w:rsidRDefault="00E67422">
            <w:pPr>
              <w:jc w:val="center"/>
              <w:rPr>
                <w:rFonts w:eastAsia="Times New Roman"/>
                <w:sz w:val="14"/>
                <w:szCs w:val="14"/>
              </w:rPr>
            </w:pPr>
            <w:r>
              <w:rPr>
                <w:rFonts w:eastAsia="Times New Roman"/>
                <w:sz w:val="14"/>
                <w:szCs w:val="14"/>
              </w:rPr>
              <w:t>71-80</w:t>
            </w:r>
          </w:p>
        </w:tc>
        <w:tc>
          <w:tcPr>
            <w:tcW w:w="1028" w:type="dxa"/>
            <w:tcBorders>
              <w:top w:val="nil"/>
              <w:left w:val="nil"/>
              <w:bottom w:val="single" w:sz="4" w:space="0" w:color="auto"/>
              <w:right w:val="single" w:sz="4" w:space="0" w:color="auto"/>
            </w:tcBorders>
            <w:noWrap/>
            <w:vAlign w:val="center"/>
            <w:hideMark/>
          </w:tcPr>
          <w:p w14:paraId="360C9409" w14:textId="77777777" w:rsidR="00E67422" w:rsidRDefault="00E67422">
            <w:pPr>
              <w:jc w:val="center"/>
              <w:rPr>
                <w:rFonts w:eastAsia="Times New Roman"/>
                <w:sz w:val="14"/>
                <w:szCs w:val="14"/>
              </w:rPr>
            </w:pPr>
            <w:r>
              <w:rPr>
                <w:sz w:val="14"/>
                <w:szCs w:val="14"/>
              </w:rPr>
              <w:t>$16,181</w:t>
            </w:r>
          </w:p>
        </w:tc>
        <w:tc>
          <w:tcPr>
            <w:tcW w:w="1094" w:type="dxa"/>
            <w:tcBorders>
              <w:top w:val="nil"/>
              <w:left w:val="nil"/>
              <w:bottom w:val="single" w:sz="4" w:space="0" w:color="auto"/>
              <w:right w:val="single" w:sz="4" w:space="0" w:color="auto"/>
            </w:tcBorders>
            <w:noWrap/>
            <w:vAlign w:val="center"/>
            <w:hideMark/>
          </w:tcPr>
          <w:p w14:paraId="1B97F0E4" w14:textId="77777777" w:rsidR="00E67422" w:rsidRDefault="00E67422">
            <w:pPr>
              <w:jc w:val="center"/>
              <w:rPr>
                <w:rFonts w:eastAsia="Times New Roman"/>
                <w:sz w:val="14"/>
                <w:szCs w:val="14"/>
              </w:rPr>
            </w:pPr>
            <w:r>
              <w:rPr>
                <w:sz w:val="14"/>
                <w:szCs w:val="14"/>
              </w:rPr>
              <w:t>$16,275</w:t>
            </w:r>
          </w:p>
        </w:tc>
        <w:tc>
          <w:tcPr>
            <w:tcW w:w="1094" w:type="dxa"/>
            <w:tcBorders>
              <w:top w:val="nil"/>
              <w:left w:val="nil"/>
              <w:bottom w:val="single" w:sz="4" w:space="0" w:color="auto"/>
              <w:right w:val="single" w:sz="4" w:space="0" w:color="auto"/>
            </w:tcBorders>
            <w:noWrap/>
            <w:vAlign w:val="center"/>
            <w:hideMark/>
          </w:tcPr>
          <w:p w14:paraId="2F012994" w14:textId="77777777" w:rsidR="00E67422" w:rsidRDefault="00E67422">
            <w:pPr>
              <w:jc w:val="center"/>
              <w:rPr>
                <w:rFonts w:eastAsia="Times New Roman"/>
                <w:sz w:val="14"/>
                <w:szCs w:val="14"/>
              </w:rPr>
            </w:pPr>
            <w:r>
              <w:rPr>
                <w:sz w:val="14"/>
                <w:szCs w:val="14"/>
              </w:rPr>
              <w:t>$17,000</w:t>
            </w:r>
          </w:p>
        </w:tc>
        <w:tc>
          <w:tcPr>
            <w:tcW w:w="1094" w:type="dxa"/>
            <w:tcBorders>
              <w:top w:val="nil"/>
              <w:left w:val="nil"/>
              <w:bottom w:val="single" w:sz="4" w:space="0" w:color="auto"/>
              <w:right w:val="single" w:sz="4" w:space="0" w:color="auto"/>
            </w:tcBorders>
            <w:noWrap/>
            <w:vAlign w:val="center"/>
            <w:hideMark/>
          </w:tcPr>
          <w:p w14:paraId="5AA4E8EF" w14:textId="77777777" w:rsidR="00E67422" w:rsidRDefault="00E67422">
            <w:pPr>
              <w:jc w:val="center"/>
              <w:rPr>
                <w:rFonts w:eastAsia="Times New Roman"/>
                <w:sz w:val="14"/>
                <w:szCs w:val="14"/>
              </w:rPr>
            </w:pPr>
            <w:r>
              <w:rPr>
                <w:sz w:val="14"/>
                <w:szCs w:val="14"/>
              </w:rPr>
              <w:t>$17,626</w:t>
            </w:r>
          </w:p>
        </w:tc>
        <w:tc>
          <w:tcPr>
            <w:tcW w:w="1094" w:type="dxa"/>
            <w:tcBorders>
              <w:top w:val="nil"/>
              <w:left w:val="nil"/>
              <w:bottom w:val="single" w:sz="4" w:space="0" w:color="auto"/>
              <w:right w:val="single" w:sz="4" w:space="0" w:color="auto"/>
            </w:tcBorders>
            <w:noWrap/>
            <w:vAlign w:val="center"/>
            <w:hideMark/>
          </w:tcPr>
          <w:p w14:paraId="0388EE52" w14:textId="77777777" w:rsidR="00E67422" w:rsidRDefault="00E67422">
            <w:pPr>
              <w:jc w:val="center"/>
              <w:rPr>
                <w:rFonts w:eastAsia="Times New Roman"/>
                <w:sz w:val="14"/>
                <w:szCs w:val="14"/>
              </w:rPr>
            </w:pPr>
            <w:r>
              <w:rPr>
                <w:sz w:val="14"/>
                <w:szCs w:val="14"/>
              </w:rPr>
              <w:t>$18,127</w:t>
            </w:r>
          </w:p>
        </w:tc>
        <w:tc>
          <w:tcPr>
            <w:tcW w:w="1094" w:type="dxa"/>
            <w:tcBorders>
              <w:top w:val="nil"/>
              <w:left w:val="nil"/>
              <w:bottom w:val="single" w:sz="4" w:space="0" w:color="auto"/>
              <w:right w:val="single" w:sz="4" w:space="0" w:color="auto"/>
            </w:tcBorders>
            <w:noWrap/>
            <w:vAlign w:val="center"/>
            <w:hideMark/>
          </w:tcPr>
          <w:p w14:paraId="372B7CEE" w14:textId="77777777" w:rsidR="00E67422" w:rsidRDefault="00E67422">
            <w:pPr>
              <w:jc w:val="center"/>
              <w:rPr>
                <w:rFonts w:eastAsia="Times New Roman"/>
                <w:sz w:val="14"/>
                <w:szCs w:val="14"/>
              </w:rPr>
            </w:pPr>
            <w:r>
              <w:rPr>
                <w:sz w:val="14"/>
                <w:szCs w:val="14"/>
              </w:rPr>
              <w:t>$18,544</w:t>
            </w:r>
          </w:p>
        </w:tc>
        <w:tc>
          <w:tcPr>
            <w:tcW w:w="1094" w:type="dxa"/>
            <w:tcBorders>
              <w:top w:val="nil"/>
              <w:left w:val="nil"/>
              <w:bottom w:val="single" w:sz="4" w:space="0" w:color="auto"/>
              <w:right w:val="single" w:sz="4" w:space="0" w:color="auto"/>
            </w:tcBorders>
            <w:noWrap/>
            <w:vAlign w:val="center"/>
            <w:hideMark/>
          </w:tcPr>
          <w:p w14:paraId="1A6498B2" w14:textId="77777777" w:rsidR="00E67422" w:rsidRDefault="00E67422">
            <w:pPr>
              <w:jc w:val="center"/>
              <w:rPr>
                <w:rFonts w:eastAsia="Times New Roman"/>
                <w:sz w:val="14"/>
                <w:szCs w:val="14"/>
              </w:rPr>
            </w:pPr>
            <w:r>
              <w:rPr>
                <w:sz w:val="14"/>
                <w:szCs w:val="14"/>
              </w:rPr>
              <w:t>$18,896</w:t>
            </w:r>
          </w:p>
        </w:tc>
        <w:tc>
          <w:tcPr>
            <w:tcW w:w="1102" w:type="dxa"/>
            <w:tcBorders>
              <w:top w:val="nil"/>
              <w:left w:val="nil"/>
              <w:bottom w:val="single" w:sz="4" w:space="0" w:color="auto"/>
              <w:right w:val="single" w:sz="4" w:space="0" w:color="auto"/>
            </w:tcBorders>
            <w:noWrap/>
            <w:vAlign w:val="center"/>
            <w:hideMark/>
          </w:tcPr>
          <w:p w14:paraId="20429D2A" w14:textId="77777777" w:rsidR="00E67422" w:rsidRDefault="00E67422">
            <w:pPr>
              <w:jc w:val="center"/>
              <w:rPr>
                <w:rFonts w:eastAsia="Times New Roman"/>
                <w:sz w:val="14"/>
                <w:szCs w:val="14"/>
              </w:rPr>
            </w:pPr>
            <w:r>
              <w:rPr>
                <w:sz w:val="14"/>
                <w:szCs w:val="14"/>
              </w:rPr>
              <w:t>$19,202</w:t>
            </w:r>
          </w:p>
        </w:tc>
      </w:tr>
      <w:tr w:rsidR="00E67422" w14:paraId="7DD8C28A"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67BA4BD0"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70FB51E3" w14:textId="77777777" w:rsidR="00E67422" w:rsidRDefault="00E67422">
            <w:pPr>
              <w:jc w:val="center"/>
              <w:rPr>
                <w:rFonts w:eastAsia="Times New Roman"/>
                <w:sz w:val="14"/>
                <w:szCs w:val="14"/>
              </w:rPr>
            </w:pPr>
            <w:r>
              <w:rPr>
                <w:rFonts w:eastAsia="Times New Roman"/>
                <w:sz w:val="14"/>
                <w:szCs w:val="14"/>
              </w:rPr>
              <w:t>81-90</w:t>
            </w:r>
          </w:p>
        </w:tc>
        <w:tc>
          <w:tcPr>
            <w:tcW w:w="1028" w:type="dxa"/>
            <w:tcBorders>
              <w:top w:val="nil"/>
              <w:left w:val="nil"/>
              <w:bottom w:val="single" w:sz="4" w:space="0" w:color="auto"/>
              <w:right w:val="single" w:sz="4" w:space="0" w:color="auto"/>
            </w:tcBorders>
            <w:noWrap/>
            <w:vAlign w:val="center"/>
            <w:hideMark/>
          </w:tcPr>
          <w:p w14:paraId="74815DCF" w14:textId="77777777" w:rsidR="00E67422" w:rsidRDefault="00E67422">
            <w:pPr>
              <w:jc w:val="center"/>
              <w:rPr>
                <w:rFonts w:eastAsia="Times New Roman"/>
                <w:sz w:val="14"/>
                <w:szCs w:val="14"/>
              </w:rPr>
            </w:pPr>
            <w:r>
              <w:rPr>
                <w:sz w:val="14"/>
                <w:szCs w:val="14"/>
              </w:rPr>
              <w:t>$16,483</w:t>
            </w:r>
          </w:p>
        </w:tc>
        <w:tc>
          <w:tcPr>
            <w:tcW w:w="1094" w:type="dxa"/>
            <w:tcBorders>
              <w:top w:val="nil"/>
              <w:left w:val="nil"/>
              <w:bottom w:val="single" w:sz="4" w:space="0" w:color="auto"/>
              <w:right w:val="single" w:sz="4" w:space="0" w:color="auto"/>
            </w:tcBorders>
            <w:noWrap/>
            <w:vAlign w:val="center"/>
            <w:hideMark/>
          </w:tcPr>
          <w:p w14:paraId="21F8C137" w14:textId="77777777" w:rsidR="00E67422" w:rsidRDefault="00E67422">
            <w:pPr>
              <w:jc w:val="center"/>
              <w:rPr>
                <w:rFonts w:eastAsia="Times New Roman"/>
                <w:sz w:val="14"/>
                <w:szCs w:val="14"/>
              </w:rPr>
            </w:pPr>
            <w:r>
              <w:rPr>
                <w:sz w:val="14"/>
                <w:szCs w:val="14"/>
              </w:rPr>
              <w:t>$16,579</w:t>
            </w:r>
          </w:p>
        </w:tc>
        <w:tc>
          <w:tcPr>
            <w:tcW w:w="1094" w:type="dxa"/>
            <w:tcBorders>
              <w:top w:val="nil"/>
              <w:left w:val="nil"/>
              <w:bottom w:val="single" w:sz="4" w:space="0" w:color="auto"/>
              <w:right w:val="single" w:sz="4" w:space="0" w:color="auto"/>
            </w:tcBorders>
            <w:noWrap/>
            <w:vAlign w:val="center"/>
            <w:hideMark/>
          </w:tcPr>
          <w:p w14:paraId="5F192DED" w14:textId="77777777" w:rsidR="00E67422" w:rsidRDefault="00E67422">
            <w:pPr>
              <w:jc w:val="center"/>
              <w:rPr>
                <w:rFonts w:eastAsia="Times New Roman"/>
                <w:sz w:val="14"/>
                <w:szCs w:val="14"/>
              </w:rPr>
            </w:pPr>
            <w:r>
              <w:rPr>
                <w:sz w:val="14"/>
                <w:szCs w:val="14"/>
              </w:rPr>
              <w:t>$17,317</w:t>
            </w:r>
          </w:p>
        </w:tc>
        <w:tc>
          <w:tcPr>
            <w:tcW w:w="1094" w:type="dxa"/>
            <w:tcBorders>
              <w:top w:val="nil"/>
              <w:left w:val="nil"/>
              <w:bottom w:val="single" w:sz="4" w:space="0" w:color="auto"/>
              <w:right w:val="single" w:sz="4" w:space="0" w:color="auto"/>
            </w:tcBorders>
            <w:noWrap/>
            <w:vAlign w:val="center"/>
            <w:hideMark/>
          </w:tcPr>
          <w:p w14:paraId="6403B9DB" w14:textId="77777777" w:rsidR="00E67422" w:rsidRDefault="00E67422">
            <w:pPr>
              <w:jc w:val="center"/>
              <w:rPr>
                <w:rFonts w:eastAsia="Times New Roman"/>
                <w:sz w:val="14"/>
                <w:szCs w:val="14"/>
              </w:rPr>
            </w:pPr>
            <w:r>
              <w:rPr>
                <w:sz w:val="14"/>
                <w:szCs w:val="14"/>
              </w:rPr>
              <w:t>$17,953</w:t>
            </w:r>
          </w:p>
        </w:tc>
        <w:tc>
          <w:tcPr>
            <w:tcW w:w="1094" w:type="dxa"/>
            <w:tcBorders>
              <w:top w:val="nil"/>
              <w:left w:val="nil"/>
              <w:bottom w:val="single" w:sz="4" w:space="0" w:color="auto"/>
              <w:right w:val="single" w:sz="4" w:space="0" w:color="auto"/>
            </w:tcBorders>
            <w:noWrap/>
            <w:vAlign w:val="center"/>
            <w:hideMark/>
          </w:tcPr>
          <w:p w14:paraId="7DFE01D0" w14:textId="77777777" w:rsidR="00E67422" w:rsidRDefault="00E67422">
            <w:pPr>
              <w:jc w:val="center"/>
              <w:rPr>
                <w:rFonts w:eastAsia="Times New Roman"/>
                <w:sz w:val="14"/>
                <w:szCs w:val="14"/>
              </w:rPr>
            </w:pPr>
            <w:r>
              <w:rPr>
                <w:sz w:val="14"/>
                <w:szCs w:val="14"/>
              </w:rPr>
              <w:t>$18,464</w:t>
            </w:r>
          </w:p>
        </w:tc>
        <w:tc>
          <w:tcPr>
            <w:tcW w:w="1094" w:type="dxa"/>
            <w:tcBorders>
              <w:top w:val="nil"/>
              <w:left w:val="nil"/>
              <w:bottom w:val="single" w:sz="4" w:space="0" w:color="auto"/>
              <w:right w:val="single" w:sz="4" w:space="0" w:color="auto"/>
            </w:tcBorders>
            <w:noWrap/>
            <w:vAlign w:val="center"/>
            <w:hideMark/>
          </w:tcPr>
          <w:p w14:paraId="1498810D" w14:textId="77777777" w:rsidR="00E67422" w:rsidRDefault="00E67422">
            <w:pPr>
              <w:jc w:val="center"/>
              <w:rPr>
                <w:rFonts w:eastAsia="Times New Roman"/>
                <w:sz w:val="14"/>
                <w:szCs w:val="14"/>
              </w:rPr>
            </w:pPr>
            <w:r>
              <w:rPr>
                <w:sz w:val="14"/>
                <w:szCs w:val="14"/>
              </w:rPr>
              <w:t>$18,888</w:t>
            </w:r>
          </w:p>
        </w:tc>
        <w:tc>
          <w:tcPr>
            <w:tcW w:w="1094" w:type="dxa"/>
            <w:tcBorders>
              <w:top w:val="nil"/>
              <w:left w:val="nil"/>
              <w:bottom w:val="single" w:sz="4" w:space="0" w:color="auto"/>
              <w:right w:val="single" w:sz="4" w:space="0" w:color="auto"/>
            </w:tcBorders>
            <w:noWrap/>
            <w:vAlign w:val="center"/>
            <w:hideMark/>
          </w:tcPr>
          <w:p w14:paraId="399B8632" w14:textId="77777777" w:rsidR="00E67422" w:rsidRDefault="00E67422">
            <w:pPr>
              <w:jc w:val="center"/>
              <w:rPr>
                <w:rFonts w:eastAsia="Times New Roman"/>
                <w:sz w:val="14"/>
                <w:szCs w:val="14"/>
              </w:rPr>
            </w:pPr>
            <w:r>
              <w:rPr>
                <w:sz w:val="14"/>
                <w:szCs w:val="14"/>
              </w:rPr>
              <w:t>$19,246</w:t>
            </w:r>
          </w:p>
        </w:tc>
        <w:tc>
          <w:tcPr>
            <w:tcW w:w="1102" w:type="dxa"/>
            <w:tcBorders>
              <w:top w:val="nil"/>
              <w:left w:val="nil"/>
              <w:bottom w:val="single" w:sz="4" w:space="0" w:color="auto"/>
              <w:right w:val="single" w:sz="4" w:space="0" w:color="auto"/>
            </w:tcBorders>
            <w:noWrap/>
            <w:vAlign w:val="center"/>
            <w:hideMark/>
          </w:tcPr>
          <w:p w14:paraId="1E780807" w14:textId="77777777" w:rsidR="00E67422" w:rsidRDefault="00E67422">
            <w:pPr>
              <w:jc w:val="center"/>
              <w:rPr>
                <w:rFonts w:eastAsia="Times New Roman"/>
                <w:sz w:val="14"/>
                <w:szCs w:val="14"/>
              </w:rPr>
            </w:pPr>
            <w:r>
              <w:rPr>
                <w:sz w:val="14"/>
                <w:szCs w:val="14"/>
              </w:rPr>
              <w:t>$19,558</w:t>
            </w:r>
          </w:p>
        </w:tc>
      </w:tr>
      <w:tr w:rsidR="00E67422" w14:paraId="11495364"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7FAC2BB4"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0B159719" w14:textId="77777777" w:rsidR="00E67422" w:rsidRDefault="00E67422">
            <w:pPr>
              <w:jc w:val="center"/>
              <w:rPr>
                <w:rFonts w:eastAsia="Times New Roman"/>
                <w:sz w:val="14"/>
                <w:szCs w:val="14"/>
              </w:rPr>
            </w:pPr>
            <w:r>
              <w:rPr>
                <w:rFonts w:eastAsia="Times New Roman"/>
                <w:sz w:val="14"/>
                <w:szCs w:val="14"/>
              </w:rPr>
              <w:t>91-100</w:t>
            </w:r>
          </w:p>
        </w:tc>
        <w:tc>
          <w:tcPr>
            <w:tcW w:w="1028" w:type="dxa"/>
            <w:tcBorders>
              <w:top w:val="nil"/>
              <w:left w:val="nil"/>
              <w:bottom w:val="single" w:sz="4" w:space="0" w:color="auto"/>
              <w:right w:val="single" w:sz="4" w:space="0" w:color="auto"/>
            </w:tcBorders>
            <w:noWrap/>
            <w:vAlign w:val="center"/>
            <w:hideMark/>
          </w:tcPr>
          <w:p w14:paraId="5652538D" w14:textId="77777777" w:rsidR="00E67422" w:rsidRDefault="00E67422">
            <w:pPr>
              <w:jc w:val="center"/>
              <w:rPr>
                <w:rFonts w:eastAsia="Times New Roman"/>
                <w:sz w:val="14"/>
                <w:szCs w:val="14"/>
              </w:rPr>
            </w:pPr>
            <w:r>
              <w:rPr>
                <w:sz w:val="14"/>
                <w:szCs w:val="14"/>
              </w:rPr>
              <w:t>$16,764</w:t>
            </w:r>
          </w:p>
        </w:tc>
        <w:tc>
          <w:tcPr>
            <w:tcW w:w="1094" w:type="dxa"/>
            <w:tcBorders>
              <w:top w:val="nil"/>
              <w:left w:val="nil"/>
              <w:bottom w:val="single" w:sz="4" w:space="0" w:color="auto"/>
              <w:right w:val="single" w:sz="4" w:space="0" w:color="auto"/>
            </w:tcBorders>
            <w:noWrap/>
            <w:vAlign w:val="center"/>
            <w:hideMark/>
          </w:tcPr>
          <w:p w14:paraId="2F5C2E47" w14:textId="77777777" w:rsidR="00E67422" w:rsidRDefault="00E67422">
            <w:pPr>
              <w:jc w:val="center"/>
              <w:rPr>
                <w:rFonts w:eastAsia="Times New Roman"/>
                <w:sz w:val="14"/>
                <w:szCs w:val="14"/>
              </w:rPr>
            </w:pPr>
            <w:r>
              <w:rPr>
                <w:sz w:val="14"/>
                <w:szCs w:val="14"/>
              </w:rPr>
              <w:t>$16,861</w:t>
            </w:r>
          </w:p>
        </w:tc>
        <w:tc>
          <w:tcPr>
            <w:tcW w:w="1094" w:type="dxa"/>
            <w:tcBorders>
              <w:top w:val="nil"/>
              <w:left w:val="nil"/>
              <w:bottom w:val="single" w:sz="4" w:space="0" w:color="auto"/>
              <w:right w:val="single" w:sz="4" w:space="0" w:color="auto"/>
            </w:tcBorders>
            <w:noWrap/>
            <w:vAlign w:val="center"/>
            <w:hideMark/>
          </w:tcPr>
          <w:p w14:paraId="7E681C67" w14:textId="77777777" w:rsidR="00E67422" w:rsidRDefault="00E67422">
            <w:pPr>
              <w:jc w:val="center"/>
              <w:rPr>
                <w:rFonts w:eastAsia="Times New Roman"/>
                <w:sz w:val="14"/>
                <w:szCs w:val="14"/>
              </w:rPr>
            </w:pPr>
            <w:r>
              <w:rPr>
                <w:sz w:val="14"/>
                <w:szCs w:val="14"/>
              </w:rPr>
              <w:t>$17,612</w:t>
            </w:r>
          </w:p>
        </w:tc>
        <w:tc>
          <w:tcPr>
            <w:tcW w:w="1094" w:type="dxa"/>
            <w:tcBorders>
              <w:top w:val="nil"/>
              <w:left w:val="nil"/>
              <w:bottom w:val="single" w:sz="4" w:space="0" w:color="auto"/>
              <w:right w:val="single" w:sz="4" w:space="0" w:color="auto"/>
            </w:tcBorders>
            <w:noWrap/>
            <w:vAlign w:val="center"/>
            <w:hideMark/>
          </w:tcPr>
          <w:p w14:paraId="7B16879C" w14:textId="77777777" w:rsidR="00E67422" w:rsidRDefault="00E67422">
            <w:pPr>
              <w:jc w:val="center"/>
              <w:rPr>
                <w:rFonts w:eastAsia="Times New Roman"/>
                <w:sz w:val="14"/>
                <w:szCs w:val="14"/>
              </w:rPr>
            </w:pPr>
            <w:r>
              <w:rPr>
                <w:sz w:val="14"/>
                <w:szCs w:val="14"/>
              </w:rPr>
              <w:t>$18,259</w:t>
            </w:r>
          </w:p>
        </w:tc>
        <w:tc>
          <w:tcPr>
            <w:tcW w:w="1094" w:type="dxa"/>
            <w:tcBorders>
              <w:top w:val="nil"/>
              <w:left w:val="nil"/>
              <w:bottom w:val="single" w:sz="4" w:space="0" w:color="auto"/>
              <w:right w:val="single" w:sz="4" w:space="0" w:color="auto"/>
            </w:tcBorders>
            <w:noWrap/>
            <w:vAlign w:val="center"/>
            <w:hideMark/>
          </w:tcPr>
          <w:p w14:paraId="2A5D76F7" w14:textId="77777777" w:rsidR="00E67422" w:rsidRDefault="00E67422">
            <w:pPr>
              <w:jc w:val="center"/>
              <w:rPr>
                <w:rFonts w:eastAsia="Times New Roman"/>
                <w:sz w:val="14"/>
                <w:szCs w:val="14"/>
              </w:rPr>
            </w:pPr>
            <w:r>
              <w:rPr>
                <w:sz w:val="14"/>
                <w:szCs w:val="14"/>
              </w:rPr>
              <w:t>$18,778</w:t>
            </w:r>
          </w:p>
        </w:tc>
        <w:tc>
          <w:tcPr>
            <w:tcW w:w="1094" w:type="dxa"/>
            <w:tcBorders>
              <w:top w:val="nil"/>
              <w:left w:val="nil"/>
              <w:bottom w:val="single" w:sz="4" w:space="0" w:color="auto"/>
              <w:right w:val="single" w:sz="4" w:space="0" w:color="auto"/>
            </w:tcBorders>
            <w:noWrap/>
            <w:vAlign w:val="center"/>
            <w:hideMark/>
          </w:tcPr>
          <w:p w14:paraId="5EA9AEFB" w14:textId="77777777" w:rsidR="00E67422" w:rsidRDefault="00E67422">
            <w:pPr>
              <w:jc w:val="center"/>
              <w:rPr>
                <w:rFonts w:eastAsia="Times New Roman"/>
                <w:sz w:val="14"/>
                <w:szCs w:val="14"/>
              </w:rPr>
            </w:pPr>
            <w:r>
              <w:rPr>
                <w:sz w:val="14"/>
                <w:szCs w:val="14"/>
              </w:rPr>
              <w:t>$19,208</w:t>
            </w:r>
          </w:p>
        </w:tc>
        <w:tc>
          <w:tcPr>
            <w:tcW w:w="1094" w:type="dxa"/>
            <w:tcBorders>
              <w:top w:val="nil"/>
              <w:left w:val="nil"/>
              <w:bottom w:val="single" w:sz="4" w:space="0" w:color="auto"/>
              <w:right w:val="single" w:sz="4" w:space="0" w:color="auto"/>
            </w:tcBorders>
            <w:noWrap/>
            <w:vAlign w:val="center"/>
            <w:hideMark/>
          </w:tcPr>
          <w:p w14:paraId="2EAAB770" w14:textId="77777777" w:rsidR="00E67422" w:rsidRDefault="00E67422">
            <w:pPr>
              <w:jc w:val="center"/>
              <w:rPr>
                <w:rFonts w:eastAsia="Times New Roman"/>
                <w:sz w:val="14"/>
                <w:szCs w:val="14"/>
              </w:rPr>
            </w:pPr>
            <w:r>
              <w:rPr>
                <w:sz w:val="14"/>
                <w:szCs w:val="14"/>
              </w:rPr>
              <w:t>$19,572</w:t>
            </w:r>
          </w:p>
        </w:tc>
        <w:tc>
          <w:tcPr>
            <w:tcW w:w="1102" w:type="dxa"/>
            <w:tcBorders>
              <w:top w:val="nil"/>
              <w:left w:val="nil"/>
              <w:bottom w:val="single" w:sz="4" w:space="0" w:color="auto"/>
              <w:right w:val="single" w:sz="4" w:space="0" w:color="auto"/>
            </w:tcBorders>
            <w:noWrap/>
            <w:vAlign w:val="center"/>
            <w:hideMark/>
          </w:tcPr>
          <w:p w14:paraId="664C1EE0" w14:textId="77777777" w:rsidR="00E67422" w:rsidRDefault="00E67422">
            <w:pPr>
              <w:jc w:val="center"/>
              <w:rPr>
                <w:rFonts w:eastAsia="Times New Roman"/>
                <w:sz w:val="14"/>
                <w:szCs w:val="14"/>
              </w:rPr>
            </w:pPr>
            <w:r>
              <w:rPr>
                <w:sz w:val="14"/>
                <w:szCs w:val="14"/>
              </w:rPr>
              <w:t>$19,889</w:t>
            </w:r>
          </w:p>
        </w:tc>
      </w:tr>
      <w:tr w:rsidR="00E67422" w14:paraId="425EAB80"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4510D8E7"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325DEAE3" w14:textId="77777777" w:rsidR="00E67422" w:rsidRDefault="00E67422">
            <w:pPr>
              <w:jc w:val="center"/>
              <w:rPr>
                <w:rFonts w:eastAsia="Times New Roman"/>
                <w:sz w:val="14"/>
                <w:szCs w:val="14"/>
              </w:rPr>
            </w:pPr>
            <w:r>
              <w:rPr>
                <w:rFonts w:eastAsia="Times New Roman"/>
                <w:sz w:val="14"/>
                <w:szCs w:val="14"/>
              </w:rPr>
              <w:t>101-200</w:t>
            </w:r>
          </w:p>
        </w:tc>
        <w:tc>
          <w:tcPr>
            <w:tcW w:w="1028" w:type="dxa"/>
            <w:tcBorders>
              <w:top w:val="nil"/>
              <w:left w:val="nil"/>
              <w:bottom w:val="single" w:sz="4" w:space="0" w:color="auto"/>
              <w:right w:val="single" w:sz="4" w:space="0" w:color="auto"/>
            </w:tcBorders>
            <w:noWrap/>
            <w:vAlign w:val="center"/>
            <w:hideMark/>
          </w:tcPr>
          <w:p w14:paraId="5808DF8E" w14:textId="77777777" w:rsidR="00E67422" w:rsidRDefault="00E67422">
            <w:pPr>
              <w:jc w:val="center"/>
              <w:rPr>
                <w:rFonts w:eastAsia="Times New Roman"/>
                <w:sz w:val="14"/>
                <w:szCs w:val="14"/>
              </w:rPr>
            </w:pPr>
            <w:r>
              <w:rPr>
                <w:sz w:val="14"/>
                <w:szCs w:val="14"/>
              </w:rPr>
              <w:t>$18,056</w:t>
            </w:r>
          </w:p>
        </w:tc>
        <w:tc>
          <w:tcPr>
            <w:tcW w:w="1094" w:type="dxa"/>
            <w:tcBorders>
              <w:top w:val="nil"/>
              <w:left w:val="nil"/>
              <w:bottom w:val="single" w:sz="4" w:space="0" w:color="auto"/>
              <w:right w:val="single" w:sz="4" w:space="0" w:color="auto"/>
            </w:tcBorders>
            <w:noWrap/>
            <w:vAlign w:val="center"/>
            <w:hideMark/>
          </w:tcPr>
          <w:p w14:paraId="6775234D" w14:textId="77777777" w:rsidR="00E67422" w:rsidRDefault="00E67422">
            <w:pPr>
              <w:jc w:val="center"/>
              <w:rPr>
                <w:rFonts w:eastAsia="Times New Roman"/>
                <w:sz w:val="14"/>
                <w:szCs w:val="14"/>
              </w:rPr>
            </w:pPr>
            <w:r>
              <w:rPr>
                <w:sz w:val="14"/>
                <w:szCs w:val="14"/>
              </w:rPr>
              <w:t>$18,160</w:t>
            </w:r>
          </w:p>
        </w:tc>
        <w:tc>
          <w:tcPr>
            <w:tcW w:w="1094" w:type="dxa"/>
            <w:tcBorders>
              <w:top w:val="nil"/>
              <w:left w:val="nil"/>
              <w:bottom w:val="single" w:sz="4" w:space="0" w:color="auto"/>
              <w:right w:val="single" w:sz="4" w:space="0" w:color="auto"/>
            </w:tcBorders>
            <w:noWrap/>
            <w:vAlign w:val="center"/>
            <w:hideMark/>
          </w:tcPr>
          <w:p w14:paraId="13D81D36" w14:textId="77777777" w:rsidR="00E67422" w:rsidRDefault="00E67422">
            <w:pPr>
              <w:jc w:val="center"/>
              <w:rPr>
                <w:rFonts w:eastAsia="Times New Roman"/>
                <w:sz w:val="14"/>
                <w:szCs w:val="14"/>
              </w:rPr>
            </w:pPr>
            <w:r>
              <w:rPr>
                <w:sz w:val="14"/>
                <w:szCs w:val="14"/>
              </w:rPr>
              <w:t>$18,966</w:t>
            </w:r>
          </w:p>
        </w:tc>
        <w:tc>
          <w:tcPr>
            <w:tcW w:w="1094" w:type="dxa"/>
            <w:tcBorders>
              <w:top w:val="nil"/>
              <w:left w:val="nil"/>
              <w:bottom w:val="single" w:sz="4" w:space="0" w:color="auto"/>
              <w:right w:val="single" w:sz="4" w:space="0" w:color="auto"/>
            </w:tcBorders>
            <w:noWrap/>
            <w:vAlign w:val="center"/>
            <w:hideMark/>
          </w:tcPr>
          <w:p w14:paraId="64E56B18" w14:textId="77777777" w:rsidR="00E67422" w:rsidRDefault="00E67422">
            <w:pPr>
              <w:jc w:val="center"/>
              <w:rPr>
                <w:rFonts w:eastAsia="Times New Roman"/>
                <w:sz w:val="14"/>
                <w:szCs w:val="14"/>
              </w:rPr>
            </w:pPr>
            <w:r>
              <w:rPr>
                <w:sz w:val="14"/>
                <w:szCs w:val="14"/>
              </w:rPr>
              <w:t>$19,661</w:t>
            </w:r>
          </w:p>
        </w:tc>
        <w:tc>
          <w:tcPr>
            <w:tcW w:w="1094" w:type="dxa"/>
            <w:tcBorders>
              <w:top w:val="nil"/>
              <w:left w:val="nil"/>
              <w:bottom w:val="single" w:sz="4" w:space="0" w:color="auto"/>
              <w:right w:val="single" w:sz="4" w:space="0" w:color="auto"/>
            </w:tcBorders>
            <w:noWrap/>
            <w:vAlign w:val="center"/>
            <w:hideMark/>
          </w:tcPr>
          <w:p w14:paraId="504A66B0" w14:textId="77777777" w:rsidR="00E67422" w:rsidRDefault="00E67422">
            <w:pPr>
              <w:jc w:val="center"/>
              <w:rPr>
                <w:rFonts w:eastAsia="Times New Roman"/>
                <w:sz w:val="14"/>
                <w:szCs w:val="14"/>
              </w:rPr>
            </w:pPr>
            <w:r>
              <w:rPr>
                <w:sz w:val="14"/>
                <w:szCs w:val="14"/>
              </w:rPr>
              <w:t>$20,218</w:t>
            </w:r>
          </w:p>
        </w:tc>
        <w:tc>
          <w:tcPr>
            <w:tcW w:w="1094" w:type="dxa"/>
            <w:tcBorders>
              <w:top w:val="nil"/>
              <w:left w:val="nil"/>
              <w:bottom w:val="single" w:sz="4" w:space="0" w:color="auto"/>
              <w:right w:val="single" w:sz="4" w:space="0" w:color="auto"/>
            </w:tcBorders>
            <w:noWrap/>
            <w:vAlign w:val="center"/>
            <w:hideMark/>
          </w:tcPr>
          <w:p w14:paraId="51524827" w14:textId="77777777" w:rsidR="00E67422" w:rsidRDefault="00E67422">
            <w:pPr>
              <w:jc w:val="center"/>
              <w:rPr>
                <w:rFonts w:eastAsia="Times New Roman"/>
                <w:sz w:val="14"/>
                <w:szCs w:val="14"/>
              </w:rPr>
            </w:pPr>
            <w:r>
              <w:rPr>
                <w:sz w:val="14"/>
                <w:szCs w:val="14"/>
              </w:rPr>
              <w:t>$20,680</w:t>
            </w:r>
          </w:p>
        </w:tc>
        <w:tc>
          <w:tcPr>
            <w:tcW w:w="1094" w:type="dxa"/>
            <w:tcBorders>
              <w:top w:val="nil"/>
              <w:left w:val="nil"/>
              <w:bottom w:val="single" w:sz="4" w:space="0" w:color="auto"/>
              <w:right w:val="single" w:sz="4" w:space="0" w:color="auto"/>
            </w:tcBorders>
            <w:noWrap/>
            <w:vAlign w:val="center"/>
            <w:hideMark/>
          </w:tcPr>
          <w:p w14:paraId="5CA6CE51" w14:textId="77777777" w:rsidR="00E67422" w:rsidRDefault="00E67422">
            <w:pPr>
              <w:jc w:val="center"/>
              <w:rPr>
                <w:rFonts w:eastAsia="Times New Roman"/>
                <w:sz w:val="14"/>
                <w:szCs w:val="14"/>
              </w:rPr>
            </w:pPr>
            <w:r>
              <w:rPr>
                <w:sz w:val="14"/>
                <w:szCs w:val="14"/>
              </w:rPr>
              <w:t>$21,071</w:t>
            </w:r>
          </w:p>
        </w:tc>
        <w:tc>
          <w:tcPr>
            <w:tcW w:w="1102" w:type="dxa"/>
            <w:tcBorders>
              <w:top w:val="nil"/>
              <w:left w:val="nil"/>
              <w:bottom w:val="single" w:sz="4" w:space="0" w:color="auto"/>
              <w:right w:val="single" w:sz="4" w:space="0" w:color="auto"/>
            </w:tcBorders>
            <w:noWrap/>
            <w:vAlign w:val="center"/>
            <w:hideMark/>
          </w:tcPr>
          <w:p w14:paraId="0645E494" w14:textId="77777777" w:rsidR="00E67422" w:rsidRDefault="00E67422">
            <w:pPr>
              <w:jc w:val="center"/>
              <w:rPr>
                <w:rFonts w:eastAsia="Times New Roman"/>
                <w:sz w:val="14"/>
                <w:szCs w:val="14"/>
              </w:rPr>
            </w:pPr>
            <w:r>
              <w:rPr>
                <w:sz w:val="14"/>
                <w:szCs w:val="14"/>
              </w:rPr>
              <w:t>$21,411</w:t>
            </w:r>
          </w:p>
        </w:tc>
      </w:tr>
      <w:tr w:rsidR="00E67422" w14:paraId="32295DF5"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44E62E02"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4D7FDAC4" w14:textId="77777777" w:rsidR="00E67422" w:rsidRDefault="00E67422">
            <w:pPr>
              <w:jc w:val="center"/>
              <w:rPr>
                <w:rFonts w:eastAsia="Times New Roman"/>
                <w:sz w:val="14"/>
                <w:szCs w:val="14"/>
              </w:rPr>
            </w:pPr>
            <w:r>
              <w:rPr>
                <w:rFonts w:eastAsia="Times New Roman"/>
                <w:sz w:val="14"/>
                <w:szCs w:val="14"/>
              </w:rPr>
              <w:t>201-300</w:t>
            </w:r>
          </w:p>
        </w:tc>
        <w:tc>
          <w:tcPr>
            <w:tcW w:w="1028" w:type="dxa"/>
            <w:tcBorders>
              <w:top w:val="nil"/>
              <w:left w:val="nil"/>
              <w:bottom w:val="single" w:sz="4" w:space="0" w:color="auto"/>
              <w:right w:val="single" w:sz="4" w:space="0" w:color="auto"/>
            </w:tcBorders>
            <w:noWrap/>
            <w:vAlign w:val="center"/>
            <w:hideMark/>
          </w:tcPr>
          <w:p w14:paraId="3CF87B74" w14:textId="77777777" w:rsidR="00E67422" w:rsidRDefault="00E67422">
            <w:pPr>
              <w:jc w:val="center"/>
              <w:rPr>
                <w:rFonts w:eastAsia="Times New Roman"/>
                <w:sz w:val="14"/>
                <w:szCs w:val="14"/>
              </w:rPr>
            </w:pPr>
            <w:r>
              <w:rPr>
                <w:sz w:val="14"/>
                <w:szCs w:val="14"/>
              </w:rPr>
              <w:t>$19,797</w:t>
            </w:r>
          </w:p>
        </w:tc>
        <w:tc>
          <w:tcPr>
            <w:tcW w:w="1094" w:type="dxa"/>
            <w:tcBorders>
              <w:top w:val="nil"/>
              <w:left w:val="nil"/>
              <w:bottom w:val="single" w:sz="4" w:space="0" w:color="auto"/>
              <w:right w:val="single" w:sz="4" w:space="0" w:color="auto"/>
            </w:tcBorders>
            <w:noWrap/>
            <w:vAlign w:val="center"/>
            <w:hideMark/>
          </w:tcPr>
          <w:p w14:paraId="23A4DA59" w14:textId="77777777" w:rsidR="00E67422" w:rsidRDefault="00E67422">
            <w:pPr>
              <w:jc w:val="center"/>
              <w:rPr>
                <w:rFonts w:eastAsia="Times New Roman"/>
                <w:sz w:val="14"/>
                <w:szCs w:val="14"/>
              </w:rPr>
            </w:pPr>
            <w:r>
              <w:rPr>
                <w:sz w:val="14"/>
                <w:szCs w:val="14"/>
              </w:rPr>
              <w:t>$19,911</w:t>
            </w:r>
          </w:p>
        </w:tc>
        <w:tc>
          <w:tcPr>
            <w:tcW w:w="1094" w:type="dxa"/>
            <w:tcBorders>
              <w:top w:val="nil"/>
              <w:left w:val="nil"/>
              <w:bottom w:val="single" w:sz="4" w:space="0" w:color="auto"/>
              <w:right w:val="single" w:sz="4" w:space="0" w:color="auto"/>
            </w:tcBorders>
            <w:noWrap/>
            <w:vAlign w:val="center"/>
            <w:hideMark/>
          </w:tcPr>
          <w:p w14:paraId="06594D92" w14:textId="77777777" w:rsidR="00E67422" w:rsidRDefault="00E67422">
            <w:pPr>
              <w:jc w:val="center"/>
              <w:rPr>
                <w:rFonts w:eastAsia="Times New Roman"/>
                <w:sz w:val="14"/>
                <w:szCs w:val="14"/>
              </w:rPr>
            </w:pPr>
            <w:r>
              <w:rPr>
                <w:sz w:val="14"/>
                <w:szCs w:val="14"/>
              </w:rPr>
              <w:t>$20,792</w:t>
            </w:r>
          </w:p>
        </w:tc>
        <w:tc>
          <w:tcPr>
            <w:tcW w:w="1094" w:type="dxa"/>
            <w:tcBorders>
              <w:top w:val="nil"/>
              <w:left w:val="nil"/>
              <w:bottom w:val="single" w:sz="4" w:space="0" w:color="auto"/>
              <w:right w:val="single" w:sz="4" w:space="0" w:color="auto"/>
            </w:tcBorders>
            <w:noWrap/>
            <w:vAlign w:val="center"/>
            <w:hideMark/>
          </w:tcPr>
          <w:p w14:paraId="2B018739" w14:textId="77777777" w:rsidR="00E67422" w:rsidRDefault="00E67422">
            <w:pPr>
              <w:jc w:val="center"/>
              <w:rPr>
                <w:rFonts w:eastAsia="Times New Roman"/>
                <w:sz w:val="14"/>
                <w:szCs w:val="14"/>
              </w:rPr>
            </w:pPr>
            <w:r>
              <w:rPr>
                <w:sz w:val="14"/>
                <w:szCs w:val="14"/>
              </w:rPr>
              <w:t>$21,551</w:t>
            </w:r>
          </w:p>
        </w:tc>
        <w:tc>
          <w:tcPr>
            <w:tcW w:w="1094" w:type="dxa"/>
            <w:tcBorders>
              <w:top w:val="nil"/>
              <w:left w:val="nil"/>
              <w:bottom w:val="single" w:sz="4" w:space="0" w:color="auto"/>
              <w:right w:val="single" w:sz="4" w:space="0" w:color="auto"/>
            </w:tcBorders>
            <w:noWrap/>
            <w:vAlign w:val="center"/>
            <w:hideMark/>
          </w:tcPr>
          <w:p w14:paraId="74AD5D7C" w14:textId="77777777" w:rsidR="00E67422" w:rsidRDefault="00E67422">
            <w:pPr>
              <w:jc w:val="center"/>
              <w:rPr>
                <w:rFonts w:eastAsia="Times New Roman"/>
                <w:sz w:val="14"/>
                <w:szCs w:val="14"/>
              </w:rPr>
            </w:pPr>
            <w:r>
              <w:rPr>
                <w:sz w:val="14"/>
                <w:szCs w:val="14"/>
              </w:rPr>
              <w:t>$22,160</w:t>
            </w:r>
          </w:p>
        </w:tc>
        <w:tc>
          <w:tcPr>
            <w:tcW w:w="1094" w:type="dxa"/>
            <w:tcBorders>
              <w:top w:val="nil"/>
              <w:left w:val="nil"/>
              <w:bottom w:val="single" w:sz="4" w:space="0" w:color="auto"/>
              <w:right w:val="single" w:sz="4" w:space="0" w:color="auto"/>
            </w:tcBorders>
            <w:noWrap/>
            <w:vAlign w:val="center"/>
            <w:hideMark/>
          </w:tcPr>
          <w:p w14:paraId="39E85EB3" w14:textId="77777777" w:rsidR="00E67422" w:rsidRDefault="00E67422">
            <w:pPr>
              <w:jc w:val="center"/>
              <w:rPr>
                <w:rFonts w:eastAsia="Times New Roman"/>
                <w:sz w:val="14"/>
                <w:szCs w:val="14"/>
              </w:rPr>
            </w:pPr>
            <w:r>
              <w:rPr>
                <w:sz w:val="14"/>
                <w:szCs w:val="14"/>
              </w:rPr>
              <w:t>$22,665</w:t>
            </w:r>
          </w:p>
        </w:tc>
        <w:tc>
          <w:tcPr>
            <w:tcW w:w="1094" w:type="dxa"/>
            <w:tcBorders>
              <w:top w:val="nil"/>
              <w:left w:val="nil"/>
              <w:bottom w:val="single" w:sz="4" w:space="0" w:color="auto"/>
              <w:right w:val="single" w:sz="4" w:space="0" w:color="auto"/>
            </w:tcBorders>
            <w:noWrap/>
            <w:vAlign w:val="center"/>
            <w:hideMark/>
          </w:tcPr>
          <w:p w14:paraId="2285CE39" w14:textId="77777777" w:rsidR="00E67422" w:rsidRDefault="00E67422">
            <w:pPr>
              <w:jc w:val="center"/>
              <w:rPr>
                <w:rFonts w:eastAsia="Times New Roman"/>
                <w:sz w:val="14"/>
                <w:szCs w:val="14"/>
              </w:rPr>
            </w:pPr>
            <w:r>
              <w:rPr>
                <w:sz w:val="14"/>
                <w:szCs w:val="14"/>
              </w:rPr>
              <w:t>$23,091</w:t>
            </w:r>
          </w:p>
        </w:tc>
        <w:tc>
          <w:tcPr>
            <w:tcW w:w="1102" w:type="dxa"/>
            <w:tcBorders>
              <w:top w:val="nil"/>
              <w:left w:val="nil"/>
              <w:bottom w:val="single" w:sz="4" w:space="0" w:color="auto"/>
              <w:right w:val="single" w:sz="4" w:space="0" w:color="auto"/>
            </w:tcBorders>
            <w:noWrap/>
            <w:vAlign w:val="center"/>
            <w:hideMark/>
          </w:tcPr>
          <w:p w14:paraId="02452858" w14:textId="77777777" w:rsidR="00E67422" w:rsidRDefault="00E67422">
            <w:pPr>
              <w:jc w:val="center"/>
              <w:rPr>
                <w:rFonts w:eastAsia="Times New Roman"/>
                <w:sz w:val="14"/>
                <w:szCs w:val="14"/>
              </w:rPr>
            </w:pPr>
            <w:r>
              <w:rPr>
                <w:sz w:val="14"/>
                <w:szCs w:val="14"/>
              </w:rPr>
              <w:t>$23,462</w:t>
            </w:r>
          </w:p>
        </w:tc>
      </w:tr>
      <w:tr w:rsidR="00E67422" w14:paraId="11C9B9AC"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78065D5D"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2738B611" w14:textId="77777777" w:rsidR="00E67422" w:rsidRDefault="00E67422">
            <w:pPr>
              <w:jc w:val="center"/>
              <w:rPr>
                <w:rFonts w:eastAsia="Times New Roman"/>
                <w:sz w:val="14"/>
                <w:szCs w:val="14"/>
              </w:rPr>
            </w:pPr>
            <w:r>
              <w:rPr>
                <w:rFonts w:eastAsia="Times New Roman"/>
                <w:sz w:val="14"/>
                <w:szCs w:val="14"/>
              </w:rPr>
              <w:t>301-400</w:t>
            </w:r>
          </w:p>
        </w:tc>
        <w:tc>
          <w:tcPr>
            <w:tcW w:w="1028" w:type="dxa"/>
            <w:tcBorders>
              <w:top w:val="nil"/>
              <w:left w:val="nil"/>
              <w:bottom w:val="single" w:sz="4" w:space="0" w:color="auto"/>
              <w:right w:val="single" w:sz="4" w:space="0" w:color="auto"/>
            </w:tcBorders>
            <w:noWrap/>
            <w:vAlign w:val="center"/>
            <w:hideMark/>
          </w:tcPr>
          <w:p w14:paraId="45AD78A0" w14:textId="77777777" w:rsidR="00E67422" w:rsidRDefault="00E67422">
            <w:pPr>
              <w:jc w:val="center"/>
              <w:rPr>
                <w:rFonts w:eastAsia="Times New Roman"/>
                <w:sz w:val="14"/>
                <w:szCs w:val="14"/>
              </w:rPr>
            </w:pPr>
            <w:r>
              <w:rPr>
                <w:sz w:val="14"/>
                <w:szCs w:val="14"/>
              </w:rPr>
              <w:t>$21,143</w:t>
            </w:r>
          </w:p>
        </w:tc>
        <w:tc>
          <w:tcPr>
            <w:tcW w:w="1094" w:type="dxa"/>
            <w:tcBorders>
              <w:top w:val="nil"/>
              <w:left w:val="nil"/>
              <w:bottom w:val="single" w:sz="4" w:space="0" w:color="auto"/>
              <w:right w:val="single" w:sz="4" w:space="0" w:color="auto"/>
            </w:tcBorders>
            <w:noWrap/>
            <w:vAlign w:val="center"/>
            <w:hideMark/>
          </w:tcPr>
          <w:p w14:paraId="2AF972C9" w14:textId="77777777" w:rsidR="00E67422" w:rsidRDefault="00E67422">
            <w:pPr>
              <w:jc w:val="center"/>
              <w:rPr>
                <w:rFonts w:eastAsia="Times New Roman"/>
                <w:sz w:val="14"/>
                <w:szCs w:val="14"/>
              </w:rPr>
            </w:pPr>
            <w:r>
              <w:rPr>
                <w:sz w:val="14"/>
                <w:szCs w:val="14"/>
              </w:rPr>
              <w:t>$21,265</w:t>
            </w:r>
          </w:p>
        </w:tc>
        <w:tc>
          <w:tcPr>
            <w:tcW w:w="1094" w:type="dxa"/>
            <w:tcBorders>
              <w:top w:val="nil"/>
              <w:left w:val="nil"/>
              <w:bottom w:val="single" w:sz="4" w:space="0" w:color="auto"/>
              <w:right w:val="single" w:sz="4" w:space="0" w:color="auto"/>
            </w:tcBorders>
            <w:noWrap/>
            <w:vAlign w:val="center"/>
            <w:hideMark/>
          </w:tcPr>
          <w:p w14:paraId="3EB548A2" w14:textId="77777777" w:rsidR="00E67422" w:rsidRDefault="00E67422">
            <w:pPr>
              <w:jc w:val="center"/>
              <w:rPr>
                <w:rFonts w:eastAsia="Times New Roman"/>
                <w:sz w:val="14"/>
                <w:szCs w:val="14"/>
              </w:rPr>
            </w:pPr>
            <w:r>
              <w:rPr>
                <w:sz w:val="14"/>
                <w:szCs w:val="14"/>
              </w:rPr>
              <w:t>$22,204</w:t>
            </w:r>
          </w:p>
        </w:tc>
        <w:tc>
          <w:tcPr>
            <w:tcW w:w="1094" w:type="dxa"/>
            <w:tcBorders>
              <w:top w:val="nil"/>
              <w:left w:val="nil"/>
              <w:bottom w:val="single" w:sz="4" w:space="0" w:color="auto"/>
              <w:right w:val="single" w:sz="4" w:space="0" w:color="auto"/>
            </w:tcBorders>
            <w:noWrap/>
            <w:vAlign w:val="center"/>
            <w:hideMark/>
          </w:tcPr>
          <w:p w14:paraId="4BB050DB" w14:textId="77777777" w:rsidR="00E67422" w:rsidRDefault="00E67422">
            <w:pPr>
              <w:jc w:val="center"/>
              <w:rPr>
                <w:rFonts w:eastAsia="Times New Roman"/>
                <w:sz w:val="14"/>
                <w:szCs w:val="14"/>
              </w:rPr>
            </w:pPr>
            <w:r>
              <w:rPr>
                <w:sz w:val="14"/>
                <w:szCs w:val="14"/>
              </w:rPr>
              <w:t>$23,013</w:t>
            </w:r>
          </w:p>
        </w:tc>
        <w:tc>
          <w:tcPr>
            <w:tcW w:w="1094" w:type="dxa"/>
            <w:tcBorders>
              <w:top w:val="nil"/>
              <w:left w:val="nil"/>
              <w:bottom w:val="single" w:sz="4" w:space="0" w:color="auto"/>
              <w:right w:val="single" w:sz="4" w:space="0" w:color="auto"/>
            </w:tcBorders>
            <w:noWrap/>
            <w:vAlign w:val="center"/>
            <w:hideMark/>
          </w:tcPr>
          <w:p w14:paraId="461AD1E0" w14:textId="77777777" w:rsidR="00E67422" w:rsidRDefault="00E67422">
            <w:pPr>
              <w:jc w:val="center"/>
              <w:rPr>
                <w:rFonts w:eastAsia="Times New Roman"/>
                <w:sz w:val="14"/>
                <w:szCs w:val="14"/>
              </w:rPr>
            </w:pPr>
            <w:r>
              <w:rPr>
                <w:sz w:val="14"/>
                <w:szCs w:val="14"/>
              </w:rPr>
              <w:t>$23,662</w:t>
            </w:r>
          </w:p>
        </w:tc>
        <w:tc>
          <w:tcPr>
            <w:tcW w:w="1094" w:type="dxa"/>
            <w:tcBorders>
              <w:top w:val="nil"/>
              <w:left w:val="nil"/>
              <w:bottom w:val="single" w:sz="4" w:space="0" w:color="auto"/>
              <w:right w:val="single" w:sz="4" w:space="0" w:color="auto"/>
            </w:tcBorders>
            <w:noWrap/>
            <w:vAlign w:val="center"/>
            <w:hideMark/>
          </w:tcPr>
          <w:p w14:paraId="0DF262EF" w14:textId="77777777" w:rsidR="00E67422" w:rsidRDefault="00E67422">
            <w:pPr>
              <w:jc w:val="center"/>
              <w:rPr>
                <w:rFonts w:eastAsia="Times New Roman"/>
                <w:sz w:val="14"/>
                <w:szCs w:val="14"/>
              </w:rPr>
            </w:pPr>
            <w:r>
              <w:rPr>
                <w:sz w:val="14"/>
                <w:szCs w:val="14"/>
              </w:rPr>
              <w:t>$24,200</w:t>
            </w:r>
          </w:p>
        </w:tc>
        <w:tc>
          <w:tcPr>
            <w:tcW w:w="1094" w:type="dxa"/>
            <w:tcBorders>
              <w:top w:val="nil"/>
              <w:left w:val="nil"/>
              <w:bottom w:val="single" w:sz="4" w:space="0" w:color="auto"/>
              <w:right w:val="single" w:sz="4" w:space="0" w:color="auto"/>
            </w:tcBorders>
            <w:noWrap/>
            <w:vAlign w:val="center"/>
            <w:hideMark/>
          </w:tcPr>
          <w:p w14:paraId="26CA1529" w14:textId="77777777" w:rsidR="00E67422" w:rsidRDefault="00E67422">
            <w:pPr>
              <w:jc w:val="center"/>
              <w:rPr>
                <w:rFonts w:eastAsia="Times New Roman"/>
                <w:sz w:val="14"/>
                <w:szCs w:val="14"/>
              </w:rPr>
            </w:pPr>
            <w:r>
              <w:rPr>
                <w:sz w:val="14"/>
                <w:szCs w:val="14"/>
              </w:rPr>
              <w:t>$24,654</w:t>
            </w:r>
          </w:p>
        </w:tc>
        <w:tc>
          <w:tcPr>
            <w:tcW w:w="1102" w:type="dxa"/>
            <w:tcBorders>
              <w:top w:val="nil"/>
              <w:left w:val="nil"/>
              <w:bottom w:val="single" w:sz="4" w:space="0" w:color="auto"/>
              <w:right w:val="single" w:sz="4" w:space="0" w:color="auto"/>
            </w:tcBorders>
            <w:noWrap/>
            <w:vAlign w:val="center"/>
            <w:hideMark/>
          </w:tcPr>
          <w:p w14:paraId="319A916C" w14:textId="77777777" w:rsidR="00E67422" w:rsidRDefault="00E67422">
            <w:pPr>
              <w:jc w:val="center"/>
              <w:rPr>
                <w:rFonts w:eastAsia="Times New Roman"/>
                <w:sz w:val="14"/>
                <w:szCs w:val="14"/>
              </w:rPr>
            </w:pPr>
            <w:r>
              <w:rPr>
                <w:sz w:val="14"/>
                <w:szCs w:val="14"/>
              </w:rPr>
              <w:t>$25,049</w:t>
            </w:r>
          </w:p>
        </w:tc>
      </w:tr>
      <w:tr w:rsidR="00E67422" w14:paraId="0754DB98"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02E4C25F"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1D01638C" w14:textId="77777777" w:rsidR="00E67422" w:rsidRDefault="00E67422">
            <w:pPr>
              <w:jc w:val="center"/>
              <w:rPr>
                <w:rFonts w:eastAsia="Times New Roman"/>
                <w:sz w:val="14"/>
                <w:szCs w:val="14"/>
              </w:rPr>
            </w:pPr>
            <w:r>
              <w:rPr>
                <w:rFonts w:eastAsia="Times New Roman"/>
                <w:sz w:val="14"/>
                <w:szCs w:val="14"/>
              </w:rPr>
              <w:t>401-500</w:t>
            </w:r>
          </w:p>
        </w:tc>
        <w:tc>
          <w:tcPr>
            <w:tcW w:w="1028" w:type="dxa"/>
            <w:tcBorders>
              <w:top w:val="nil"/>
              <w:left w:val="nil"/>
              <w:bottom w:val="single" w:sz="4" w:space="0" w:color="auto"/>
              <w:right w:val="single" w:sz="4" w:space="0" w:color="auto"/>
            </w:tcBorders>
            <w:noWrap/>
            <w:vAlign w:val="center"/>
            <w:hideMark/>
          </w:tcPr>
          <w:p w14:paraId="5954ABB5" w14:textId="77777777" w:rsidR="00E67422" w:rsidRDefault="00E67422">
            <w:pPr>
              <w:jc w:val="center"/>
              <w:rPr>
                <w:rFonts w:eastAsia="Times New Roman"/>
                <w:sz w:val="14"/>
                <w:szCs w:val="14"/>
              </w:rPr>
            </w:pPr>
            <w:r>
              <w:rPr>
                <w:sz w:val="14"/>
                <w:szCs w:val="14"/>
              </w:rPr>
              <w:t>$22,268</w:t>
            </w:r>
          </w:p>
        </w:tc>
        <w:tc>
          <w:tcPr>
            <w:tcW w:w="1094" w:type="dxa"/>
            <w:tcBorders>
              <w:top w:val="nil"/>
              <w:left w:val="nil"/>
              <w:bottom w:val="single" w:sz="4" w:space="0" w:color="auto"/>
              <w:right w:val="single" w:sz="4" w:space="0" w:color="auto"/>
            </w:tcBorders>
            <w:noWrap/>
            <w:vAlign w:val="center"/>
            <w:hideMark/>
          </w:tcPr>
          <w:p w14:paraId="204C11ED" w14:textId="77777777" w:rsidR="00E67422" w:rsidRDefault="00E67422">
            <w:pPr>
              <w:jc w:val="center"/>
              <w:rPr>
                <w:rFonts w:eastAsia="Times New Roman"/>
                <w:sz w:val="14"/>
                <w:szCs w:val="14"/>
              </w:rPr>
            </w:pPr>
            <w:r>
              <w:rPr>
                <w:sz w:val="14"/>
                <w:szCs w:val="14"/>
              </w:rPr>
              <w:t>$22,396</w:t>
            </w:r>
          </w:p>
        </w:tc>
        <w:tc>
          <w:tcPr>
            <w:tcW w:w="1094" w:type="dxa"/>
            <w:tcBorders>
              <w:top w:val="nil"/>
              <w:left w:val="nil"/>
              <w:bottom w:val="single" w:sz="4" w:space="0" w:color="auto"/>
              <w:right w:val="single" w:sz="4" w:space="0" w:color="auto"/>
            </w:tcBorders>
            <w:noWrap/>
            <w:vAlign w:val="center"/>
            <w:hideMark/>
          </w:tcPr>
          <w:p w14:paraId="21587C67" w14:textId="77777777" w:rsidR="00E67422" w:rsidRDefault="00E67422">
            <w:pPr>
              <w:jc w:val="center"/>
              <w:rPr>
                <w:rFonts w:eastAsia="Times New Roman"/>
                <w:sz w:val="14"/>
                <w:szCs w:val="14"/>
              </w:rPr>
            </w:pPr>
            <w:r>
              <w:rPr>
                <w:sz w:val="14"/>
                <w:szCs w:val="14"/>
              </w:rPr>
              <w:t>$23,384</w:t>
            </w:r>
          </w:p>
        </w:tc>
        <w:tc>
          <w:tcPr>
            <w:tcW w:w="1094" w:type="dxa"/>
            <w:tcBorders>
              <w:top w:val="nil"/>
              <w:left w:val="nil"/>
              <w:bottom w:val="single" w:sz="4" w:space="0" w:color="auto"/>
              <w:right w:val="single" w:sz="4" w:space="0" w:color="auto"/>
            </w:tcBorders>
            <w:noWrap/>
            <w:vAlign w:val="center"/>
            <w:hideMark/>
          </w:tcPr>
          <w:p w14:paraId="5AA943F2" w14:textId="77777777" w:rsidR="00E67422" w:rsidRDefault="00E67422">
            <w:pPr>
              <w:jc w:val="center"/>
              <w:rPr>
                <w:rFonts w:eastAsia="Times New Roman"/>
                <w:sz w:val="14"/>
                <w:szCs w:val="14"/>
              </w:rPr>
            </w:pPr>
            <w:r>
              <w:rPr>
                <w:sz w:val="14"/>
                <w:szCs w:val="14"/>
              </w:rPr>
              <w:t>$24,234</w:t>
            </w:r>
          </w:p>
        </w:tc>
        <w:tc>
          <w:tcPr>
            <w:tcW w:w="1094" w:type="dxa"/>
            <w:tcBorders>
              <w:top w:val="nil"/>
              <w:left w:val="nil"/>
              <w:bottom w:val="single" w:sz="4" w:space="0" w:color="auto"/>
              <w:right w:val="single" w:sz="4" w:space="0" w:color="auto"/>
            </w:tcBorders>
            <w:noWrap/>
            <w:vAlign w:val="center"/>
            <w:hideMark/>
          </w:tcPr>
          <w:p w14:paraId="2AA09486" w14:textId="77777777" w:rsidR="00E67422" w:rsidRDefault="00E67422">
            <w:pPr>
              <w:jc w:val="center"/>
              <w:rPr>
                <w:rFonts w:eastAsia="Times New Roman"/>
                <w:sz w:val="14"/>
                <w:szCs w:val="14"/>
              </w:rPr>
            </w:pPr>
            <w:r>
              <w:rPr>
                <w:sz w:val="14"/>
                <w:szCs w:val="14"/>
              </w:rPr>
              <w:t>$24,916</w:t>
            </w:r>
          </w:p>
        </w:tc>
        <w:tc>
          <w:tcPr>
            <w:tcW w:w="1094" w:type="dxa"/>
            <w:tcBorders>
              <w:top w:val="nil"/>
              <w:left w:val="nil"/>
              <w:bottom w:val="single" w:sz="4" w:space="0" w:color="auto"/>
              <w:right w:val="single" w:sz="4" w:space="0" w:color="auto"/>
            </w:tcBorders>
            <w:noWrap/>
            <w:vAlign w:val="center"/>
            <w:hideMark/>
          </w:tcPr>
          <w:p w14:paraId="6D6EAAF3" w14:textId="77777777" w:rsidR="00E67422" w:rsidRDefault="00E67422">
            <w:pPr>
              <w:jc w:val="center"/>
              <w:rPr>
                <w:rFonts w:eastAsia="Times New Roman"/>
                <w:sz w:val="14"/>
                <w:szCs w:val="14"/>
              </w:rPr>
            </w:pPr>
            <w:r>
              <w:rPr>
                <w:sz w:val="14"/>
                <w:szCs w:val="14"/>
              </w:rPr>
              <w:t>$25,482</w:t>
            </w:r>
          </w:p>
        </w:tc>
        <w:tc>
          <w:tcPr>
            <w:tcW w:w="1094" w:type="dxa"/>
            <w:tcBorders>
              <w:top w:val="nil"/>
              <w:left w:val="nil"/>
              <w:bottom w:val="single" w:sz="4" w:space="0" w:color="auto"/>
              <w:right w:val="single" w:sz="4" w:space="0" w:color="auto"/>
            </w:tcBorders>
            <w:noWrap/>
            <w:vAlign w:val="center"/>
            <w:hideMark/>
          </w:tcPr>
          <w:p w14:paraId="49A1170D" w14:textId="77777777" w:rsidR="00E67422" w:rsidRDefault="00E67422">
            <w:pPr>
              <w:jc w:val="center"/>
              <w:rPr>
                <w:rFonts w:eastAsia="Times New Roman"/>
                <w:sz w:val="14"/>
                <w:szCs w:val="14"/>
              </w:rPr>
            </w:pPr>
            <w:r>
              <w:rPr>
                <w:sz w:val="14"/>
                <w:szCs w:val="14"/>
              </w:rPr>
              <w:t>$25,959</w:t>
            </w:r>
          </w:p>
        </w:tc>
        <w:tc>
          <w:tcPr>
            <w:tcW w:w="1102" w:type="dxa"/>
            <w:tcBorders>
              <w:top w:val="nil"/>
              <w:left w:val="nil"/>
              <w:bottom w:val="single" w:sz="4" w:space="0" w:color="auto"/>
              <w:right w:val="single" w:sz="4" w:space="0" w:color="auto"/>
            </w:tcBorders>
            <w:noWrap/>
            <w:vAlign w:val="center"/>
            <w:hideMark/>
          </w:tcPr>
          <w:p w14:paraId="43FE216B" w14:textId="77777777" w:rsidR="00E67422" w:rsidRDefault="00E67422">
            <w:pPr>
              <w:jc w:val="center"/>
              <w:rPr>
                <w:rFonts w:eastAsia="Times New Roman"/>
                <w:sz w:val="14"/>
                <w:szCs w:val="14"/>
              </w:rPr>
            </w:pPr>
            <w:r>
              <w:rPr>
                <w:sz w:val="14"/>
                <w:szCs w:val="14"/>
              </w:rPr>
              <w:t>$26,374</w:t>
            </w:r>
          </w:p>
        </w:tc>
      </w:tr>
      <w:tr w:rsidR="00E67422" w14:paraId="2A501235"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5D7901E7"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064AD0CA" w14:textId="77777777" w:rsidR="00E67422" w:rsidRDefault="00E67422">
            <w:pPr>
              <w:jc w:val="center"/>
              <w:rPr>
                <w:rFonts w:eastAsia="Times New Roman"/>
                <w:sz w:val="14"/>
                <w:szCs w:val="14"/>
              </w:rPr>
            </w:pPr>
            <w:r>
              <w:rPr>
                <w:rFonts w:eastAsia="Times New Roman"/>
                <w:sz w:val="14"/>
                <w:szCs w:val="14"/>
              </w:rPr>
              <w:t>501-1000</w:t>
            </w:r>
          </w:p>
        </w:tc>
        <w:tc>
          <w:tcPr>
            <w:tcW w:w="1028" w:type="dxa"/>
            <w:tcBorders>
              <w:top w:val="nil"/>
              <w:left w:val="nil"/>
              <w:bottom w:val="single" w:sz="4" w:space="0" w:color="auto"/>
              <w:right w:val="single" w:sz="4" w:space="0" w:color="auto"/>
            </w:tcBorders>
            <w:noWrap/>
            <w:vAlign w:val="center"/>
            <w:hideMark/>
          </w:tcPr>
          <w:p w14:paraId="7F388F00" w14:textId="77777777" w:rsidR="00E67422" w:rsidRDefault="00E67422">
            <w:pPr>
              <w:jc w:val="center"/>
              <w:rPr>
                <w:rFonts w:eastAsia="Times New Roman"/>
                <w:sz w:val="14"/>
                <w:szCs w:val="14"/>
              </w:rPr>
            </w:pPr>
            <w:r>
              <w:rPr>
                <w:sz w:val="14"/>
                <w:szCs w:val="14"/>
              </w:rPr>
              <w:t>$24,918</w:t>
            </w:r>
          </w:p>
        </w:tc>
        <w:tc>
          <w:tcPr>
            <w:tcW w:w="1094" w:type="dxa"/>
            <w:tcBorders>
              <w:top w:val="nil"/>
              <w:left w:val="nil"/>
              <w:bottom w:val="single" w:sz="4" w:space="0" w:color="auto"/>
              <w:right w:val="single" w:sz="4" w:space="0" w:color="auto"/>
            </w:tcBorders>
            <w:noWrap/>
            <w:vAlign w:val="center"/>
            <w:hideMark/>
          </w:tcPr>
          <w:p w14:paraId="37D2E6FD" w14:textId="77777777" w:rsidR="00E67422" w:rsidRDefault="00E67422">
            <w:pPr>
              <w:jc w:val="center"/>
              <w:rPr>
                <w:rFonts w:eastAsia="Times New Roman"/>
                <w:sz w:val="14"/>
                <w:szCs w:val="14"/>
              </w:rPr>
            </w:pPr>
            <w:r>
              <w:rPr>
                <w:sz w:val="14"/>
                <w:szCs w:val="14"/>
              </w:rPr>
              <w:t>$25,061</w:t>
            </w:r>
          </w:p>
        </w:tc>
        <w:tc>
          <w:tcPr>
            <w:tcW w:w="1094" w:type="dxa"/>
            <w:tcBorders>
              <w:top w:val="nil"/>
              <w:left w:val="nil"/>
              <w:bottom w:val="single" w:sz="4" w:space="0" w:color="auto"/>
              <w:right w:val="single" w:sz="4" w:space="0" w:color="auto"/>
            </w:tcBorders>
            <w:noWrap/>
            <w:vAlign w:val="center"/>
            <w:hideMark/>
          </w:tcPr>
          <w:p w14:paraId="30F458A5" w14:textId="77777777" w:rsidR="00E67422" w:rsidRDefault="00E67422">
            <w:pPr>
              <w:jc w:val="center"/>
              <w:rPr>
                <w:rFonts w:eastAsia="Times New Roman"/>
                <w:sz w:val="14"/>
                <w:szCs w:val="14"/>
              </w:rPr>
            </w:pPr>
            <w:r>
              <w:rPr>
                <w:sz w:val="14"/>
                <w:szCs w:val="14"/>
              </w:rPr>
              <w:t>$26,162</w:t>
            </w:r>
          </w:p>
        </w:tc>
        <w:tc>
          <w:tcPr>
            <w:tcW w:w="1094" w:type="dxa"/>
            <w:tcBorders>
              <w:top w:val="nil"/>
              <w:left w:val="nil"/>
              <w:bottom w:val="single" w:sz="4" w:space="0" w:color="auto"/>
              <w:right w:val="single" w:sz="4" w:space="0" w:color="auto"/>
            </w:tcBorders>
            <w:noWrap/>
            <w:vAlign w:val="center"/>
            <w:hideMark/>
          </w:tcPr>
          <w:p w14:paraId="28F97887" w14:textId="77777777" w:rsidR="00E67422" w:rsidRDefault="00E67422">
            <w:pPr>
              <w:jc w:val="center"/>
              <w:rPr>
                <w:rFonts w:eastAsia="Times New Roman"/>
                <w:sz w:val="14"/>
                <w:szCs w:val="14"/>
              </w:rPr>
            </w:pPr>
            <w:r>
              <w:rPr>
                <w:sz w:val="14"/>
                <w:szCs w:val="14"/>
              </w:rPr>
              <w:t>$27,111</w:t>
            </w:r>
          </w:p>
        </w:tc>
        <w:tc>
          <w:tcPr>
            <w:tcW w:w="1094" w:type="dxa"/>
            <w:tcBorders>
              <w:top w:val="nil"/>
              <w:left w:val="nil"/>
              <w:bottom w:val="single" w:sz="4" w:space="0" w:color="auto"/>
              <w:right w:val="single" w:sz="4" w:space="0" w:color="auto"/>
            </w:tcBorders>
            <w:noWrap/>
            <w:vAlign w:val="center"/>
            <w:hideMark/>
          </w:tcPr>
          <w:p w14:paraId="05918A92" w14:textId="77777777" w:rsidR="00E67422" w:rsidRDefault="00E67422">
            <w:pPr>
              <w:jc w:val="center"/>
              <w:rPr>
                <w:rFonts w:eastAsia="Times New Roman"/>
                <w:sz w:val="14"/>
                <w:szCs w:val="14"/>
              </w:rPr>
            </w:pPr>
            <w:r>
              <w:rPr>
                <w:sz w:val="14"/>
                <w:szCs w:val="14"/>
              </w:rPr>
              <w:t>$27,871</w:t>
            </w:r>
          </w:p>
        </w:tc>
        <w:tc>
          <w:tcPr>
            <w:tcW w:w="1094" w:type="dxa"/>
            <w:tcBorders>
              <w:top w:val="nil"/>
              <w:left w:val="nil"/>
              <w:bottom w:val="single" w:sz="4" w:space="0" w:color="auto"/>
              <w:right w:val="single" w:sz="4" w:space="0" w:color="auto"/>
            </w:tcBorders>
            <w:noWrap/>
            <w:vAlign w:val="center"/>
            <w:hideMark/>
          </w:tcPr>
          <w:p w14:paraId="3B7DA701" w14:textId="77777777" w:rsidR="00E67422" w:rsidRDefault="00E67422">
            <w:pPr>
              <w:jc w:val="center"/>
              <w:rPr>
                <w:rFonts w:eastAsia="Times New Roman"/>
                <w:sz w:val="14"/>
                <w:szCs w:val="14"/>
              </w:rPr>
            </w:pPr>
            <w:r>
              <w:rPr>
                <w:sz w:val="14"/>
                <w:szCs w:val="14"/>
              </w:rPr>
              <w:t>$28,501</w:t>
            </w:r>
          </w:p>
        </w:tc>
        <w:tc>
          <w:tcPr>
            <w:tcW w:w="1094" w:type="dxa"/>
            <w:tcBorders>
              <w:top w:val="nil"/>
              <w:left w:val="nil"/>
              <w:bottom w:val="single" w:sz="4" w:space="0" w:color="auto"/>
              <w:right w:val="single" w:sz="4" w:space="0" w:color="auto"/>
            </w:tcBorders>
            <w:noWrap/>
            <w:vAlign w:val="center"/>
            <w:hideMark/>
          </w:tcPr>
          <w:p w14:paraId="5E7CB265" w14:textId="77777777" w:rsidR="00E67422" w:rsidRDefault="00E67422">
            <w:pPr>
              <w:jc w:val="center"/>
              <w:rPr>
                <w:rFonts w:eastAsia="Times New Roman"/>
                <w:sz w:val="14"/>
                <w:szCs w:val="14"/>
              </w:rPr>
            </w:pPr>
            <w:r>
              <w:rPr>
                <w:sz w:val="14"/>
                <w:szCs w:val="14"/>
              </w:rPr>
              <w:t>$29,033</w:t>
            </w:r>
          </w:p>
        </w:tc>
        <w:tc>
          <w:tcPr>
            <w:tcW w:w="1102" w:type="dxa"/>
            <w:tcBorders>
              <w:top w:val="nil"/>
              <w:left w:val="nil"/>
              <w:bottom w:val="single" w:sz="4" w:space="0" w:color="auto"/>
              <w:right w:val="single" w:sz="4" w:space="0" w:color="auto"/>
            </w:tcBorders>
            <w:noWrap/>
            <w:vAlign w:val="center"/>
            <w:hideMark/>
          </w:tcPr>
          <w:p w14:paraId="70D4AF25" w14:textId="77777777" w:rsidR="00E67422" w:rsidRDefault="00E67422">
            <w:pPr>
              <w:jc w:val="center"/>
              <w:rPr>
                <w:rFonts w:eastAsia="Times New Roman"/>
                <w:sz w:val="14"/>
                <w:szCs w:val="14"/>
              </w:rPr>
            </w:pPr>
            <w:r>
              <w:rPr>
                <w:sz w:val="14"/>
                <w:szCs w:val="14"/>
              </w:rPr>
              <w:t>$29,495</w:t>
            </w:r>
          </w:p>
        </w:tc>
      </w:tr>
      <w:tr w:rsidR="00E67422" w14:paraId="09AC4E8B"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5CD74728"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49D1A372" w14:textId="77777777" w:rsidR="00E67422" w:rsidRDefault="00E67422">
            <w:pPr>
              <w:jc w:val="center"/>
              <w:rPr>
                <w:rFonts w:eastAsia="Times New Roman"/>
                <w:sz w:val="14"/>
                <w:szCs w:val="14"/>
              </w:rPr>
            </w:pPr>
            <w:r>
              <w:rPr>
                <w:rFonts w:eastAsia="Times New Roman"/>
                <w:sz w:val="14"/>
                <w:szCs w:val="14"/>
              </w:rPr>
              <w:t>1001-2000</w:t>
            </w:r>
          </w:p>
        </w:tc>
        <w:tc>
          <w:tcPr>
            <w:tcW w:w="1028" w:type="dxa"/>
            <w:tcBorders>
              <w:top w:val="nil"/>
              <w:left w:val="nil"/>
              <w:bottom w:val="single" w:sz="4" w:space="0" w:color="auto"/>
              <w:right w:val="single" w:sz="4" w:space="0" w:color="auto"/>
            </w:tcBorders>
            <w:noWrap/>
            <w:vAlign w:val="center"/>
            <w:hideMark/>
          </w:tcPr>
          <w:p w14:paraId="0A78250F" w14:textId="77777777" w:rsidR="00E67422" w:rsidRDefault="00E67422">
            <w:pPr>
              <w:jc w:val="center"/>
              <w:rPr>
                <w:rFonts w:eastAsia="Times New Roman"/>
                <w:sz w:val="14"/>
                <w:szCs w:val="14"/>
              </w:rPr>
            </w:pPr>
            <w:r>
              <w:rPr>
                <w:sz w:val="14"/>
                <w:szCs w:val="14"/>
              </w:rPr>
              <w:t>$29,464</w:t>
            </w:r>
          </w:p>
        </w:tc>
        <w:tc>
          <w:tcPr>
            <w:tcW w:w="1094" w:type="dxa"/>
            <w:tcBorders>
              <w:top w:val="nil"/>
              <w:left w:val="nil"/>
              <w:bottom w:val="single" w:sz="4" w:space="0" w:color="auto"/>
              <w:right w:val="single" w:sz="4" w:space="0" w:color="auto"/>
            </w:tcBorders>
            <w:noWrap/>
            <w:vAlign w:val="center"/>
            <w:hideMark/>
          </w:tcPr>
          <w:p w14:paraId="3E325F5B" w14:textId="77777777" w:rsidR="00E67422" w:rsidRDefault="00E67422">
            <w:pPr>
              <w:jc w:val="center"/>
              <w:rPr>
                <w:rFonts w:eastAsia="Times New Roman"/>
                <w:sz w:val="14"/>
                <w:szCs w:val="14"/>
              </w:rPr>
            </w:pPr>
            <w:r>
              <w:rPr>
                <w:sz w:val="14"/>
                <w:szCs w:val="14"/>
              </w:rPr>
              <w:t>$29,633</w:t>
            </w:r>
          </w:p>
        </w:tc>
        <w:tc>
          <w:tcPr>
            <w:tcW w:w="1094" w:type="dxa"/>
            <w:tcBorders>
              <w:top w:val="nil"/>
              <w:left w:val="nil"/>
              <w:bottom w:val="single" w:sz="4" w:space="0" w:color="auto"/>
              <w:right w:val="single" w:sz="4" w:space="0" w:color="auto"/>
            </w:tcBorders>
            <w:noWrap/>
            <w:vAlign w:val="center"/>
            <w:hideMark/>
          </w:tcPr>
          <w:p w14:paraId="2D80F4A9" w14:textId="77777777" w:rsidR="00E67422" w:rsidRDefault="00E67422">
            <w:pPr>
              <w:jc w:val="center"/>
              <w:rPr>
                <w:rFonts w:eastAsia="Times New Roman"/>
                <w:sz w:val="14"/>
                <w:szCs w:val="14"/>
              </w:rPr>
            </w:pPr>
            <w:r>
              <w:rPr>
                <w:sz w:val="14"/>
                <w:szCs w:val="14"/>
              </w:rPr>
              <w:t>$30,930</w:t>
            </w:r>
          </w:p>
        </w:tc>
        <w:tc>
          <w:tcPr>
            <w:tcW w:w="1094" w:type="dxa"/>
            <w:tcBorders>
              <w:top w:val="nil"/>
              <w:left w:val="nil"/>
              <w:bottom w:val="single" w:sz="4" w:space="0" w:color="auto"/>
              <w:right w:val="single" w:sz="4" w:space="0" w:color="auto"/>
            </w:tcBorders>
            <w:noWrap/>
            <w:vAlign w:val="center"/>
            <w:hideMark/>
          </w:tcPr>
          <w:p w14:paraId="4736BFA0" w14:textId="77777777" w:rsidR="00E67422" w:rsidRDefault="00E67422">
            <w:pPr>
              <w:jc w:val="center"/>
              <w:rPr>
                <w:rFonts w:eastAsia="Times New Roman"/>
                <w:sz w:val="14"/>
                <w:szCs w:val="14"/>
              </w:rPr>
            </w:pPr>
            <w:r>
              <w:rPr>
                <w:sz w:val="14"/>
                <w:szCs w:val="14"/>
              </w:rPr>
              <w:t>$32,046</w:t>
            </w:r>
          </w:p>
        </w:tc>
        <w:tc>
          <w:tcPr>
            <w:tcW w:w="1094" w:type="dxa"/>
            <w:tcBorders>
              <w:top w:val="nil"/>
              <w:left w:val="nil"/>
              <w:bottom w:val="single" w:sz="4" w:space="0" w:color="auto"/>
              <w:right w:val="single" w:sz="4" w:space="0" w:color="auto"/>
            </w:tcBorders>
            <w:noWrap/>
            <w:vAlign w:val="center"/>
            <w:hideMark/>
          </w:tcPr>
          <w:p w14:paraId="1A623ADD" w14:textId="77777777" w:rsidR="00E67422" w:rsidRDefault="00E67422">
            <w:pPr>
              <w:jc w:val="center"/>
              <w:rPr>
                <w:rFonts w:eastAsia="Times New Roman"/>
                <w:sz w:val="14"/>
                <w:szCs w:val="14"/>
              </w:rPr>
            </w:pPr>
            <w:r>
              <w:rPr>
                <w:sz w:val="14"/>
                <w:szCs w:val="14"/>
              </w:rPr>
              <w:t>$32,941</w:t>
            </w:r>
          </w:p>
        </w:tc>
        <w:tc>
          <w:tcPr>
            <w:tcW w:w="1094" w:type="dxa"/>
            <w:tcBorders>
              <w:top w:val="nil"/>
              <w:left w:val="nil"/>
              <w:bottom w:val="single" w:sz="4" w:space="0" w:color="auto"/>
              <w:right w:val="single" w:sz="4" w:space="0" w:color="auto"/>
            </w:tcBorders>
            <w:noWrap/>
            <w:vAlign w:val="center"/>
            <w:hideMark/>
          </w:tcPr>
          <w:p w14:paraId="4578ECAD" w14:textId="77777777" w:rsidR="00E67422" w:rsidRDefault="00E67422">
            <w:pPr>
              <w:jc w:val="center"/>
              <w:rPr>
                <w:rFonts w:eastAsia="Times New Roman"/>
                <w:sz w:val="14"/>
                <w:szCs w:val="14"/>
              </w:rPr>
            </w:pPr>
            <w:r>
              <w:rPr>
                <w:sz w:val="14"/>
                <w:szCs w:val="14"/>
              </w:rPr>
              <w:t>$33,682</w:t>
            </w:r>
          </w:p>
        </w:tc>
        <w:tc>
          <w:tcPr>
            <w:tcW w:w="1094" w:type="dxa"/>
            <w:tcBorders>
              <w:top w:val="nil"/>
              <w:left w:val="nil"/>
              <w:bottom w:val="single" w:sz="4" w:space="0" w:color="auto"/>
              <w:right w:val="single" w:sz="4" w:space="0" w:color="auto"/>
            </w:tcBorders>
            <w:noWrap/>
            <w:vAlign w:val="center"/>
            <w:hideMark/>
          </w:tcPr>
          <w:p w14:paraId="4B1C921F" w14:textId="77777777" w:rsidR="00E67422" w:rsidRDefault="00E67422">
            <w:pPr>
              <w:jc w:val="center"/>
              <w:rPr>
                <w:rFonts w:eastAsia="Times New Roman"/>
                <w:sz w:val="14"/>
                <w:szCs w:val="14"/>
              </w:rPr>
            </w:pPr>
            <w:r>
              <w:rPr>
                <w:sz w:val="14"/>
                <w:szCs w:val="14"/>
              </w:rPr>
              <w:t>$34,307</w:t>
            </w:r>
          </w:p>
        </w:tc>
        <w:tc>
          <w:tcPr>
            <w:tcW w:w="1102" w:type="dxa"/>
            <w:tcBorders>
              <w:top w:val="nil"/>
              <w:left w:val="nil"/>
              <w:bottom w:val="single" w:sz="4" w:space="0" w:color="auto"/>
              <w:right w:val="single" w:sz="4" w:space="0" w:color="auto"/>
            </w:tcBorders>
            <w:noWrap/>
            <w:vAlign w:val="center"/>
            <w:hideMark/>
          </w:tcPr>
          <w:p w14:paraId="221E90F8" w14:textId="77777777" w:rsidR="00E67422" w:rsidRDefault="00E67422">
            <w:pPr>
              <w:jc w:val="center"/>
              <w:rPr>
                <w:rFonts w:eastAsia="Times New Roman"/>
                <w:sz w:val="14"/>
                <w:szCs w:val="14"/>
              </w:rPr>
            </w:pPr>
            <w:r>
              <w:rPr>
                <w:sz w:val="14"/>
                <w:szCs w:val="14"/>
              </w:rPr>
              <w:t>$34,851</w:t>
            </w:r>
          </w:p>
        </w:tc>
      </w:tr>
      <w:tr w:rsidR="00E67422" w14:paraId="50824CF1"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324DD2CF"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6E9D1E65" w14:textId="77777777" w:rsidR="00E67422" w:rsidRDefault="00E67422">
            <w:pPr>
              <w:jc w:val="center"/>
              <w:rPr>
                <w:rFonts w:eastAsia="Times New Roman"/>
                <w:sz w:val="14"/>
                <w:szCs w:val="14"/>
              </w:rPr>
            </w:pPr>
            <w:r>
              <w:rPr>
                <w:rFonts w:eastAsia="Times New Roman"/>
                <w:sz w:val="14"/>
                <w:szCs w:val="14"/>
              </w:rPr>
              <w:t>2001-3000</w:t>
            </w:r>
          </w:p>
        </w:tc>
        <w:tc>
          <w:tcPr>
            <w:tcW w:w="1028" w:type="dxa"/>
            <w:tcBorders>
              <w:top w:val="nil"/>
              <w:left w:val="nil"/>
              <w:bottom w:val="single" w:sz="4" w:space="0" w:color="auto"/>
              <w:right w:val="single" w:sz="4" w:space="0" w:color="auto"/>
            </w:tcBorders>
            <w:noWrap/>
            <w:vAlign w:val="center"/>
            <w:hideMark/>
          </w:tcPr>
          <w:p w14:paraId="1CA408AC" w14:textId="77777777" w:rsidR="00E67422" w:rsidRDefault="00E67422">
            <w:pPr>
              <w:jc w:val="center"/>
              <w:rPr>
                <w:rFonts w:eastAsia="Times New Roman"/>
                <w:sz w:val="14"/>
                <w:szCs w:val="14"/>
              </w:rPr>
            </w:pPr>
            <w:r>
              <w:rPr>
                <w:sz w:val="14"/>
                <w:szCs w:val="14"/>
              </w:rPr>
              <w:t>$33,709</w:t>
            </w:r>
          </w:p>
        </w:tc>
        <w:tc>
          <w:tcPr>
            <w:tcW w:w="1094" w:type="dxa"/>
            <w:tcBorders>
              <w:top w:val="nil"/>
              <w:left w:val="nil"/>
              <w:bottom w:val="single" w:sz="4" w:space="0" w:color="auto"/>
              <w:right w:val="single" w:sz="4" w:space="0" w:color="auto"/>
            </w:tcBorders>
            <w:noWrap/>
            <w:vAlign w:val="center"/>
            <w:hideMark/>
          </w:tcPr>
          <w:p w14:paraId="5BED6B40" w14:textId="77777777" w:rsidR="00E67422" w:rsidRDefault="00E67422">
            <w:pPr>
              <w:jc w:val="center"/>
              <w:rPr>
                <w:rFonts w:eastAsia="Times New Roman"/>
                <w:sz w:val="14"/>
                <w:szCs w:val="14"/>
              </w:rPr>
            </w:pPr>
            <w:r>
              <w:rPr>
                <w:sz w:val="14"/>
                <w:szCs w:val="14"/>
              </w:rPr>
              <w:t>$33,901</w:t>
            </w:r>
          </w:p>
        </w:tc>
        <w:tc>
          <w:tcPr>
            <w:tcW w:w="1094" w:type="dxa"/>
            <w:tcBorders>
              <w:top w:val="nil"/>
              <w:left w:val="nil"/>
              <w:bottom w:val="single" w:sz="4" w:space="0" w:color="auto"/>
              <w:right w:val="single" w:sz="4" w:space="0" w:color="auto"/>
            </w:tcBorders>
            <w:noWrap/>
            <w:vAlign w:val="center"/>
            <w:hideMark/>
          </w:tcPr>
          <w:p w14:paraId="3E385C01" w14:textId="77777777" w:rsidR="00E67422" w:rsidRDefault="00E67422">
            <w:pPr>
              <w:jc w:val="center"/>
              <w:rPr>
                <w:rFonts w:eastAsia="Times New Roman"/>
                <w:sz w:val="14"/>
                <w:szCs w:val="14"/>
              </w:rPr>
            </w:pPr>
            <w:r>
              <w:rPr>
                <w:sz w:val="14"/>
                <w:szCs w:val="14"/>
              </w:rPr>
              <w:t>$35,381</w:t>
            </w:r>
          </w:p>
        </w:tc>
        <w:tc>
          <w:tcPr>
            <w:tcW w:w="1094" w:type="dxa"/>
            <w:tcBorders>
              <w:top w:val="nil"/>
              <w:left w:val="nil"/>
              <w:bottom w:val="single" w:sz="4" w:space="0" w:color="auto"/>
              <w:right w:val="single" w:sz="4" w:space="0" w:color="auto"/>
            </w:tcBorders>
            <w:noWrap/>
            <w:vAlign w:val="center"/>
            <w:hideMark/>
          </w:tcPr>
          <w:p w14:paraId="132E5F78" w14:textId="77777777" w:rsidR="00E67422" w:rsidRDefault="00E67422">
            <w:pPr>
              <w:jc w:val="center"/>
              <w:rPr>
                <w:rFonts w:eastAsia="Times New Roman"/>
                <w:sz w:val="14"/>
                <w:szCs w:val="14"/>
              </w:rPr>
            </w:pPr>
            <w:r>
              <w:rPr>
                <w:sz w:val="14"/>
                <w:szCs w:val="14"/>
              </w:rPr>
              <w:t>$36,653</w:t>
            </w:r>
          </w:p>
        </w:tc>
        <w:tc>
          <w:tcPr>
            <w:tcW w:w="1094" w:type="dxa"/>
            <w:tcBorders>
              <w:top w:val="nil"/>
              <w:left w:val="nil"/>
              <w:bottom w:val="single" w:sz="4" w:space="0" w:color="auto"/>
              <w:right w:val="single" w:sz="4" w:space="0" w:color="auto"/>
            </w:tcBorders>
            <w:noWrap/>
            <w:vAlign w:val="center"/>
            <w:hideMark/>
          </w:tcPr>
          <w:p w14:paraId="75112E8C" w14:textId="77777777" w:rsidR="00E67422" w:rsidRDefault="00E67422">
            <w:pPr>
              <w:jc w:val="center"/>
              <w:rPr>
                <w:rFonts w:eastAsia="Times New Roman"/>
                <w:sz w:val="14"/>
                <w:szCs w:val="14"/>
              </w:rPr>
            </w:pPr>
            <w:r>
              <w:rPr>
                <w:sz w:val="14"/>
                <w:szCs w:val="14"/>
              </w:rPr>
              <w:t>$37,673</w:t>
            </w:r>
          </w:p>
        </w:tc>
        <w:tc>
          <w:tcPr>
            <w:tcW w:w="1094" w:type="dxa"/>
            <w:tcBorders>
              <w:top w:val="nil"/>
              <w:left w:val="nil"/>
              <w:bottom w:val="single" w:sz="4" w:space="0" w:color="auto"/>
              <w:right w:val="single" w:sz="4" w:space="0" w:color="auto"/>
            </w:tcBorders>
            <w:noWrap/>
            <w:vAlign w:val="center"/>
            <w:hideMark/>
          </w:tcPr>
          <w:p w14:paraId="2F33944A" w14:textId="77777777" w:rsidR="00E67422" w:rsidRDefault="00E67422">
            <w:pPr>
              <w:jc w:val="center"/>
              <w:rPr>
                <w:rFonts w:eastAsia="Times New Roman"/>
                <w:sz w:val="14"/>
                <w:szCs w:val="14"/>
              </w:rPr>
            </w:pPr>
            <w:r>
              <w:rPr>
                <w:sz w:val="14"/>
                <w:szCs w:val="14"/>
              </w:rPr>
              <w:t>$38,518</w:t>
            </w:r>
          </w:p>
        </w:tc>
        <w:tc>
          <w:tcPr>
            <w:tcW w:w="1094" w:type="dxa"/>
            <w:tcBorders>
              <w:top w:val="nil"/>
              <w:left w:val="nil"/>
              <w:bottom w:val="single" w:sz="4" w:space="0" w:color="auto"/>
              <w:right w:val="single" w:sz="4" w:space="0" w:color="auto"/>
            </w:tcBorders>
            <w:noWrap/>
            <w:vAlign w:val="center"/>
            <w:hideMark/>
          </w:tcPr>
          <w:p w14:paraId="68CCB638" w14:textId="77777777" w:rsidR="00E67422" w:rsidRDefault="00E67422">
            <w:pPr>
              <w:jc w:val="center"/>
              <w:rPr>
                <w:rFonts w:eastAsia="Times New Roman"/>
                <w:sz w:val="14"/>
                <w:szCs w:val="14"/>
              </w:rPr>
            </w:pPr>
            <w:r>
              <w:rPr>
                <w:sz w:val="14"/>
                <w:szCs w:val="14"/>
              </w:rPr>
              <w:t>$39,230</w:t>
            </w:r>
          </w:p>
        </w:tc>
        <w:tc>
          <w:tcPr>
            <w:tcW w:w="1102" w:type="dxa"/>
            <w:tcBorders>
              <w:top w:val="nil"/>
              <w:left w:val="nil"/>
              <w:bottom w:val="single" w:sz="4" w:space="0" w:color="auto"/>
              <w:right w:val="single" w:sz="4" w:space="0" w:color="auto"/>
            </w:tcBorders>
            <w:noWrap/>
            <w:vAlign w:val="center"/>
            <w:hideMark/>
          </w:tcPr>
          <w:p w14:paraId="10776C4C" w14:textId="77777777" w:rsidR="00E67422" w:rsidRDefault="00E67422">
            <w:pPr>
              <w:jc w:val="center"/>
              <w:rPr>
                <w:rFonts w:eastAsia="Times New Roman"/>
                <w:sz w:val="14"/>
                <w:szCs w:val="14"/>
              </w:rPr>
            </w:pPr>
            <w:r>
              <w:rPr>
                <w:sz w:val="14"/>
                <w:szCs w:val="14"/>
              </w:rPr>
              <w:t>$39,850</w:t>
            </w:r>
          </w:p>
        </w:tc>
      </w:tr>
      <w:tr w:rsidR="00E67422" w14:paraId="7A3E62E1" w14:textId="77777777" w:rsidTr="00150EBF">
        <w:trPr>
          <w:trHeight w:val="308"/>
        </w:trPr>
        <w:tc>
          <w:tcPr>
            <w:tcW w:w="420" w:type="dxa"/>
            <w:vMerge/>
            <w:tcBorders>
              <w:top w:val="nil"/>
              <w:left w:val="single" w:sz="4" w:space="0" w:color="auto"/>
              <w:bottom w:val="single" w:sz="4" w:space="0" w:color="000000"/>
              <w:right w:val="single" w:sz="4" w:space="0" w:color="auto"/>
            </w:tcBorders>
            <w:vAlign w:val="center"/>
            <w:hideMark/>
          </w:tcPr>
          <w:p w14:paraId="31CE8F45" w14:textId="77777777" w:rsidR="00E67422" w:rsidRDefault="00E67422">
            <w:pPr>
              <w:rPr>
                <w:rFonts w:eastAsia="Times New Roman"/>
                <w:sz w:val="16"/>
                <w:szCs w:val="16"/>
              </w:rPr>
            </w:pPr>
          </w:p>
        </w:tc>
        <w:tc>
          <w:tcPr>
            <w:tcW w:w="1157" w:type="dxa"/>
            <w:tcBorders>
              <w:top w:val="nil"/>
              <w:left w:val="nil"/>
              <w:bottom w:val="single" w:sz="4" w:space="0" w:color="auto"/>
              <w:right w:val="single" w:sz="4" w:space="0" w:color="auto"/>
            </w:tcBorders>
            <w:noWrap/>
            <w:vAlign w:val="center"/>
            <w:hideMark/>
          </w:tcPr>
          <w:p w14:paraId="5C5B1C1D" w14:textId="77777777" w:rsidR="00E67422" w:rsidRDefault="00E67422">
            <w:pPr>
              <w:jc w:val="center"/>
              <w:rPr>
                <w:rFonts w:eastAsia="Times New Roman"/>
                <w:sz w:val="14"/>
                <w:szCs w:val="14"/>
              </w:rPr>
            </w:pPr>
            <w:r>
              <w:rPr>
                <w:rFonts w:eastAsia="Times New Roman"/>
                <w:sz w:val="14"/>
                <w:szCs w:val="14"/>
              </w:rPr>
              <w:t>3000+</w:t>
            </w:r>
          </w:p>
        </w:tc>
        <w:tc>
          <w:tcPr>
            <w:tcW w:w="1028" w:type="dxa"/>
            <w:tcBorders>
              <w:top w:val="nil"/>
              <w:left w:val="nil"/>
              <w:bottom w:val="single" w:sz="4" w:space="0" w:color="auto"/>
              <w:right w:val="single" w:sz="4" w:space="0" w:color="auto"/>
            </w:tcBorders>
            <w:noWrap/>
            <w:vAlign w:val="center"/>
            <w:hideMark/>
          </w:tcPr>
          <w:p w14:paraId="2E525A68" w14:textId="77777777" w:rsidR="00E67422" w:rsidRDefault="00E67422">
            <w:pPr>
              <w:jc w:val="center"/>
              <w:rPr>
                <w:rFonts w:eastAsia="Times New Roman"/>
                <w:sz w:val="14"/>
                <w:szCs w:val="14"/>
              </w:rPr>
            </w:pPr>
            <w:r>
              <w:rPr>
                <w:sz w:val="14"/>
                <w:szCs w:val="14"/>
              </w:rPr>
              <w:t>$37,024</w:t>
            </w:r>
          </w:p>
        </w:tc>
        <w:tc>
          <w:tcPr>
            <w:tcW w:w="1094" w:type="dxa"/>
            <w:tcBorders>
              <w:top w:val="nil"/>
              <w:left w:val="nil"/>
              <w:bottom w:val="single" w:sz="4" w:space="0" w:color="auto"/>
              <w:right w:val="single" w:sz="4" w:space="0" w:color="auto"/>
            </w:tcBorders>
            <w:noWrap/>
            <w:vAlign w:val="center"/>
            <w:hideMark/>
          </w:tcPr>
          <w:p w14:paraId="28630167" w14:textId="77777777" w:rsidR="00E67422" w:rsidRDefault="00E67422">
            <w:pPr>
              <w:jc w:val="center"/>
              <w:rPr>
                <w:rFonts w:eastAsia="Times New Roman"/>
                <w:sz w:val="14"/>
                <w:szCs w:val="14"/>
              </w:rPr>
            </w:pPr>
            <w:r>
              <w:rPr>
                <w:sz w:val="14"/>
                <w:szCs w:val="14"/>
              </w:rPr>
              <w:t>$37,234</w:t>
            </w:r>
          </w:p>
        </w:tc>
        <w:tc>
          <w:tcPr>
            <w:tcW w:w="1094" w:type="dxa"/>
            <w:tcBorders>
              <w:top w:val="nil"/>
              <w:left w:val="nil"/>
              <w:bottom w:val="single" w:sz="4" w:space="0" w:color="auto"/>
              <w:right w:val="single" w:sz="4" w:space="0" w:color="auto"/>
            </w:tcBorders>
            <w:noWrap/>
            <w:vAlign w:val="center"/>
            <w:hideMark/>
          </w:tcPr>
          <w:p w14:paraId="79399A0A" w14:textId="77777777" w:rsidR="00E67422" w:rsidRDefault="00E67422">
            <w:pPr>
              <w:jc w:val="center"/>
              <w:rPr>
                <w:rFonts w:eastAsia="Times New Roman"/>
                <w:sz w:val="14"/>
                <w:szCs w:val="14"/>
              </w:rPr>
            </w:pPr>
            <w:r>
              <w:rPr>
                <w:sz w:val="14"/>
                <w:szCs w:val="14"/>
              </w:rPr>
              <w:t>$38,856</w:t>
            </w:r>
          </w:p>
        </w:tc>
        <w:tc>
          <w:tcPr>
            <w:tcW w:w="1094" w:type="dxa"/>
            <w:tcBorders>
              <w:top w:val="nil"/>
              <w:left w:val="nil"/>
              <w:bottom w:val="single" w:sz="4" w:space="0" w:color="auto"/>
              <w:right w:val="single" w:sz="4" w:space="0" w:color="auto"/>
            </w:tcBorders>
            <w:noWrap/>
            <w:vAlign w:val="center"/>
            <w:hideMark/>
          </w:tcPr>
          <w:p w14:paraId="31D778BB" w14:textId="77777777" w:rsidR="00E67422" w:rsidRDefault="00E67422">
            <w:pPr>
              <w:jc w:val="center"/>
              <w:rPr>
                <w:rFonts w:eastAsia="Times New Roman"/>
                <w:sz w:val="14"/>
                <w:szCs w:val="14"/>
              </w:rPr>
            </w:pPr>
            <w:r>
              <w:rPr>
                <w:sz w:val="14"/>
                <w:szCs w:val="14"/>
              </w:rPr>
              <w:t>$40,250</w:t>
            </w:r>
          </w:p>
        </w:tc>
        <w:tc>
          <w:tcPr>
            <w:tcW w:w="1094" w:type="dxa"/>
            <w:tcBorders>
              <w:top w:val="nil"/>
              <w:left w:val="nil"/>
              <w:bottom w:val="single" w:sz="4" w:space="0" w:color="auto"/>
              <w:right w:val="single" w:sz="4" w:space="0" w:color="auto"/>
            </w:tcBorders>
            <w:noWrap/>
            <w:vAlign w:val="center"/>
            <w:hideMark/>
          </w:tcPr>
          <w:p w14:paraId="323F6498" w14:textId="77777777" w:rsidR="00E67422" w:rsidRDefault="00E67422">
            <w:pPr>
              <w:jc w:val="center"/>
              <w:rPr>
                <w:rFonts w:eastAsia="Times New Roman"/>
                <w:sz w:val="14"/>
                <w:szCs w:val="14"/>
              </w:rPr>
            </w:pPr>
            <w:r>
              <w:rPr>
                <w:sz w:val="14"/>
                <w:szCs w:val="14"/>
              </w:rPr>
              <w:t>$41,368</w:t>
            </w:r>
          </w:p>
        </w:tc>
        <w:tc>
          <w:tcPr>
            <w:tcW w:w="1094" w:type="dxa"/>
            <w:tcBorders>
              <w:top w:val="nil"/>
              <w:left w:val="nil"/>
              <w:bottom w:val="single" w:sz="4" w:space="0" w:color="auto"/>
              <w:right w:val="single" w:sz="4" w:space="0" w:color="auto"/>
            </w:tcBorders>
            <w:noWrap/>
            <w:vAlign w:val="center"/>
            <w:hideMark/>
          </w:tcPr>
          <w:p w14:paraId="4502D9B5" w14:textId="77777777" w:rsidR="00E67422" w:rsidRDefault="00E67422">
            <w:pPr>
              <w:jc w:val="center"/>
              <w:rPr>
                <w:rFonts w:eastAsia="Times New Roman"/>
                <w:sz w:val="14"/>
                <w:szCs w:val="14"/>
              </w:rPr>
            </w:pPr>
            <w:r>
              <w:rPr>
                <w:sz w:val="14"/>
                <w:szCs w:val="14"/>
              </w:rPr>
              <w:t>$42,293</w:t>
            </w:r>
          </w:p>
        </w:tc>
        <w:tc>
          <w:tcPr>
            <w:tcW w:w="1094" w:type="dxa"/>
            <w:tcBorders>
              <w:top w:val="nil"/>
              <w:left w:val="nil"/>
              <w:bottom w:val="single" w:sz="4" w:space="0" w:color="auto"/>
              <w:right w:val="single" w:sz="4" w:space="0" w:color="auto"/>
            </w:tcBorders>
            <w:noWrap/>
            <w:vAlign w:val="center"/>
            <w:hideMark/>
          </w:tcPr>
          <w:p w14:paraId="1966E154" w14:textId="77777777" w:rsidR="00E67422" w:rsidRDefault="00E67422">
            <w:pPr>
              <w:jc w:val="center"/>
              <w:rPr>
                <w:rFonts w:eastAsia="Times New Roman"/>
                <w:sz w:val="14"/>
                <w:szCs w:val="14"/>
              </w:rPr>
            </w:pPr>
            <w:r>
              <w:rPr>
                <w:sz w:val="14"/>
                <w:szCs w:val="14"/>
              </w:rPr>
              <w:t>$43,073</w:t>
            </w:r>
          </w:p>
        </w:tc>
        <w:tc>
          <w:tcPr>
            <w:tcW w:w="1102" w:type="dxa"/>
            <w:tcBorders>
              <w:top w:val="nil"/>
              <w:left w:val="nil"/>
              <w:bottom w:val="single" w:sz="4" w:space="0" w:color="auto"/>
              <w:right w:val="single" w:sz="4" w:space="0" w:color="auto"/>
            </w:tcBorders>
            <w:noWrap/>
            <w:vAlign w:val="center"/>
            <w:hideMark/>
          </w:tcPr>
          <w:p w14:paraId="1ADF0E90" w14:textId="77777777" w:rsidR="00E67422" w:rsidRDefault="00E67422">
            <w:pPr>
              <w:jc w:val="center"/>
              <w:rPr>
                <w:rFonts w:eastAsia="Times New Roman"/>
                <w:sz w:val="14"/>
                <w:szCs w:val="14"/>
              </w:rPr>
            </w:pPr>
            <w:r>
              <w:rPr>
                <w:sz w:val="14"/>
                <w:szCs w:val="14"/>
              </w:rPr>
              <w:t>$43,751</w:t>
            </w:r>
          </w:p>
        </w:tc>
      </w:tr>
    </w:tbl>
    <w:p w14:paraId="2883739C" w14:textId="77777777" w:rsidR="00E67422" w:rsidRDefault="00E67422">
      <w:pPr>
        <w:spacing w:before="78"/>
        <w:ind w:left="107"/>
        <w:rPr>
          <w:b/>
          <w:sz w:val="18"/>
        </w:rPr>
      </w:pPr>
    </w:p>
    <w:p w14:paraId="30CA9161" w14:textId="77777777" w:rsidR="00C32652" w:rsidRDefault="00C32652">
      <w:pPr>
        <w:pStyle w:val="BodyText"/>
        <w:spacing w:before="9"/>
        <w:rPr>
          <w:b/>
          <w:sz w:val="15"/>
        </w:rPr>
      </w:pPr>
    </w:p>
    <w:p w14:paraId="2791E7B4" w14:textId="77777777" w:rsidR="00C32652" w:rsidRDefault="00C32652">
      <w:pPr>
        <w:rPr>
          <w:sz w:val="14"/>
        </w:rPr>
        <w:sectPr w:rsidR="00C32652">
          <w:pgSz w:w="11910" w:h="16840"/>
          <w:pgMar w:top="1040" w:right="860" w:bottom="1820" w:left="600" w:header="0" w:footer="1622" w:gutter="0"/>
          <w:cols w:space="720"/>
        </w:sectPr>
      </w:pPr>
    </w:p>
    <w:p w14:paraId="23729E16" w14:textId="5E9693C8" w:rsidR="00C32652" w:rsidRDefault="00276041">
      <w:pPr>
        <w:spacing w:before="78"/>
        <w:ind w:left="107"/>
        <w:rPr>
          <w:b/>
          <w:sz w:val="18"/>
        </w:rPr>
      </w:pPr>
      <w:r>
        <w:rPr>
          <w:b/>
          <w:sz w:val="18"/>
        </w:rPr>
        <w:lastRenderedPageBreak/>
        <w:t>Table A7.2H</w:t>
      </w:r>
    </w:p>
    <w:p w14:paraId="7F278695" w14:textId="77777777" w:rsidR="00C32652" w:rsidRDefault="00C32652">
      <w:pPr>
        <w:pStyle w:val="BodyText"/>
        <w:spacing w:before="9"/>
        <w:rPr>
          <w:b/>
          <w:sz w:val="15"/>
        </w:rPr>
      </w:pPr>
    </w:p>
    <w:tbl>
      <w:tblPr>
        <w:tblW w:w="10380" w:type="dxa"/>
        <w:tblInd w:w="108" w:type="dxa"/>
        <w:tblLayout w:type="fixed"/>
        <w:tblLook w:val="04A0" w:firstRow="1" w:lastRow="0" w:firstColumn="1" w:lastColumn="0" w:noHBand="0" w:noVBand="1"/>
      </w:tblPr>
      <w:tblGrid>
        <w:gridCol w:w="378"/>
        <w:gridCol w:w="1077"/>
        <w:gridCol w:w="1144"/>
        <w:gridCol w:w="1112"/>
        <w:gridCol w:w="1111"/>
        <w:gridCol w:w="1112"/>
        <w:gridCol w:w="1111"/>
        <w:gridCol w:w="1112"/>
        <w:gridCol w:w="1111"/>
        <w:gridCol w:w="1112"/>
      </w:tblGrid>
      <w:tr w:rsidR="00AC0F92" w14:paraId="60C7CA6B" w14:textId="77777777" w:rsidTr="00AC0F92">
        <w:trPr>
          <w:trHeight w:val="311"/>
          <w:tblHeader/>
        </w:trPr>
        <w:tc>
          <w:tcPr>
            <w:tcW w:w="10380" w:type="dxa"/>
            <w:gridSpan w:val="10"/>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686AB5A8" w14:textId="77777777" w:rsidR="00AC0F92" w:rsidRDefault="00AC0F92">
            <w:pPr>
              <w:jc w:val="center"/>
              <w:rPr>
                <w:rFonts w:eastAsia="Times New Roman"/>
                <w:b/>
                <w:bCs/>
                <w:sz w:val="16"/>
                <w:szCs w:val="16"/>
              </w:rPr>
            </w:pPr>
            <w:r>
              <w:rPr>
                <w:rFonts w:eastAsia="Times New Roman"/>
                <w:b/>
                <w:bCs/>
                <w:sz w:val="16"/>
                <w:szCs w:val="16"/>
              </w:rPr>
              <w:t>Regional</w:t>
            </w:r>
          </w:p>
        </w:tc>
      </w:tr>
      <w:tr w:rsidR="00AC0F92" w14:paraId="3998AF40" w14:textId="77777777" w:rsidTr="00AC0F92">
        <w:trPr>
          <w:trHeight w:val="311"/>
          <w:tblHeader/>
        </w:trPr>
        <w:tc>
          <w:tcPr>
            <w:tcW w:w="378" w:type="dxa"/>
            <w:tcBorders>
              <w:top w:val="nil"/>
              <w:left w:val="single" w:sz="4" w:space="0" w:color="auto"/>
              <w:bottom w:val="single" w:sz="4" w:space="0" w:color="auto"/>
              <w:right w:val="single" w:sz="4" w:space="0" w:color="auto"/>
            </w:tcBorders>
            <w:noWrap/>
            <w:vAlign w:val="bottom"/>
            <w:hideMark/>
          </w:tcPr>
          <w:p w14:paraId="6BAD4349" w14:textId="77777777" w:rsidR="00AC0F92" w:rsidRDefault="00AC0F92">
            <w:pPr>
              <w:rPr>
                <w:rFonts w:eastAsia="Times New Roman"/>
                <w:sz w:val="16"/>
                <w:szCs w:val="16"/>
              </w:rPr>
            </w:pPr>
            <w:r>
              <w:rPr>
                <w:rFonts w:eastAsia="Times New Roman"/>
                <w:sz w:val="16"/>
                <w:szCs w:val="16"/>
              </w:rPr>
              <w:t> </w:t>
            </w:r>
          </w:p>
        </w:tc>
        <w:tc>
          <w:tcPr>
            <w:tcW w:w="1077" w:type="dxa"/>
            <w:tcBorders>
              <w:top w:val="nil"/>
              <w:left w:val="nil"/>
              <w:bottom w:val="single" w:sz="4" w:space="0" w:color="auto"/>
              <w:right w:val="single" w:sz="4" w:space="0" w:color="auto"/>
            </w:tcBorders>
            <w:noWrap/>
            <w:vAlign w:val="center"/>
            <w:hideMark/>
          </w:tcPr>
          <w:p w14:paraId="70FB2E3E" w14:textId="77777777" w:rsidR="00AC0F92" w:rsidRDefault="00AC0F92">
            <w:pPr>
              <w:rPr>
                <w:rFonts w:eastAsia="Times New Roman"/>
                <w:sz w:val="16"/>
                <w:szCs w:val="16"/>
              </w:rPr>
            </w:pPr>
          </w:p>
        </w:tc>
        <w:tc>
          <w:tcPr>
            <w:tcW w:w="8925" w:type="dxa"/>
            <w:gridSpan w:val="8"/>
            <w:tcBorders>
              <w:top w:val="single" w:sz="4" w:space="0" w:color="auto"/>
              <w:left w:val="nil"/>
              <w:bottom w:val="single" w:sz="4" w:space="0" w:color="auto"/>
              <w:right w:val="single" w:sz="4" w:space="0" w:color="auto"/>
            </w:tcBorders>
            <w:noWrap/>
            <w:vAlign w:val="center"/>
            <w:hideMark/>
          </w:tcPr>
          <w:p w14:paraId="6F2A01EC" w14:textId="77777777" w:rsidR="00AC0F92" w:rsidRDefault="00AC0F92">
            <w:pPr>
              <w:jc w:val="center"/>
              <w:rPr>
                <w:rFonts w:eastAsia="Times New Roman"/>
                <w:sz w:val="16"/>
                <w:szCs w:val="16"/>
              </w:rPr>
            </w:pPr>
            <w:r>
              <w:rPr>
                <w:rFonts w:eastAsia="Times New Roman"/>
                <w:sz w:val="16"/>
                <w:szCs w:val="16"/>
              </w:rPr>
              <w:t>Bandwidth (Mbps)</w:t>
            </w:r>
          </w:p>
        </w:tc>
      </w:tr>
      <w:tr w:rsidR="00AC0F92" w14:paraId="47CD738D" w14:textId="77777777" w:rsidTr="00AC0F92">
        <w:trPr>
          <w:trHeight w:val="254"/>
          <w:tblHeader/>
        </w:trPr>
        <w:tc>
          <w:tcPr>
            <w:tcW w:w="378" w:type="dxa"/>
            <w:tcBorders>
              <w:top w:val="nil"/>
              <w:left w:val="single" w:sz="4" w:space="0" w:color="auto"/>
              <w:bottom w:val="single" w:sz="4" w:space="0" w:color="auto"/>
              <w:right w:val="single" w:sz="4" w:space="0" w:color="auto"/>
            </w:tcBorders>
            <w:noWrap/>
            <w:vAlign w:val="bottom"/>
            <w:hideMark/>
          </w:tcPr>
          <w:p w14:paraId="3187EF1C" w14:textId="77777777" w:rsidR="00AC0F92" w:rsidRDefault="00AC0F92">
            <w:pPr>
              <w:rPr>
                <w:rFonts w:eastAsia="Times New Roman"/>
                <w:sz w:val="16"/>
                <w:szCs w:val="16"/>
              </w:rPr>
            </w:pPr>
            <w:r>
              <w:rPr>
                <w:rFonts w:eastAsia="Times New Roman"/>
                <w:sz w:val="16"/>
                <w:szCs w:val="16"/>
              </w:rPr>
              <w:t> </w:t>
            </w:r>
          </w:p>
        </w:tc>
        <w:tc>
          <w:tcPr>
            <w:tcW w:w="1077" w:type="dxa"/>
            <w:tcBorders>
              <w:top w:val="nil"/>
              <w:left w:val="nil"/>
              <w:bottom w:val="single" w:sz="4" w:space="0" w:color="auto"/>
              <w:right w:val="single" w:sz="4" w:space="0" w:color="auto"/>
            </w:tcBorders>
            <w:noWrap/>
            <w:vAlign w:val="center"/>
            <w:hideMark/>
          </w:tcPr>
          <w:p w14:paraId="46ECDC3D" w14:textId="77777777" w:rsidR="00AC0F92" w:rsidRDefault="00AC0F92">
            <w:pPr>
              <w:rPr>
                <w:rFonts w:eastAsia="Times New Roman"/>
                <w:sz w:val="16"/>
                <w:szCs w:val="16"/>
              </w:rPr>
            </w:pPr>
          </w:p>
        </w:tc>
        <w:tc>
          <w:tcPr>
            <w:tcW w:w="1144" w:type="dxa"/>
            <w:tcBorders>
              <w:top w:val="nil"/>
              <w:left w:val="nil"/>
              <w:bottom w:val="single" w:sz="4" w:space="0" w:color="auto"/>
              <w:right w:val="single" w:sz="4" w:space="0" w:color="auto"/>
            </w:tcBorders>
            <w:noWrap/>
            <w:vAlign w:val="center"/>
            <w:hideMark/>
          </w:tcPr>
          <w:p w14:paraId="07C9EC8D" w14:textId="77777777" w:rsidR="00AC0F92" w:rsidRDefault="00AC0F92">
            <w:pPr>
              <w:jc w:val="center"/>
              <w:rPr>
                <w:rFonts w:eastAsia="Times New Roman"/>
                <w:sz w:val="14"/>
                <w:szCs w:val="14"/>
              </w:rPr>
            </w:pPr>
            <w:r>
              <w:rPr>
                <w:rFonts w:eastAsia="Times New Roman"/>
                <w:sz w:val="14"/>
                <w:szCs w:val="14"/>
              </w:rPr>
              <w:t>500</w:t>
            </w:r>
          </w:p>
        </w:tc>
        <w:tc>
          <w:tcPr>
            <w:tcW w:w="1112" w:type="dxa"/>
            <w:tcBorders>
              <w:top w:val="nil"/>
              <w:left w:val="nil"/>
              <w:bottom w:val="single" w:sz="4" w:space="0" w:color="auto"/>
              <w:right w:val="single" w:sz="4" w:space="0" w:color="auto"/>
            </w:tcBorders>
            <w:noWrap/>
            <w:vAlign w:val="center"/>
            <w:hideMark/>
          </w:tcPr>
          <w:p w14:paraId="68848F46" w14:textId="77777777" w:rsidR="00AC0F92" w:rsidRDefault="00AC0F92">
            <w:pPr>
              <w:jc w:val="center"/>
              <w:rPr>
                <w:rFonts w:eastAsia="Times New Roman"/>
                <w:sz w:val="14"/>
                <w:szCs w:val="14"/>
              </w:rPr>
            </w:pPr>
            <w:r>
              <w:rPr>
                <w:rFonts w:eastAsia="Times New Roman"/>
                <w:sz w:val="14"/>
                <w:szCs w:val="14"/>
              </w:rPr>
              <w:t>550</w:t>
            </w:r>
          </w:p>
        </w:tc>
        <w:tc>
          <w:tcPr>
            <w:tcW w:w="1111" w:type="dxa"/>
            <w:tcBorders>
              <w:top w:val="nil"/>
              <w:left w:val="nil"/>
              <w:bottom w:val="single" w:sz="4" w:space="0" w:color="auto"/>
              <w:right w:val="single" w:sz="4" w:space="0" w:color="auto"/>
            </w:tcBorders>
            <w:noWrap/>
            <w:vAlign w:val="center"/>
            <w:hideMark/>
          </w:tcPr>
          <w:p w14:paraId="40795728" w14:textId="77777777" w:rsidR="00AC0F92" w:rsidRDefault="00AC0F92">
            <w:pPr>
              <w:jc w:val="center"/>
              <w:rPr>
                <w:rFonts w:eastAsia="Times New Roman"/>
                <w:sz w:val="14"/>
                <w:szCs w:val="14"/>
              </w:rPr>
            </w:pPr>
            <w:r>
              <w:rPr>
                <w:rFonts w:eastAsia="Times New Roman"/>
                <w:sz w:val="14"/>
                <w:szCs w:val="14"/>
              </w:rPr>
              <w:t>600</w:t>
            </w:r>
          </w:p>
        </w:tc>
        <w:tc>
          <w:tcPr>
            <w:tcW w:w="1112" w:type="dxa"/>
            <w:tcBorders>
              <w:top w:val="nil"/>
              <w:left w:val="nil"/>
              <w:bottom w:val="single" w:sz="4" w:space="0" w:color="auto"/>
              <w:right w:val="single" w:sz="4" w:space="0" w:color="auto"/>
            </w:tcBorders>
            <w:noWrap/>
            <w:vAlign w:val="center"/>
            <w:hideMark/>
          </w:tcPr>
          <w:p w14:paraId="0A11747F" w14:textId="77777777" w:rsidR="00AC0F92" w:rsidRDefault="00AC0F92">
            <w:pPr>
              <w:jc w:val="center"/>
              <w:rPr>
                <w:rFonts w:eastAsia="Times New Roman"/>
                <w:sz w:val="14"/>
                <w:szCs w:val="14"/>
              </w:rPr>
            </w:pPr>
            <w:r>
              <w:rPr>
                <w:rFonts w:eastAsia="Times New Roman"/>
                <w:sz w:val="14"/>
                <w:szCs w:val="14"/>
              </w:rPr>
              <w:t>622</w:t>
            </w:r>
          </w:p>
        </w:tc>
        <w:tc>
          <w:tcPr>
            <w:tcW w:w="1111" w:type="dxa"/>
            <w:tcBorders>
              <w:top w:val="nil"/>
              <w:left w:val="nil"/>
              <w:bottom w:val="single" w:sz="4" w:space="0" w:color="auto"/>
              <w:right w:val="single" w:sz="4" w:space="0" w:color="auto"/>
            </w:tcBorders>
            <w:noWrap/>
            <w:vAlign w:val="center"/>
            <w:hideMark/>
          </w:tcPr>
          <w:p w14:paraId="5AAEF33E" w14:textId="77777777" w:rsidR="00AC0F92" w:rsidRDefault="00AC0F92">
            <w:pPr>
              <w:jc w:val="center"/>
              <w:rPr>
                <w:rFonts w:eastAsia="Times New Roman"/>
                <w:sz w:val="14"/>
                <w:szCs w:val="14"/>
              </w:rPr>
            </w:pPr>
            <w:r>
              <w:rPr>
                <w:rFonts w:eastAsia="Times New Roman"/>
                <w:sz w:val="14"/>
                <w:szCs w:val="14"/>
              </w:rPr>
              <w:t>700</w:t>
            </w:r>
          </w:p>
        </w:tc>
        <w:tc>
          <w:tcPr>
            <w:tcW w:w="1112" w:type="dxa"/>
            <w:tcBorders>
              <w:top w:val="nil"/>
              <w:left w:val="nil"/>
              <w:bottom w:val="single" w:sz="4" w:space="0" w:color="auto"/>
              <w:right w:val="single" w:sz="4" w:space="0" w:color="auto"/>
            </w:tcBorders>
            <w:noWrap/>
            <w:vAlign w:val="center"/>
            <w:hideMark/>
          </w:tcPr>
          <w:p w14:paraId="04B679D4" w14:textId="77777777" w:rsidR="00AC0F92" w:rsidRDefault="00AC0F92">
            <w:pPr>
              <w:jc w:val="center"/>
              <w:rPr>
                <w:rFonts w:eastAsia="Times New Roman"/>
                <w:sz w:val="14"/>
                <w:szCs w:val="14"/>
              </w:rPr>
            </w:pPr>
            <w:r>
              <w:rPr>
                <w:rFonts w:eastAsia="Times New Roman"/>
                <w:sz w:val="14"/>
                <w:szCs w:val="14"/>
              </w:rPr>
              <w:t>800</w:t>
            </w:r>
          </w:p>
        </w:tc>
        <w:tc>
          <w:tcPr>
            <w:tcW w:w="1111" w:type="dxa"/>
            <w:tcBorders>
              <w:top w:val="nil"/>
              <w:left w:val="nil"/>
              <w:bottom w:val="single" w:sz="4" w:space="0" w:color="auto"/>
              <w:right w:val="single" w:sz="4" w:space="0" w:color="auto"/>
            </w:tcBorders>
            <w:noWrap/>
            <w:vAlign w:val="center"/>
            <w:hideMark/>
          </w:tcPr>
          <w:p w14:paraId="676C677F" w14:textId="77777777" w:rsidR="00AC0F92" w:rsidRDefault="00AC0F92">
            <w:pPr>
              <w:jc w:val="center"/>
              <w:rPr>
                <w:rFonts w:eastAsia="Times New Roman"/>
                <w:sz w:val="14"/>
                <w:szCs w:val="14"/>
              </w:rPr>
            </w:pPr>
            <w:r>
              <w:rPr>
                <w:rFonts w:eastAsia="Times New Roman"/>
                <w:sz w:val="14"/>
                <w:szCs w:val="14"/>
              </w:rPr>
              <w:t>900</w:t>
            </w:r>
          </w:p>
        </w:tc>
        <w:tc>
          <w:tcPr>
            <w:tcW w:w="1112" w:type="dxa"/>
            <w:tcBorders>
              <w:top w:val="nil"/>
              <w:left w:val="nil"/>
              <w:bottom w:val="single" w:sz="4" w:space="0" w:color="auto"/>
              <w:right w:val="single" w:sz="4" w:space="0" w:color="auto"/>
            </w:tcBorders>
            <w:noWrap/>
            <w:vAlign w:val="center"/>
            <w:hideMark/>
          </w:tcPr>
          <w:p w14:paraId="44CB56CB" w14:textId="77777777" w:rsidR="00AC0F92" w:rsidRDefault="00AC0F92">
            <w:pPr>
              <w:jc w:val="center"/>
              <w:rPr>
                <w:rFonts w:eastAsia="Times New Roman"/>
                <w:sz w:val="14"/>
                <w:szCs w:val="14"/>
              </w:rPr>
            </w:pPr>
            <w:r>
              <w:rPr>
                <w:rFonts w:eastAsia="Times New Roman"/>
                <w:sz w:val="14"/>
                <w:szCs w:val="14"/>
              </w:rPr>
              <w:t>1000</w:t>
            </w:r>
          </w:p>
        </w:tc>
      </w:tr>
      <w:tr w:rsidR="00AC0F92" w14:paraId="69CE2022" w14:textId="77777777" w:rsidTr="00AC0F92">
        <w:trPr>
          <w:trHeight w:val="304"/>
        </w:trPr>
        <w:tc>
          <w:tcPr>
            <w:tcW w:w="378" w:type="dxa"/>
            <w:vMerge w:val="restart"/>
            <w:tcBorders>
              <w:top w:val="nil"/>
              <w:left w:val="single" w:sz="4" w:space="0" w:color="auto"/>
              <w:bottom w:val="single" w:sz="4" w:space="0" w:color="000000"/>
              <w:right w:val="single" w:sz="4" w:space="0" w:color="auto"/>
            </w:tcBorders>
            <w:noWrap/>
            <w:textDirection w:val="btLr"/>
            <w:vAlign w:val="center"/>
          </w:tcPr>
          <w:p w14:paraId="2FD6BED7" w14:textId="77777777" w:rsidR="00AC0F92" w:rsidRDefault="00AC0F92">
            <w:pPr>
              <w:jc w:val="cente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5C64170B" w14:textId="77777777" w:rsidR="00AC0F92" w:rsidRDefault="00AC0F92">
            <w:pPr>
              <w:jc w:val="center"/>
              <w:rPr>
                <w:rFonts w:eastAsia="Times New Roman"/>
                <w:sz w:val="14"/>
                <w:szCs w:val="14"/>
              </w:rPr>
            </w:pPr>
            <w:r>
              <w:rPr>
                <w:rFonts w:eastAsia="Times New Roman"/>
                <w:sz w:val="14"/>
                <w:szCs w:val="14"/>
              </w:rPr>
              <w:t>2</w:t>
            </w:r>
          </w:p>
        </w:tc>
        <w:tc>
          <w:tcPr>
            <w:tcW w:w="1144" w:type="dxa"/>
            <w:tcBorders>
              <w:top w:val="nil"/>
              <w:left w:val="nil"/>
              <w:bottom w:val="single" w:sz="4" w:space="0" w:color="auto"/>
              <w:right w:val="single" w:sz="4" w:space="0" w:color="auto"/>
            </w:tcBorders>
            <w:noWrap/>
            <w:vAlign w:val="center"/>
            <w:hideMark/>
          </w:tcPr>
          <w:p w14:paraId="06D4F224" w14:textId="77777777" w:rsidR="00AC0F92" w:rsidRDefault="00AC0F92">
            <w:pPr>
              <w:jc w:val="center"/>
              <w:rPr>
                <w:rFonts w:eastAsia="Times New Roman"/>
                <w:sz w:val="14"/>
                <w:szCs w:val="14"/>
              </w:rPr>
            </w:pPr>
            <w:r>
              <w:rPr>
                <w:sz w:val="14"/>
                <w:szCs w:val="14"/>
              </w:rPr>
              <w:t>$14,509</w:t>
            </w:r>
          </w:p>
        </w:tc>
        <w:tc>
          <w:tcPr>
            <w:tcW w:w="1112" w:type="dxa"/>
            <w:tcBorders>
              <w:top w:val="nil"/>
              <w:left w:val="nil"/>
              <w:bottom w:val="single" w:sz="4" w:space="0" w:color="auto"/>
              <w:right w:val="single" w:sz="4" w:space="0" w:color="auto"/>
            </w:tcBorders>
            <w:noWrap/>
            <w:vAlign w:val="center"/>
            <w:hideMark/>
          </w:tcPr>
          <w:p w14:paraId="325A0D32" w14:textId="77777777" w:rsidR="00AC0F92" w:rsidRDefault="00AC0F92">
            <w:pPr>
              <w:jc w:val="center"/>
              <w:rPr>
                <w:rFonts w:eastAsia="Times New Roman"/>
                <w:sz w:val="14"/>
                <w:szCs w:val="14"/>
              </w:rPr>
            </w:pPr>
            <w:r>
              <w:rPr>
                <w:sz w:val="14"/>
                <w:szCs w:val="14"/>
              </w:rPr>
              <w:t>$14,692</w:t>
            </w:r>
          </w:p>
        </w:tc>
        <w:tc>
          <w:tcPr>
            <w:tcW w:w="1111" w:type="dxa"/>
            <w:tcBorders>
              <w:top w:val="nil"/>
              <w:left w:val="nil"/>
              <w:bottom w:val="single" w:sz="4" w:space="0" w:color="auto"/>
              <w:right w:val="single" w:sz="4" w:space="0" w:color="auto"/>
            </w:tcBorders>
            <w:noWrap/>
            <w:vAlign w:val="center"/>
            <w:hideMark/>
          </w:tcPr>
          <w:p w14:paraId="43B900E5" w14:textId="77777777" w:rsidR="00AC0F92" w:rsidRDefault="00AC0F92">
            <w:pPr>
              <w:jc w:val="center"/>
              <w:rPr>
                <w:rFonts w:eastAsia="Times New Roman"/>
                <w:sz w:val="14"/>
                <w:szCs w:val="14"/>
              </w:rPr>
            </w:pPr>
            <w:r>
              <w:rPr>
                <w:sz w:val="14"/>
                <w:szCs w:val="14"/>
              </w:rPr>
              <w:t>$14,856</w:t>
            </w:r>
          </w:p>
        </w:tc>
        <w:tc>
          <w:tcPr>
            <w:tcW w:w="1112" w:type="dxa"/>
            <w:tcBorders>
              <w:top w:val="nil"/>
              <w:left w:val="nil"/>
              <w:bottom w:val="single" w:sz="4" w:space="0" w:color="auto"/>
              <w:right w:val="single" w:sz="4" w:space="0" w:color="auto"/>
            </w:tcBorders>
            <w:noWrap/>
            <w:vAlign w:val="center"/>
            <w:hideMark/>
          </w:tcPr>
          <w:p w14:paraId="2B6420D7" w14:textId="77777777" w:rsidR="00AC0F92" w:rsidRDefault="00AC0F92">
            <w:pPr>
              <w:jc w:val="center"/>
              <w:rPr>
                <w:rFonts w:eastAsia="Times New Roman"/>
                <w:sz w:val="14"/>
                <w:szCs w:val="14"/>
              </w:rPr>
            </w:pPr>
            <w:r>
              <w:rPr>
                <w:sz w:val="14"/>
                <w:szCs w:val="14"/>
              </w:rPr>
              <w:t>$14,921</w:t>
            </w:r>
          </w:p>
        </w:tc>
        <w:tc>
          <w:tcPr>
            <w:tcW w:w="1111" w:type="dxa"/>
            <w:tcBorders>
              <w:top w:val="nil"/>
              <w:left w:val="nil"/>
              <w:bottom w:val="single" w:sz="4" w:space="0" w:color="auto"/>
              <w:right w:val="single" w:sz="4" w:space="0" w:color="auto"/>
            </w:tcBorders>
            <w:noWrap/>
            <w:vAlign w:val="center"/>
            <w:hideMark/>
          </w:tcPr>
          <w:p w14:paraId="3B4CB52B" w14:textId="77777777" w:rsidR="00AC0F92" w:rsidRDefault="00AC0F92">
            <w:pPr>
              <w:jc w:val="center"/>
              <w:rPr>
                <w:rFonts w:eastAsia="Times New Roman"/>
                <w:sz w:val="14"/>
                <w:szCs w:val="14"/>
              </w:rPr>
            </w:pPr>
            <w:r>
              <w:rPr>
                <w:sz w:val="14"/>
                <w:szCs w:val="14"/>
              </w:rPr>
              <w:t>$15,137</w:t>
            </w:r>
          </w:p>
        </w:tc>
        <w:tc>
          <w:tcPr>
            <w:tcW w:w="1112" w:type="dxa"/>
            <w:tcBorders>
              <w:top w:val="nil"/>
              <w:left w:val="nil"/>
              <w:bottom w:val="single" w:sz="4" w:space="0" w:color="auto"/>
              <w:right w:val="single" w:sz="4" w:space="0" w:color="auto"/>
            </w:tcBorders>
            <w:noWrap/>
            <w:vAlign w:val="center"/>
            <w:hideMark/>
          </w:tcPr>
          <w:p w14:paraId="08CEFD07" w14:textId="77777777" w:rsidR="00AC0F92" w:rsidRDefault="00AC0F92">
            <w:pPr>
              <w:jc w:val="center"/>
              <w:rPr>
                <w:rFonts w:eastAsia="Times New Roman"/>
                <w:sz w:val="14"/>
                <w:szCs w:val="14"/>
              </w:rPr>
            </w:pPr>
            <w:r>
              <w:rPr>
                <w:sz w:val="14"/>
                <w:szCs w:val="14"/>
              </w:rPr>
              <w:t>$15,374</w:t>
            </w:r>
          </w:p>
        </w:tc>
        <w:tc>
          <w:tcPr>
            <w:tcW w:w="1111" w:type="dxa"/>
            <w:tcBorders>
              <w:top w:val="nil"/>
              <w:left w:val="nil"/>
              <w:bottom w:val="single" w:sz="4" w:space="0" w:color="auto"/>
              <w:right w:val="single" w:sz="4" w:space="0" w:color="auto"/>
            </w:tcBorders>
            <w:noWrap/>
            <w:vAlign w:val="center"/>
            <w:hideMark/>
          </w:tcPr>
          <w:p w14:paraId="07CDB72F" w14:textId="77777777" w:rsidR="00AC0F92" w:rsidRDefault="00AC0F92">
            <w:pPr>
              <w:jc w:val="center"/>
              <w:rPr>
                <w:rFonts w:eastAsia="Times New Roman"/>
                <w:sz w:val="14"/>
                <w:szCs w:val="14"/>
              </w:rPr>
            </w:pPr>
            <w:r>
              <w:rPr>
                <w:sz w:val="14"/>
                <w:szCs w:val="14"/>
              </w:rPr>
              <w:t>$15,576</w:t>
            </w:r>
          </w:p>
        </w:tc>
        <w:tc>
          <w:tcPr>
            <w:tcW w:w="1112" w:type="dxa"/>
            <w:tcBorders>
              <w:top w:val="nil"/>
              <w:left w:val="nil"/>
              <w:bottom w:val="single" w:sz="4" w:space="0" w:color="auto"/>
              <w:right w:val="single" w:sz="4" w:space="0" w:color="auto"/>
            </w:tcBorders>
            <w:noWrap/>
            <w:vAlign w:val="center"/>
            <w:hideMark/>
          </w:tcPr>
          <w:p w14:paraId="79F93E0B" w14:textId="77777777" w:rsidR="00AC0F92" w:rsidRDefault="00AC0F92">
            <w:pPr>
              <w:jc w:val="center"/>
              <w:rPr>
                <w:rFonts w:eastAsia="Times New Roman"/>
                <w:sz w:val="14"/>
                <w:szCs w:val="14"/>
              </w:rPr>
            </w:pPr>
            <w:r>
              <w:rPr>
                <w:sz w:val="14"/>
                <w:szCs w:val="14"/>
              </w:rPr>
              <w:t>$15,751</w:t>
            </w:r>
          </w:p>
        </w:tc>
      </w:tr>
      <w:tr w:rsidR="00AC0F92" w14:paraId="29501DA8" w14:textId="77777777" w:rsidTr="00AC0F92">
        <w:trPr>
          <w:trHeight w:val="304"/>
        </w:trPr>
        <w:tc>
          <w:tcPr>
            <w:tcW w:w="378" w:type="dxa"/>
            <w:vMerge/>
            <w:tcBorders>
              <w:top w:val="nil"/>
              <w:left w:val="single" w:sz="4" w:space="0" w:color="auto"/>
              <w:bottom w:val="single" w:sz="4" w:space="0" w:color="000000"/>
              <w:right w:val="single" w:sz="4" w:space="0" w:color="auto"/>
            </w:tcBorders>
            <w:vAlign w:val="center"/>
            <w:hideMark/>
          </w:tcPr>
          <w:p w14:paraId="23B3A72C"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3E210F43" w14:textId="77777777" w:rsidR="00AC0F92" w:rsidRDefault="00AC0F92">
            <w:pPr>
              <w:jc w:val="center"/>
              <w:rPr>
                <w:rFonts w:eastAsia="Times New Roman"/>
                <w:sz w:val="14"/>
                <w:szCs w:val="14"/>
              </w:rPr>
            </w:pPr>
            <w:r>
              <w:rPr>
                <w:rFonts w:eastAsia="Times New Roman"/>
                <w:sz w:val="14"/>
                <w:szCs w:val="14"/>
              </w:rPr>
              <w:t>3</w:t>
            </w:r>
          </w:p>
        </w:tc>
        <w:tc>
          <w:tcPr>
            <w:tcW w:w="1144" w:type="dxa"/>
            <w:tcBorders>
              <w:top w:val="nil"/>
              <w:left w:val="nil"/>
              <w:bottom w:val="single" w:sz="4" w:space="0" w:color="auto"/>
              <w:right w:val="single" w:sz="4" w:space="0" w:color="auto"/>
            </w:tcBorders>
            <w:noWrap/>
            <w:vAlign w:val="center"/>
            <w:hideMark/>
          </w:tcPr>
          <w:p w14:paraId="155353BC" w14:textId="77777777" w:rsidR="00AC0F92" w:rsidRDefault="00AC0F92">
            <w:pPr>
              <w:jc w:val="center"/>
              <w:rPr>
                <w:rFonts w:eastAsia="Times New Roman"/>
                <w:sz w:val="14"/>
                <w:szCs w:val="14"/>
              </w:rPr>
            </w:pPr>
            <w:r>
              <w:rPr>
                <w:sz w:val="14"/>
                <w:szCs w:val="14"/>
              </w:rPr>
              <w:t>$14,644</w:t>
            </w:r>
          </w:p>
        </w:tc>
        <w:tc>
          <w:tcPr>
            <w:tcW w:w="1112" w:type="dxa"/>
            <w:tcBorders>
              <w:top w:val="nil"/>
              <w:left w:val="nil"/>
              <w:bottom w:val="single" w:sz="4" w:space="0" w:color="auto"/>
              <w:right w:val="single" w:sz="4" w:space="0" w:color="auto"/>
            </w:tcBorders>
            <w:noWrap/>
            <w:vAlign w:val="center"/>
            <w:hideMark/>
          </w:tcPr>
          <w:p w14:paraId="38C01755" w14:textId="77777777" w:rsidR="00AC0F92" w:rsidRDefault="00AC0F92">
            <w:pPr>
              <w:jc w:val="center"/>
              <w:rPr>
                <w:rFonts w:eastAsia="Times New Roman"/>
                <w:sz w:val="14"/>
                <w:szCs w:val="14"/>
              </w:rPr>
            </w:pPr>
            <w:r>
              <w:rPr>
                <w:sz w:val="14"/>
                <w:szCs w:val="14"/>
              </w:rPr>
              <w:t>$14,828</w:t>
            </w:r>
          </w:p>
        </w:tc>
        <w:tc>
          <w:tcPr>
            <w:tcW w:w="1111" w:type="dxa"/>
            <w:tcBorders>
              <w:top w:val="nil"/>
              <w:left w:val="nil"/>
              <w:bottom w:val="single" w:sz="4" w:space="0" w:color="auto"/>
              <w:right w:val="single" w:sz="4" w:space="0" w:color="auto"/>
            </w:tcBorders>
            <w:noWrap/>
            <w:vAlign w:val="center"/>
            <w:hideMark/>
          </w:tcPr>
          <w:p w14:paraId="3C4BEF05" w14:textId="77777777" w:rsidR="00AC0F92" w:rsidRDefault="00AC0F92">
            <w:pPr>
              <w:jc w:val="center"/>
              <w:rPr>
                <w:rFonts w:eastAsia="Times New Roman"/>
                <w:sz w:val="14"/>
                <w:szCs w:val="14"/>
              </w:rPr>
            </w:pPr>
            <w:r>
              <w:rPr>
                <w:sz w:val="14"/>
                <w:szCs w:val="14"/>
              </w:rPr>
              <w:t>$14,993</w:t>
            </w:r>
          </w:p>
        </w:tc>
        <w:tc>
          <w:tcPr>
            <w:tcW w:w="1112" w:type="dxa"/>
            <w:tcBorders>
              <w:top w:val="nil"/>
              <w:left w:val="nil"/>
              <w:bottom w:val="single" w:sz="4" w:space="0" w:color="auto"/>
              <w:right w:val="single" w:sz="4" w:space="0" w:color="auto"/>
            </w:tcBorders>
            <w:noWrap/>
            <w:vAlign w:val="center"/>
            <w:hideMark/>
          </w:tcPr>
          <w:p w14:paraId="481D762C" w14:textId="77777777" w:rsidR="00AC0F92" w:rsidRDefault="00AC0F92">
            <w:pPr>
              <w:jc w:val="center"/>
              <w:rPr>
                <w:rFonts w:eastAsia="Times New Roman"/>
                <w:sz w:val="14"/>
                <w:szCs w:val="14"/>
              </w:rPr>
            </w:pPr>
            <w:r>
              <w:rPr>
                <w:sz w:val="14"/>
                <w:szCs w:val="14"/>
              </w:rPr>
              <w:t>$15,058</w:t>
            </w:r>
          </w:p>
        </w:tc>
        <w:tc>
          <w:tcPr>
            <w:tcW w:w="1111" w:type="dxa"/>
            <w:tcBorders>
              <w:top w:val="nil"/>
              <w:left w:val="nil"/>
              <w:bottom w:val="single" w:sz="4" w:space="0" w:color="auto"/>
              <w:right w:val="single" w:sz="4" w:space="0" w:color="auto"/>
            </w:tcBorders>
            <w:noWrap/>
            <w:vAlign w:val="center"/>
            <w:hideMark/>
          </w:tcPr>
          <w:p w14:paraId="2D4B4A48" w14:textId="77777777" w:rsidR="00AC0F92" w:rsidRDefault="00AC0F92">
            <w:pPr>
              <w:jc w:val="center"/>
              <w:rPr>
                <w:rFonts w:eastAsia="Times New Roman"/>
                <w:sz w:val="14"/>
                <w:szCs w:val="14"/>
              </w:rPr>
            </w:pPr>
            <w:r>
              <w:rPr>
                <w:sz w:val="14"/>
                <w:szCs w:val="14"/>
              </w:rPr>
              <w:t>$15,276</w:t>
            </w:r>
          </w:p>
        </w:tc>
        <w:tc>
          <w:tcPr>
            <w:tcW w:w="1112" w:type="dxa"/>
            <w:tcBorders>
              <w:top w:val="nil"/>
              <w:left w:val="nil"/>
              <w:bottom w:val="single" w:sz="4" w:space="0" w:color="auto"/>
              <w:right w:val="single" w:sz="4" w:space="0" w:color="auto"/>
            </w:tcBorders>
            <w:noWrap/>
            <w:vAlign w:val="center"/>
            <w:hideMark/>
          </w:tcPr>
          <w:p w14:paraId="3C6D6CE5" w14:textId="77777777" w:rsidR="00AC0F92" w:rsidRDefault="00AC0F92">
            <w:pPr>
              <w:jc w:val="center"/>
              <w:rPr>
                <w:rFonts w:eastAsia="Times New Roman"/>
                <w:sz w:val="14"/>
                <w:szCs w:val="14"/>
              </w:rPr>
            </w:pPr>
            <w:r>
              <w:rPr>
                <w:sz w:val="14"/>
                <w:szCs w:val="14"/>
              </w:rPr>
              <w:t>$15,514</w:t>
            </w:r>
          </w:p>
        </w:tc>
        <w:tc>
          <w:tcPr>
            <w:tcW w:w="1111" w:type="dxa"/>
            <w:tcBorders>
              <w:top w:val="nil"/>
              <w:left w:val="nil"/>
              <w:bottom w:val="single" w:sz="4" w:space="0" w:color="auto"/>
              <w:right w:val="single" w:sz="4" w:space="0" w:color="auto"/>
            </w:tcBorders>
            <w:noWrap/>
            <w:vAlign w:val="center"/>
            <w:hideMark/>
          </w:tcPr>
          <w:p w14:paraId="4CF764A2" w14:textId="77777777" w:rsidR="00AC0F92" w:rsidRDefault="00AC0F92">
            <w:pPr>
              <w:jc w:val="center"/>
              <w:rPr>
                <w:rFonts w:eastAsia="Times New Roman"/>
                <w:sz w:val="14"/>
                <w:szCs w:val="14"/>
              </w:rPr>
            </w:pPr>
            <w:r>
              <w:rPr>
                <w:sz w:val="14"/>
                <w:szCs w:val="14"/>
              </w:rPr>
              <w:t>$15,718</w:t>
            </w:r>
          </w:p>
        </w:tc>
        <w:tc>
          <w:tcPr>
            <w:tcW w:w="1112" w:type="dxa"/>
            <w:tcBorders>
              <w:top w:val="nil"/>
              <w:left w:val="nil"/>
              <w:bottom w:val="single" w:sz="4" w:space="0" w:color="auto"/>
              <w:right w:val="single" w:sz="4" w:space="0" w:color="auto"/>
            </w:tcBorders>
            <w:noWrap/>
            <w:vAlign w:val="center"/>
            <w:hideMark/>
          </w:tcPr>
          <w:p w14:paraId="49DC73B7" w14:textId="77777777" w:rsidR="00AC0F92" w:rsidRDefault="00AC0F92">
            <w:pPr>
              <w:jc w:val="center"/>
              <w:rPr>
                <w:rFonts w:eastAsia="Times New Roman"/>
                <w:sz w:val="14"/>
                <w:szCs w:val="14"/>
              </w:rPr>
            </w:pPr>
            <w:r>
              <w:rPr>
                <w:sz w:val="14"/>
                <w:szCs w:val="14"/>
              </w:rPr>
              <w:t>$15,893</w:t>
            </w:r>
          </w:p>
        </w:tc>
      </w:tr>
      <w:tr w:rsidR="00AC0F92" w14:paraId="4844CE9B" w14:textId="77777777" w:rsidTr="00AC0F92">
        <w:trPr>
          <w:trHeight w:val="304"/>
        </w:trPr>
        <w:tc>
          <w:tcPr>
            <w:tcW w:w="378" w:type="dxa"/>
            <w:vMerge/>
            <w:tcBorders>
              <w:top w:val="nil"/>
              <w:left w:val="single" w:sz="4" w:space="0" w:color="auto"/>
              <w:bottom w:val="single" w:sz="4" w:space="0" w:color="000000"/>
              <w:right w:val="single" w:sz="4" w:space="0" w:color="auto"/>
            </w:tcBorders>
            <w:vAlign w:val="center"/>
            <w:hideMark/>
          </w:tcPr>
          <w:p w14:paraId="018E7846"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51A8B86C" w14:textId="77777777" w:rsidR="00AC0F92" w:rsidRDefault="00AC0F92">
            <w:pPr>
              <w:jc w:val="center"/>
              <w:rPr>
                <w:rFonts w:eastAsia="Times New Roman"/>
                <w:sz w:val="14"/>
                <w:szCs w:val="14"/>
              </w:rPr>
            </w:pPr>
            <w:r>
              <w:rPr>
                <w:rFonts w:eastAsia="Times New Roman"/>
                <w:sz w:val="14"/>
                <w:szCs w:val="14"/>
              </w:rPr>
              <w:t>4</w:t>
            </w:r>
          </w:p>
        </w:tc>
        <w:tc>
          <w:tcPr>
            <w:tcW w:w="1144" w:type="dxa"/>
            <w:tcBorders>
              <w:top w:val="nil"/>
              <w:left w:val="nil"/>
              <w:bottom w:val="single" w:sz="4" w:space="0" w:color="auto"/>
              <w:right w:val="single" w:sz="4" w:space="0" w:color="auto"/>
            </w:tcBorders>
            <w:noWrap/>
            <w:vAlign w:val="center"/>
            <w:hideMark/>
          </w:tcPr>
          <w:p w14:paraId="50B7DA68" w14:textId="77777777" w:rsidR="00AC0F92" w:rsidRDefault="00AC0F92">
            <w:pPr>
              <w:jc w:val="center"/>
              <w:rPr>
                <w:rFonts w:eastAsia="Times New Roman"/>
                <w:sz w:val="14"/>
                <w:szCs w:val="14"/>
              </w:rPr>
            </w:pPr>
            <w:r>
              <w:rPr>
                <w:sz w:val="14"/>
                <w:szCs w:val="14"/>
              </w:rPr>
              <w:t>$14,793</w:t>
            </w:r>
          </w:p>
        </w:tc>
        <w:tc>
          <w:tcPr>
            <w:tcW w:w="1112" w:type="dxa"/>
            <w:tcBorders>
              <w:top w:val="nil"/>
              <w:left w:val="nil"/>
              <w:bottom w:val="single" w:sz="4" w:space="0" w:color="auto"/>
              <w:right w:val="single" w:sz="4" w:space="0" w:color="auto"/>
            </w:tcBorders>
            <w:noWrap/>
            <w:vAlign w:val="center"/>
            <w:hideMark/>
          </w:tcPr>
          <w:p w14:paraId="38429E8D" w14:textId="77777777" w:rsidR="00AC0F92" w:rsidRDefault="00AC0F92">
            <w:pPr>
              <w:jc w:val="center"/>
              <w:rPr>
                <w:rFonts w:eastAsia="Times New Roman"/>
                <w:sz w:val="14"/>
                <w:szCs w:val="14"/>
              </w:rPr>
            </w:pPr>
            <w:r>
              <w:rPr>
                <w:sz w:val="14"/>
                <w:szCs w:val="14"/>
              </w:rPr>
              <w:t>$14,979</w:t>
            </w:r>
          </w:p>
        </w:tc>
        <w:tc>
          <w:tcPr>
            <w:tcW w:w="1111" w:type="dxa"/>
            <w:tcBorders>
              <w:top w:val="nil"/>
              <w:left w:val="nil"/>
              <w:bottom w:val="single" w:sz="4" w:space="0" w:color="auto"/>
              <w:right w:val="single" w:sz="4" w:space="0" w:color="auto"/>
            </w:tcBorders>
            <w:noWrap/>
            <w:vAlign w:val="center"/>
            <w:hideMark/>
          </w:tcPr>
          <w:p w14:paraId="6EC947BC" w14:textId="77777777" w:rsidR="00AC0F92" w:rsidRDefault="00AC0F92">
            <w:pPr>
              <w:jc w:val="center"/>
              <w:rPr>
                <w:rFonts w:eastAsia="Times New Roman"/>
                <w:sz w:val="14"/>
                <w:szCs w:val="14"/>
              </w:rPr>
            </w:pPr>
            <w:r>
              <w:rPr>
                <w:sz w:val="14"/>
                <w:szCs w:val="14"/>
              </w:rPr>
              <w:t>$15,145</w:t>
            </w:r>
          </w:p>
        </w:tc>
        <w:tc>
          <w:tcPr>
            <w:tcW w:w="1112" w:type="dxa"/>
            <w:tcBorders>
              <w:top w:val="nil"/>
              <w:left w:val="nil"/>
              <w:bottom w:val="single" w:sz="4" w:space="0" w:color="auto"/>
              <w:right w:val="single" w:sz="4" w:space="0" w:color="auto"/>
            </w:tcBorders>
            <w:noWrap/>
            <w:vAlign w:val="center"/>
            <w:hideMark/>
          </w:tcPr>
          <w:p w14:paraId="3AD1E032" w14:textId="77777777" w:rsidR="00AC0F92" w:rsidRDefault="00AC0F92">
            <w:pPr>
              <w:jc w:val="center"/>
              <w:rPr>
                <w:rFonts w:eastAsia="Times New Roman"/>
                <w:sz w:val="14"/>
                <w:szCs w:val="14"/>
              </w:rPr>
            </w:pPr>
            <w:r>
              <w:rPr>
                <w:sz w:val="14"/>
                <w:szCs w:val="14"/>
              </w:rPr>
              <w:t>$15,211</w:t>
            </w:r>
          </w:p>
        </w:tc>
        <w:tc>
          <w:tcPr>
            <w:tcW w:w="1111" w:type="dxa"/>
            <w:tcBorders>
              <w:top w:val="nil"/>
              <w:left w:val="nil"/>
              <w:bottom w:val="single" w:sz="4" w:space="0" w:color="auto"/>
              <w:right w:val="single" w:sz="4" w:space="0" w:color="auto"/>
            </w:tcBorders>
            <w:noWrap/>
            <w:vAlign w:val="center"/>
            <w:hideMark/>
          </w:tcPr>
          <w:p w14:paraId="2092C365" w14:textId="77777777" w:rsidR="00AC0F92" w:rsidRDefault="00AC0F92">
            <w:pPr>
              <w:jc w:val="center"/>
              <w:rPr>
                <w:rFonts w:eastAsia="Times New Roman"/>
                <w:sz w:val="14"/>
                <w:szCs w:val="14"/>
              </w:rPr>
            </w:pPr>
            <w:r>
              <w:rPr>
                <w:sz w:val="14"/>
                <w:szCs w:val="14"/>
              </w:rPr>
              <w:t>$15,430</w:t>
            </w:r>
          </w:p>
        </w:tc>
        <w:tc>
          <w:tcPr>
            <w:tcW w:w="1112" w:type="dxa"/>
            <w:tcBorders>
              <w:top w:val="nil"/>
              <w:left w:val="nil"/>
              <w:bottom w:val="single" w:sz="4" w:space="0" w:color="auto"/>
              <w:right w:val="single" w:sz="4" w:space="0" w:color="auto"/>
            </w:tcBorders>
            <w:noWrap/>
            <w:vAlign w:val="center"/>
            <w:hideMark/>
          </w:tcPr>
          <w:p w14:paraId="395EBC61" w14:textId="77777777" w:rsidR="00AC0F92" w:rsidRDefault="00AC0F92">
            <w:pPr>
              <w:jc w:val="center"/>
              <w:rPr>
                <w:rFonts w:eastAsia="Times New Roman"/>
                <w:sz w:val="14"/>
                <w:szCs w:val="14"/>
              </w:rPr>
            </w:pPr>
            <w:r>
              <w:rPr>
                <w:sz w:val="14"/>
                <w:szCs w:val="14"/>
              </w:rPr>
              <w:t>$15,670</w:t>
            </w:r>
          </w:p>
        </w:tc>
        <w:tc>
          <w:tcPr>
            <w:tcW w:w="1111" w:type="dxa"/>
            <w:tcBorders>
              <w:top w:val="nil"/>
              <w:left w:val="nil"/>
              <w:bottom w:val="single" w:sz="4" w:space="0" w:color="auto"/>
              <w:right w:val="single" w:sz="4" w:space="0" w:color="auto"/>
            </w:tcBorders>
            <w:noWrap/>
            <w:vAlign w:val="center"/>
            <w:hideMark/>
          </w:tcPr>
          <w:p w14:paraId="026DA20B" w14:textId="77777777" w:rsidR="00AC0F92" w:rsidRDefault="00AC0F92">
            <w:pPr>
              <w:jc w:val="center"/>
              <w:rPr>
                <w:rFonts w:eastAsia="Times New Roman"/>
                <w:sz w:val="14"/>
                <w:szCs w:val="14"/>
              </w:rPr>
            </w:pPr>
            <w:r>
              <w:rPr>
                <w:sz w:val="14"/>
                <w:szCs w:val="14"/>
              </w:rPr>
              <w:t>$15,875</w:t>
            </w:r>
          </w:p>
        </w:tc>
        <w:tc>
          <w:tcPr>
            <w:tcW w:w="1112" w:type="dxa"/>
            <w:tcBorders>
              <w:top w:val="nil"/>
              <w:left w:val="nil"/>
              <w:bottom w:val="single" w:sz="4" w:space="0" w:color="auto"/>
              <w:right w:val="single" w:sz="4" w:space="0" w:color="auto"/>
            </w:tcBorders>
            <w:noWrap/>
            <w:vAlign w:val="center"/>
            <w:hideMark/>
          </w:tcPr>
          <w:p w14:paraId="42EE3A71" w14:textId="77777777" w:rsidR="00AC0F92" w:rsidRDefault="00AC0F92">
            <w:pPr>
              <w:jc w:val="center"/>
              <w:rPr>
                <w:rFonts w:eastAsia="Times New Roman"/>
                <w:sz w:val="14"/>
                <w:szCs w:val="14"/>
              </w:rPr>
            </w:pPr>
            <w:r>
              <w:rPr>
                <w:sz w:val="14"/>
                <w:szCs w:val="14"/>
              </w:rPr>
              <w:t>$16,052</w:t>
            </w:r>
          </w:p>
        </w:tc>
      </w:tr>
      <w:tr w:rsidR="00AC0F92" w14:paraId="50E30358" w14:textId="77777777" w:rsidTr="00AC0F92">
        <w:trPr>
          <w:trHeight w:val="304"/>
        </w:trPr>
        <w:tc>
          <w:tcPr>
            <w:tcW w:w="378" w:type="dxa"/>
            <w:vMerge/>
            <w:tcBorders>
              <w:top w:val="nil"/>
              <w:left w:val="single" w:sz="4" w:space="0" w:color="auto"/>
              <w:bottom w:val="single" w:sz="4" w:space="0" w:color="000000"/>
              <w:right w:val="single" w:sz="4" w:space="0" w:color="auto"/>
            </w:tcBorders>
            <w:vAlign w:val="center"/>
            <w:hideMark/>
          </w:tcPr>
          <w:p w14:paraId="12B6DAB7"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0BF1601F" w14:textId="77777777" w:rsidR="00AC0F92" w:rsidRDefault="00AC0F92">
            <w:pPr>
              <w:jc w:val="center"/>
              <w:rPr>
                <w:rFonts w:eastAsia="Times New Roman"/>
                <w:sz w:val="14"/>
                <w:szCs w:val="14"/>
              </w:rPr>
            </w:pPr>
            <w:r>
              <w:rPr>
                <w:rFonts w:eastAsia="Times New Roman"/>
                <w:sz w:val="14"/>
                <w:szCs w:val="14"/>
              </w:rPr>
              <w:t>5</w:t>
            </w:r>
          </w:p>
        </w:tc>
        <w:tc>
          <w:tcPr>
            <w:tcW w:w="1144" w:type="dxa"/>
            <w:tcBorders>
              <w:top w:val="nil"/>
              <w:left w:val="nil"/>
              <w:bottom w:val="single" w:sz="4" w:space="0" w:color="auto"/>
              <w:right w:val="single" w:sz="4" w:space="0" w:color="auto"/>
            </w:tcBorders>
            <w:noWrap/>
            <w:vAlign w:val="center"/>
            <w:hideMark/>
          </w:tcPr>
          <w:p w14:paraId="46013D3C" w14:textId="77777777" w:rsidR="00AC0F92" w:rsidRDefault="00AC0F92">
            <w:pPr>
              <w:jc w:val="center"/>
              <w:rPr>
                <w:rFonts w:eastAsia="Times New Roman"/>
                <w:sz w:val="14"/>
                <w:szCs w:val="14"/>
              </w:rPr>
            </w:pPr>
            <w:r>
              <w:rPr>
                <w:sz w:val="14"/>
                <w:szCs w:val="14"/>
              </w:rPr>
              <w:t>$14,941</w:t>
            </w:r>
          </w:p>
        </w:tc>
        <w:tc>
          <w:tcPr>
            <w:tcW w:w="1112" w:type="dxa"/>
            <w:tcBorders>
              <w:top w:val="nil"/>
              <w:left w:val="nil"/>
              <w:bottom w:val="single" w:sz="4" w:space="0" w:color="auto"/>
              <w:right w:val="single" w:sz="4" w:space="0" w:color="auto"/>
            </w:tcBorders>
            <w:noWrap/>
            <w:vAlign w:val="center"/>
            <w:hideMark/>
          </w:tcPr>
          <w:p w14:paraId="3896F493" w14:textId="77777777" w:rsidR="00AC0F92" w:rsidRDefault="00AC0F92">
            <w:pPr>
              <w:jc w:val="center"/>
              <w:rPr>
                <w:rFonts w:eastAsia="Times New Roman"/>
                <w:sz w:val="14"/>
                <w:szCs w:val="14"/>
              </w:rPr>
            </w:pPr>
            <w:r>
              <w:rPr>
                <w:sz w:val="14"/>
                <w:szCs w:val="14"/>
              </w:rPr>
              <w:t>$15,128</w:t>
            </w:r>
          </w:p>
        </w:tc>
        <w:tc>
          <w:tcPr>
            <w:tcW w:w="1111" w:type="dxa"/>
            <w:tcBorders>
              <w:top w:val="nil"/>
              <w:left w:val="nil"/>
              <w:bottom w:val="single" w:sz="4" w:space="0" w:color="auto"/>
              <w:right w:val="single" w:sz="4" w:space="0" w:color="auto"/>
            </w:tcBorders>
            <w:noWrap/>
            <w:vAlign w:val="center"/>
            <w:hideMark/>
          </w:tcPr>
          <w:p w14:paraId="123173B6" w14:textId="77777777" w:rsidR="00AC0F92" w:rsidRDefault="00AC0F92">
            <w:pPr>
              <w:jc w:val="center"/>
              <w:rPr>
                <w:rFonts w:eastAsia="Times New Roman"/>
                <w:sz w:val="14"/>
                <w:szCs w:val="14"/>
              </w:rPr>
            </w:pPr>
            <w:r>
              <w:rPr>
                <w:sz w:val="14"/>
                <w:szCs w:val="14"/>
              </w:rPr>
              <w:t>$15,295</w:t>
            </w:r>
          </w:p>
        </w:tc>
        <w:tc>
          <w:tcPr>
            <w:tcW w:w="1112" w:type="dxa"/>
            <w:tcBorders>
              <w:top w:val="nil"/>
              <w:left w:val="nil"/>
              <w:bottom w:val="single" w:sz="4" w:space="0" w:color="auto"/>
              <w:right w:val="single" w:sz="4" w:space="0" w:color="auto"/>
            </w:tcBorders>
            <w:noWrap/>
            <w:vAlign w:val="center"/>
            <w:hideMark/>
          </w:tcPr>
          <w:p w14:paraId="0E30CB76" w14:textId="77777777" w:rsidR="00AC0F92" w:rsidRDefault="00AC0F92">
            <w:pPr>
              <w:jc w:val="center"/>
              <w:rPr>
                <w:rFonts w:eastAsia="Times New Roman"/>
                <w:sz w:val="14"/>
                <w:szCs w:val="14"/>
              </w:rPr>
            </w:pPr>
            <w:r>
              <w:rPr>
                <w:sz w:val="14"/>
                <w:szCs w:val="14"/>
              </w:rPr>
              <w:t>$15,362</w:t>
            </w:r>
          </w:p>
        </w:tc>
        <w:tc>
          <w:tcPr>
            <w:tcW w:w="1111" w:type="dxa"/>
            <w:tcBorders>
              <w:top w:val="nil"/>
              <w:left w:val="nil"/>
              <w:bottom w:val="single" w:sz="4" w:space="0" w:color="auto"/>
              <w:right w:val="single" w:sz="4" w:space="0" w:color="auto"/>
            </w:tcBorders>
            <w:noWrap/>
            <w:vAlign w:val="center"/>
            <w:hideMark/>
          </w:tcPr>
          <w:p w14:paraId="00FA2624" w14:textId="77777777" w:rsidR="00AC0F92" w:rsidRDefault="00AC0F92">
            <w:pPr>
              <w:jc w:val="center"/>
              <w:rPr>
                <w:rFonts w:eastAsia="Times New Roman"/>
                <w:sz w:val="14"/>
                <w:szCs w:val="14"/>
              </w:rPr>
            </w:pPr>
            <w:r>
              <w:rPr>
                <w:sz w:val="14"/>
                <w:szCs w:val="14"/>
              </w:rPr>
              <w:t>$15,583</w:t>
            </w:r>
          </w:p>
        </w:tc>
        <w:tc>
          <w:tcPr>
            <w:tcW w:w="1112" w:type="dxa"/>
            <w:tcBorders>
              <w:top w:val="nil"/>
              <w:left w:val="nil"/>
              <w:bottom w:val="single" w:sz="4" w:space="0" w:color="auto"/>
              <w:right w:val="single" w:sz="4" w:space="0" w:color="auto"/>
            </w:tcBorders>
            <w:noWrap/>
            <w:vAlign w:val="center"/>
            <w:hideMark/>
          </w:tcPr>
          <w:p w14:paraId="1795F65E" w14:textId="77777777" w:rsidR="00AC0F92" w:rsidRDefault="00AC0F92">
            <w:pPr>
              <w:jc w:val="center"/>
              <w:rPr>
                <w:rFonts w:eastAsia="Times New Roman"/>
                <w:sz w:val="14"/>
                <w:szCs w:val="14"/>
              </w:rPr>
            </w:pPr>
            <w:r>
              <w:rPr>
                <w:sz w:val="14"/>
                <w:szCs w:val="14"/>
              </w:rPr>
              <w:t>$15,825</w:t>
            </w:r>
          </w:p>
        </w:tc>
        <w:tc>
          <w:tcPr>
            <w:tcW w:w="1111" w:type="dxa"/>
            <w:tcBorders>
              <w:top w:val="nil"/>
              <w:left w:val="nil"/>
              <w:bottom w:val="single" w:sz="4" w:space="0" w:color="auto"/>
              <w:right w:val="single" w:sz="4" w:space="0" w:color="auto"/>
            </w:tcBorders>
            <w:noWrap/>
            <w:vAlign w:val="center"/>
            <w:hideMark/>
          </w:tcPr>
          <w:p w14:paraId="6F192BF8" w14:textId="77777777" w:rsidR="00AC0F92" w:rsidRDefault="00AC0F92">
            <w:pPr>
              <w:jc w:val="center"/>
              <w:rPr>
                <w:rFonts w:eastAsia="Times New Roman"/>
                <w:sz w:val="14"/>
                <w:szCs w:val="14"/>
              </w:rPr>
            </w:pPr>
            <w:r>
              <w:rPr>
                <w:sz w:val="14"/>
                <w:szCs w:val="14"/>
              </w:rPr>
              <w:t>$16,031</w:t>
            </w:r>
          </w:p>
        </w:tc>
        <w:tc>
          <w:tcPr>
            <w:tcW w:w="1112" w:type="dxa"/>
            <w:tcBorders>
              <w:top w:val="nil"/>
              <w:left w:val="nil"/>
              <w:bottom w:val="single" w:sz="4" w:space="0" w:color="auto"/>
              <w:right w:val="single" w:sz="4" w:space="0" w:color="auto"/>
            </w:tcBorders>
            <w:noWrap/>
            <w:vAlign w:val="center"/>
            <w:hideMark/>
          </w:tcPr>
          <w:p w14:paraId="33B8BACC" w14:textId="77777777" w:rsidR="00AC0F92" w:rsidRDefault="00AC0F92">
            <w:pPr>
              <w:jc w:val="center"/>
              <w:rPr>
                <w:rFonts w:eastAsia="Times New Roman"/>
                <w:sz w:val="14"/>
                <w:szCs w:val="14"/>
              </w:rPr>
            </w:pPr>
            <w:r>
              <w:rPr>
                <w:sz w:val="14"/>
                <w:szCs w:val="14"/>
              </w:rPr>
              <w:t>$16,210</w:t>
            </w:r>
          </w:p>
        </w:tc>
      </w:tr>
      <w:tr w:rsidR="00AC0F92" w14:paraId="5C8A3F50" w14:textId="77777777" w:rsidTr="00AC0F92">
        <w:trPr>
          <w:trHeight w:val="304"/>
        </w:trPr>
        <w:tc>
          <w:tcPr>
            <w:tcW w:w="378" w:type="dxa"/>
            <w:vMerge/>
            <w:tcBorders>
              <w:top w:val="nil"/>
              <w:left w:val="single" w:sz="4" w:space="0" w:color="auto"/>
              <w:bottom w:val="single" w:sz="4" w:space="0" w:color="000000"/>
              <w:right w:val="single" w:sz="4" w:space="0" w:color="auto"/>
            </w:tcBorders>
            <w:vAlign w:val="center"/>
            <w:hideMark/>
          </w:tcPr>
          <w:p w14:paraId="30041BA4"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28A51FCC" w14:textId="77777777" w:rsidR="00AC0F92" w:rsidRDefault="00AC0F92">
            <w:pPr>
              <w:jc w:val="center"/>
              <w:rPr>
                <w:rFonts w:eastAsia="Times New Roman"/>
                <w:sz w:val="14"/>
                <w:szCs w:val="14"/>
              </w:rPr>
            </w:pPr>
            <w:r>
              <w:rPr>
                <w:rFonts w:eastAsia="Times New Roman"/>
                <w:sz w:val="14"/>
                <w:szCs w:val="14"/>
              </w:rPr>
              <w:t>6</w:t>
            </w:r>
          </w:p>
        </w:tc>
        <w:tc>
          <w:tcPr>
            <w:tcW w:w="1144" w:type="dxa"/>
            <w:tcBorders>
              <w:top w:val="nil"/>
              <w:left w:val="nil"/>
              <w:bottom w:val="single" w:sz="4" w:space="0" w:color="auto"/>
              <w:right w:val="single" w:sz="4" w:space="0" w:color="auto"/>
            </w:tcBorders>
            <w:noWrap/>
            <w:vAlign w:val="center"/>
            <w:hideMark/>
          </w:tcPr>
          <w:p w14:paraId="61C197F2" w14:textId="77777777" w:rsidR="00AC0F92" w:rsidRDefault="00AC0F92">
            <w:pPr>
              <w:jc w:val="center"/>
              <w:rPr>
                <w:rFonts w:eastAsia="Times New Roman"/>
                <w:sz w:val="14"/>
                <w:szCs w:val="14"/>
              </w:rPr>
            </w:pPr>
            <w:r>
              <w:rPr>
                <w:sz w:val="14"/>
                <w:szCs w:val="14"/>
              </w:rPr>
              <w:t>$15,082</w:t>
            </w:r>
          </w:p>
        </w:tc>
        <w:tc>
          <w:tcPr>
            <w:tcW w:w="1112" w:type="dxa"/>
            <w:tcBorders>
              <w:top w:val="nil"/>
              <w:left w:val="nil"/>
              <w:bottom w:val="single" w:sz="4" w:space="0" w:color="auto"/>
              <w:right w:val="single" w:sz="4" w:space="0" w:color="auto"/>
            </w:tcBorders>
            <w:noWrap/>
            <w:vAlign w:val="center"/>
            <w:hideMark/>
          </w:tcPr>
          <w:p w14:paraId="5AEEF9A7" w14:textId="77777777" w:rsidR="00AC0F92" w:rsidRDefault="00AC0F92">
            <w:pPr>
              <w:jc w:val="center"/>
              <w:rPr>
                <w:rFonts w:eastAsia="Times New Roman"/>
                <w:sz w:val="14"/>
                <w:szCs w:val="14"/>
              </w:rPr>
            </w:pPr>
            <w:r>
              <w:rPr>
                <w:sz w:val="14"/>
                <w:szCs w:val="14"/>
              </w:rPr>
              <w:t>$15,271</w:t>
            </w:r>
          </w:p>
        </w:tc>
        <w:tc>
          <w:tcPr>
            <w:tcW w:w="1111" w:type="dxa"/>
            <w:tcBorders>
              <w:top w:val="nil"/>
              <w:left w:val="nil"/>
              <w:bottom w:val="single" w:sz="4" w:space="0" w:color="auto"/>
              <w:right w:val="single" w:sz="4" w:space="0" w:color="auto"/>
            </w:tcBorders>
            <w:noWrap/>
            <w:vAlign w:val="center"/>
            <w:hideMark/>
          </w:tcPr>
          <w:p w14:paraId="1CEC543C" w14:textId="77777777" w:rsidR="00AC0F92" w:rsidRDefault="00AC0F92">
            <w:pPr>
              <w:jc w:val="center"/>
              <w:rPr>
                <w:rFonts w:eastAsia="Times New Roman"/>
                <w:sz w:val="14"/>
                <w:szCs w:val="14"/>
              </w:rPr>
            </w:pPr>
            <w:r>
              <w:rPr>
                <w:sz w:val="14"/>
                <w:szCs w:val="14"/>
              </w:rPr>
              <w:t>$15,440</w:t>
            </w:r>
          </w:p>
        </w:tc>
        <w:tc>
          <w:tcPr>
            <w:tcW w:w="1112" w:type="dxa"/>
            <w:tcBorders>
              <w:top w:val="nil"/>
              <w:left w:val="nil"/>
              <w:bottom w:val="single" w:sz="4" w:space="0" w:color="auto"/>
              <w:right w:val="single" w:sz="4" w:space="0" w:color="auto"/>
            </w:tcBorders>
            <w:noWrap/>
            <w:vAlign w:val="center"/>
            <w:hideMark/>
          </w:tcPr>
          <w:p w14:paraId="31685019" w14:textId="77777777" w:rsidR="00AC0F92" w:rsidRDefault="00AC0F92">
            <w:pPr>
              <w:jc w:val="center"/>
              <w:rPr>
                <w:rFonts w:eastAsia="Times New Roman"/>
                <w:sz w:val="14"/>
                <w:szCs w:val="14"/>
              </w:rPr>
            </w:pPr>
            <w:r>
              <w:rPr>
                <w:sz w:val="14"/>
                <w:szCs w:val="14"/>
              </w:rPr>
              <w:t>$15,507</w:t>
            </w:r>
          </w:p>
        </w:tc>
        <w:tc>
          <w:tcPr>
            <w:tcW w:w="1111" w:type="dxa"/>
            <w:tcBorders>
              <w:top w:val="nil"/>
              <w:left w:val="nil"/>
              <w:bottom w:val="single" w:sz="4" w:space="0" w:color="auto"/>
              <w:right w:val="single" w:sz="4" w:space="0" w:color="auto"/>
            </w:tcBorders>
            <w:noWrap/>
            <w:vAlign w:val="center"/>
            <w:hideMark/>
          </w:tcPr>
          <w:p w14:paraId="09D5A1CE" w14:textId="77777777" w:rsidR="00AC0F92" w:rsidRDefault="00AC0F92">
            <w:pPr>
              <w:jc w:val="center"/>
              <w:rPr>
                <w:rFonts w:eastAsia="Times New Roman"/>
                <w:sz w:val="14"/>
                <w:szCs w:val="14"/>
              </w:rPr>
            </w:pPr>
            <w:r>
              <w:rPr>
                <w:sz w:val="14"/>
                <w:szCs w:val="14"/>
              </w:rPr>
              <w:t>$15,730</w:t>
            </w:r>
          </w:p>
        </w:tc>
        <w:tc>
          <w:tcPr>
            <w:tcW w:w="1112" w:type="dxa"/>
            <w:tcBorders>
              <w:top w:val="nil"/>
              <w:left w:val="nil"/>
              <w:bottom w:val="single" w:sz="4" w:space="0" w:color="auto"/>
              <w:right w:val="single" w:sz="4" w:space="0" w:color="auto"/>
            </w:tcBorders>
            <w:noWrap/>
            <w:vAlign w:val="center"/>
            <w:hideMark/>
          </w:tcPr>
          <w:p w14:paraId="63AD23B1" w14:textId="77777777" w:rsidR="00AC0F92" w:rsidRDefault="00AC0F92">
            <w:pPr>
              <w:jc w:val="center"/>
              <w:rPr>
                <w:rFonts w:eastAsia="Times New Roman"/>
                <w:sz w:val="14"/>
                <w:szCs w:val="14"/>
              </w:rPr>
            </w:pPr>
            <w:r>
              <w:rPr>
                <w:sz w:val="14"/>
                <w:szCs w:val="14"/>
              </w:rPr>
              <w:t>$15,974</w:t>
            </w:r>
          </w:p>
        </w:tc>
        <w:tc>
          <w:tcPr>
            <w:tcW w:w="1111" w:type="dxa"/>
            <w:tcBorders>
              <w:top w:val="nil"/>
              <w:left w:val="nil"/>
              <w:bottom w:val="single" w:sz="4" w:space="0" w:color="auto"/>
              <w:right w:val="single" w:sz="4" w:space="0" w:color="auto"/>
            </w:tcBorders>
            <w:noWrap/>
            <w:vAlign w:val="center"/>
            <w:hideMark/>
          </w:tcPr>
          <w:p w14:paraId="043F1E90" w14:textId="77777777" w:rsidR="00AC0F92" w:rsidRDefault="00AC0F92">
            <w:pPr>
              <w:jc w:val="center"/>
              <w:rPr>
                <w:rFonts w:eastAsia="Times New Roman"/>
                <w:sz w:val="14"/>
                <w:szCs w:val="14"/>
              </w:rPr>
            </w:pPr>
            <w:r>
              <w:rPr>
                <w:sz w:val="14"/>
                <w:szCs w:val="14"/>
              </w:rPr>
              <w:t>$16,182</w:t>
            </w:r>
          </w:p>
        </w:tc>
        <w:tc>
          <w:tcPr>
            <w:tcW w:w="1112" w:type="dxa"/>
            <w:tcBorders>
              <w:top w:val="nil"/>
              <w:left w:val="nil"/>
              <w:bottom w:val="single" w:sz="4" w:space="0" w:color="auto"/>
              <w:right w:val="single" w:sz="4" w:space="0" w:color="auto"/>
            </w:tcBorders>
            <w:noWrap/>
            <w:vAlign w:val="center"/>
            <w:hideMark/>
          </w:tcPr>
          <w:p w14:paraId="048424F3" w14:textId="77777777" w:rsidR="00AC0F92" w:rsidRDefault="00AC0F92">
            <w:pPr>
              <w:jc w:val="center"/>
              <w:rPr>
                <w:rFonts w:eastAsia="Times New Roman"/>
                <w:sz w:val="14"/>
                <w:szCs w:val="14"/>
              </w:rPr>
            </w:pPr>
            <w:r>
              <w:rPr>
                <w:sz w:val="14"/>
                <w:szCs w:val="14"/>
              </w:rPr>
              <w:t>$16,361</w:t>
            </w:r>
          </w:p>
        </w:tc>
      </w:tr>
      <w:tr w:rsidR="00AC0F92" w14:paraId="24E305AC" w14:textId="77777777" w:rsidTr="00AC0F92">
        <w:trPr>
          <w:trHeight w:val="304"/>
        </w:trPr>
        <w:tc>
          <w:tcPr>
            <w:tcW w:w="378" w:type="dxa"/>
            <w:vMerge/>
            <w:tcBorders>
              <w:top w:val="nil"/>
              <w:left w:val="single" w:sz="4" w:space="0" w:color="auto"/>
              <w:bottom w:val="single" w:sz="4" w:space="0" w:color="000000"/>
              <w:right w:val="single" w:sz="4" w:space="0" w:color="auto"/>
            </w:tcBorders>
            <w:vAlign w:val="center"/>
            <w:hideMark/>
          </w:tcPr>
          <w:p w14:paraId="3EABD361"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60D8F89E" w14:textId="77777777" w:rsidR="00AC0F92" w:rsidRDefault="00AC0F92">
            <w:pPr>
              <w:jc w:val="center"/>
              <w:rPr>
                <w:rFonts w:eastAsia="Times New Roman"/>
                <w:sz w:val="14"/>
                <w:szCs w:val="14"/>
              </w:rPr>
            </w:pPr>
            <w:r>
              <w:rPr>
                <w:rFonts w:eastAsia="Times New Roman"/>
                <w:sz w:val="14"/>
                <w:szCs w:val="14"/>
              </w:rPr>
              <w:t>7</w:t>
            </w:r>
          </w:p>
        </w:tc>
        <w:tc>
          <w:tcPr>
            <w:tcW w:w="1144" w:type="dxa"/>
            <w:tcBorders>
              <w:top w:val="nil"/>
              <w:left w:val="nil"/>
              <w:bottom w:val="single" w:sz="4" w:space="0" w:color="auto"/>
              <w:right w:val="single" w:sz="4" w:space="0" w:color="auto"/>
            </w:tcBorders>
            <w:noWrap/>
            <w:vAlign w:val="center"/>
            <w:hideMark/>
          </w:tcPr>
          <w:p w14:paraId="7EC6B111" w14:textId="77777777" w:rsidR="00AC0F92" w:rsidRDefault="00AC0F92">
            <w:pPr>
              <w:jc w:val="center"/>
              <w:rPr>
                <w:rFonts w:eastAsia="Times New Roman"/>
                <w:sz w:val="14"/>
                <w:szCs w:val="14"/>
              </w:rPr>
            </w:pPr>
            <w:r>
              <w:rPr>
                <w:sz w:val="14"/>
                <w:szCs w:val="14"/>
              </w:rPr>
              <w:t>$15,217</w:t>
            </w:r>
          </w:p>
        </w:tc>
        <w:tc>
          <w:tcPr>
            <w:tcW w:w="1112" w:type="dxa"/>
            <w:tcBorders>
              <w:top w:val="nil"/>
              <w:left w:val="nil"/>
              <w:bottom w:val="single" w:sz="4" w:space="0" w:color="auto"/>
              <w:right w:val="single" w:sz="4" w:space="0" w:color="auto"/>
            </w:tcBorders>
            <w:noWrap/>
            <w:vAlign w:val="center"/>
            <w:hideMark/>
          </w:tcPr>
          <w:p w14:paraId="2783DA0E" w14:textId="77777777" w:rsidR="00AC0F92" w:rsidRDefault="00AC0F92">
            <w:pPr>
              <w:jc w:val="center"/>
              <w:rPr>
                <w:rFonts w:eastAsia="Times New Roman"/>
                <w:sz w:val="14"/>
                <w:szCs w:val="14"/>
              </w:rPr>
            </w:pPr>
            <w:r>
              <w:rPr>
                <w:sz w:val="14"/>
                <w:szCs w:val="14"/>
              </w:rPr>
              <w:t>$15,407</w:t>
            </w:r>
          </w:p>
        </w:tc>
        <w:tc>
          <w:tcPr>
            <w:tcW w:w="1111" w:type="dxa"/>
            <w:tcBorders>
              <w:top w:val="nil"/>
              <w:left w:val="nil"/>
              <w:bottom w:val="single" w:sz="4" w:space="0" w:color="auto"/>
              <w:right w:val="single" w:sz="4" w:space="0" w:color="auto"/>
            </w:tcBorders>
            <w:noWrap/>
            <w:vAlign w:val="center"/>
            <w:hideMark/>
          </w:tcPr>
          <w:p w14:paraId="08510EC0" w14:textId="77777777" w:rsidR="00AC0F92" w:rsidRDefault="00AC0F92">
            <w:pPr>
              <w:jc w:val="center"/>
              <w:rPr>
                <w:rFonts w:eastAsia="Times New Roman"/>
                <w:sz w:val="14"/>
                <w:szCs w:val="14"/>
              </w:rPr>
            </w:pPr>
            <w:r>
              <w:rPr>
                <w:sz w:val="14"/>
                <w:szCs w:val="14"/>
              </w:rPr>
              <w:t>$15,578</w:t>
            </w:r>
          </w:p>
        </w:tc>
        <w:tc>
          <w:tcPr>
            <w:tcW w:w="1112" w:type="dxa"/>
            <w:tcBorders>
              <w:top w:val="nil"/>
              <w:left w:val="nil"/>
              <w:bottom w:val="single" w:sz="4" w:space="0" w:color="auto"/>
              <w:right w:val="single" w:sz="4" w:space="0" w:color="auto"/>
            </w:tcBorders>
            <w:noWrap/>
            <w:vAlign w:val="center"/>
            <w:hideMark/>
          </w:tcPr>
          <w:p w14:paraId="28AF900D" w14:textId="77777777" w:rsidR="00AC0F92" w:rsidRDefault="00AC0F92">
            <w:pPr>
              <w:jc w:val="center"/>
              <w:rPr>
                <w:rFonts w:eastAsia="Times New Roman"/>
                <w:sz w:val="14"/>
                <w:szCs w:val="14"/>
              </w:rPr>
            </w:pPr>
            <w:r>
              <w:rPr>
                <w:sz w:val="14"/>
                <w:szCs w:val="14"/>
              </w:rPr>
              <w:t>$15,645</w:t>
            </w:r>
          </w:p>
        </w:tc>
        <w:tc>
          <w:tcPr>
            <w:tcW w:w="1111" w:type="dxa"/>
            <w:tcBorders>
              <w:top w:val="nil"/>
              <w:left w:val="nil"/>
              <w:bottom w:val="single" w:sz="4" w:space="0" w:color="auto"/>
              <w:right w:val="single" w:sz="4" w:space="0" w:color="auto"/>
            </w:tcBorders>
            <w:noWrap/>
            <w:vAlign w:val="center"/>
            <w:hideMark/>
          </w:tcPr>
          <w:p w14:paraId="72361451" w14:textId="77777777" w:rsidR="00AC0F92" w:rsidRDefault="00AC0F92">
            <w:pPr>
              <w:jc w:val="center"/>
              <w:rPr>
                <w:rFonts w:eastAsia="Times New Roman"/>
                <w:sz w:val="14"/>
                <w:szCs w:val="14"/>
              </w:rPr>
            </w:pPr>
            <w:r>
              <w:rPr>
                <w:sz w:val="14"/>
                <w:szCs w:val="14"/>
              </w:rPr>
              <w:t>$15,870</w:t>
            </w:r>
          </w:p>
        </w:tc>
        <w:tc>
          <w:tcPr>
            <w:tcW w:w="1112" w:type="dxa"/>
            <w:tcBorders>
              <w:top w:val="nil"/>
              <w:left w:val="nil"/>
              <w:bottom w:val="single" w:sz="4" w:space="0" w:color="auto"/>
              <w:right w:val="single" w:sz="4" w:space="0" w:color="auto"/>
            </w:tcBorders>
            <w:noWrap/>
            <w:vAlign w:val="center"/>
            <w:hideMark/>
          </w:tcPr>
          <w:p w14:paraId="1FB66036" w14:textId="77777777" w:rsidR="00AC0F92" w:rsidRDefault="00AC0F92">
            <w:pPr>
              <w:jc w:val="center"/>
              <w:rPr>
                <w:rFonts w:eastAsia="Times New Roman"/>
                <w:sz w:val="14"/>
                <w:szCs w:val="14"/>
              </w:rPr>
            </w:pPr>
            <w:r>
              <w:rPr>
                <w:sz w:val="14"/>
                <w:szCs w:val="14"/>
              </w:rPr>
              <w:t>$16,115</w:t>
            </w:r>
          </w:p>
        </w:tc>
        <w:tc>
          <w:tcPr>
            <w:tcW w:w="1111" w:type="dxa"/>
            <w:tcBorders>
              <w:top w:val="nil"/>
              <w:left w:val="nil"/>
              <w:bottom w:val="single" w:sz="4" w:space="0" w:color="auto"/>
              <w:right w:val="single" w:sz="4" w:space="0" w:color="auto"/>
            </w:tcBorders>
            <w:noWrap/>
            <w:vAlign w:val="center"/>
            <w:hideMark/>
          </w:tcPr>
          <w:p w14:paraId="3295C9F7" w14:textId="77777777" w:rsidR="00AC0F92" w:rsidRDefault="00AC0F92">
            <w:pPr>
              <w:jc w:val="center"/>
              <w:rPr>
                <w:rFonts w:eastAsia="Times New Roman"/>
                <w:sz w:val="14"/>
                <w:szCs w:val="14"/>
              </w:rPr>
            </w:pPr>
            <w:r>
              <w:rPr>
                <w:sz w:val="14"/>
                <w:szCs w:val="14"/>
              </w:rPr>
              <w:t>$16,325</w:t>
            </w:r>
          </w:p>
        </w:tc>
        <w:tc>
          <w:tcPr>
            <w:tcW w:w="1112" w:type="dxa"/>
            <w:tcBorders>
              <w:top w:val="nil"/>
              <w:left w:val="nil"/>
              <w:bottom w:val="single" w:sz="4" w:space="0" w:color="auto"/>
              <w:right w:val="single" w:sz="4" w:space="0" w:color="auto"/>
            </w:tcBorders>
            <w:noWrap/>
            <w:vAlign w:val="center"/>
            <w:hideMark/>
          </w:tcPr>
          <w:p w14:paraId="3771D41C" w14:textId="77777777" w:rsidR="00AC0F92" w:rsidRDefault="00AC0F92">
            <w:pPr>
              <w:jc w:val="center"/>
              <w:rPr>
                <w:rFonts w:eastAsia="Times New Roman"/>
                <w:sz w:val="14"/>
                <w:szCs w:val="14"/>
              </w:rPr>
            </w:pPr>
            <w:r>
              <w:rPr>
                <w:sz w:val="14"/>
                <w:szCs w:val="14"/>
              </w:rPr>
              <w:t>$16,506</w:t>
            </w:r>
          </w:p>
        </w:tc>
      </w:tr>
      <w:tr w:rsidR="00AC0F92" w14:paraId="31A235A0" w14:textId="77777777" w:rsidTr="00AC0F92">
        <w:trPr>
          <w:trHeight w:val="304"/>
        </w:trPr>
        <w:tc>
          <w:tcPr>
            <w:tcW w:w="378" w:type="dxa"/>
            <w:vMerge/>
            <w:tcBorders>
              <w:top w:val="nil"/>
              <w:left w:val="single" w:sz="4" w:space="0" w:color="auto"/>
              <w:bottom w:val="single" w:sz="4" w:space="0" w:color="000000"/>
              <w:right w:val="single" w:sz="4" w:space="0" w:color="auto"/>
            </w:tcBorders>
            <w:vAlign w:val="center"/>
            <w:hideMark/>
          </w:tcPr>
          <w:p w14:paraId="345D669C"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7E364150" w14:textId="77777777" w:rsidR="00AC0F92" w:rsidRDefault="00AC0F92">
            <w:pPr>
              <w:jc w:val="center"/>
              <w:rPr>
                <w:rFonts w:eastAsia="Times New Roman"/>
                <w:sz w:val="14"/>
                <w:szCs w:val="14"/>
              </w:rPr>
            </w:pPr>
            <w:r>
              <w:rPr>
                <w:rFonts w:eastAsia="Times New Roman"/>
                <w:sz w:val="14"/>
                <w:szCs w:val="14"/>
              </w:rPr>
              <w:t>8</w:t>
            </w:r>
          </w:p>
        </w:tc>
        <w:tc>
          <w:tcPr>
            <w:tcW w:w="1144" w:type="dxa"/>
            <w:tcBorders>
              <w:top w:val="nil"/>
              <w:left w:val="nil"/>
              <w:bottom w:val="single" w:sz="4" w:space="0" w:color="auto"/>
              <w:right w:val="single" w:sz="4" w:space="0" w:color="auto"/>
            </w:tcBorders>
            <w:noWrap/>
            <w:vAlign w:val="center"/>
            <w:hideMark/>
          </w:tcPr>
          <w:p w14:paraId="0274A7AE" w14:textId="77777777" w:rsidR="00AC0F92" w:rsidRDefault="00AC0F92">
            <w:pPr>
              <w:jc w:val="center"/>
              <w:rPr>
                <w:rFonts w:eastAsia="Times New Roman"/>
                <w:sz w:val="14"/>
                <w:szCs w:val="14"/>
              </w:rPr>
            </w:pPr>
            <w:r>
              <w:rPr>
                <w:sz w:val="14"/>
                <w:szCs w:val="14"/>
              </w:rPr>
              <w:t>$15,346</w:t>
            </w:r>
          </w:p>
        </w:tc>
        <w:tc>
          <w:tcPr>
            <w:tcW w:w="1112" w:type="dxa"/>
            <w:tcBorders>
              <w:top w:val="nil"/>
              <w:left w:val="nil"/>
              <w:bottom w:val="single" w:sz="4" w:space="0" w:color="auto"/>
              <w:right w:val="single" w:sz="4" w:space="0" w:color="auto"/>
            </w:tcBorders>
            <w:noWrap/>
            <w:vAlign w:val="center"/>
            <w:hideMark/>
          </w:tcPr>
          <w:p w14:paraId="50517D60" w14:textId="77777777" w:rsidR="00AC0F92" w:rsidRDefault="00AC0F92">
            <w:pPr>
              <w:jc w:val="center"/>
              <w:rPr>
                <w:rFonts w:eastAsia="Times New Roman"/>
                <w:sz w:val="14"/>
                <w:szCs w:val="14"/>
              </w:rPr>
            </w:pPr>
            <w:r>
              <w:rPr>
                <w:sz w:val="14"/>
                <w:szCs w:val="14"/>
              </w:rPr>
              <w:t>$15,537</w:t>
            </w:r>
          </w:p>
        </w:tc>
        <w:tc>
          <w:tcPr>
            <w:tcW w:w="1111" w:type="dxa"/>
            <w:tcBorders>
              <w:top w:val="nil"/>
              <w:left w:val="nil"/>
              <w:bottom w:val="single" w:sz="4" w:space="0" w:color="auto"/>
              <w:right w:val="single" w:sz="4" w:space="0" w:color="auto"/>
            </w:tcBorders>
            <w:noWrap/>
            <w:vAlign w:val="center"/>
            <w:hideMark/>
          </w:tcPr>
          <w:p w14:paraId="6143AA6F" w14:textId="77777777" w:rsidR="00AC0F92" w:rsidRDefault="00AC0F92">
            <w:pPr>
              <w:jc w:val="center"/>
              <w:rPr>
                <w:rFonts w:eastAsia="Times New Roman"/>
                <w:sz w:val="14"/>
                <w:szCs w:val="14"/>
              </w:rPr>
            </w:pPr>
            <w:r>
              <w:rPr>
                <w:sz w:val="14"/>
                <w:szCs w:val="14"/>
              </w:rPr>
              <w:t>$15,709</w:t>
            </w:r>
          </w:p>
        </w:tc>
        <w:tc>
          <w:tcPr>
            <w:tcW w:w="1112" w:type="dxa"/>
            <w:tcBorders>
              <w:top w:val="nil"/>
              <w:left w:val="nil"/>
              <w:bottom w:val="single" w:sz="4" w:space="0" w:color="auto"/>
              <w:right w:val="single" w:sz="4" w:space="0" w:color="auto"/>
            </w:tcBorders>
            <w:noWrap/>
            <w:vAlign w:val="center"/>
            <w:hideMark/>
          </w:tcPr>
          <w:p w14:paraId="7BEE5E01" w14:textId="77777777" w:rsidR="00AC0F92" w:rsidRDefault="00AC0F92">
            <w:pPr>
              <w:jc w:val="center"/>
              <w:rPr>
                <w:rFonts w:eastAsia="Times New Roman"/>
                <w:sz w:val="14"/>
                <w:szCs w:val="14"/>
              </w:rPr>
            </w:pPr>
            <w:r>
              <w:rPr>
                <w:sz w:val="14"/>
                <w:szCs w:val="14"/>
              </w:rPr>
              <w:t>$15,777</w:t>
            </w:r>
          </w:p>
        </w:tc>
        <w:tc>
          <w:tcPr>
            <w:tcW w:w="1111" w:type="dxa"/>
            <w:tcBorders>
              <w:top w:val="nil"/>
              <w:left w:val="nil"/>
              <w:bottom w:val="single" w:sz="4" w:space="0" w:color="auto"/>
              <w:right w:val="single" w:sz="4" w:space="0" w:color="auto"/>
            </w:tcBorders>
            <w:noWrap/>
            <w:vAlign w:val="center"/>
            <w:hideMark/>
          </w:tcPr>
          <w:p w14:paraId="02994BF8" w14:textId="77777777" w:rsidR="00AC0F92" w:rsidRDefault="00AC0F92">
            <w:pPr>
              <w:jc w:val="center"/>
              <w:rPr>
                <w:rFonts w:eastAsia="Times New Roman"/>
                <w:sz w:val="14"/>
                <w:szCs w:val="14"/>
              </w:rPr>
            </w:pPr>
            <w:r>
              <w:rPr>
                <w:sz w:val="14"/>
                <w:szCs w:val="14"/>
              </w:rPr>
              <w:t>$16,003</w:t>
            </w:r>
          </w:p>
        </w:tc>
        <w:tc>
          <w:tcPr>
            <w:tcW w:w="1112" w:type="dxa"/>
            <w:tcBorders>
              <w:top w:val="nil"/>
              <w:left w:val="nil"/>
              <w:bottom w:val="single" w:sz="4" w:space="0" w:color="auto"/>
              <w:right w:val="single" w:sz="4" w:space="0" w:color="auto"/>
            </w:tcBorders>
            <w:noWrap/>
            <w:vAlign w:val="center"/>
            <w:hideMark/>
          </w:tcPr>
          <w:p w14:paraId="4E042975" w14:textId="77777777" w:rsidR="00AC0F92" w:rsidRDefault="00AC0F92">
            <w:pPr>
              <w:jc w:val="center"/>
              <w:rPr>
                <w:rFonts w:eastAsia="Times New Roman"/>
                <w:sz w:val="14"/>
                <w:szCs w:val="14"/>
              </w:rPr>
            </w:pPr>
            <w:r>
              <w:rPr>
                <w:sz w:val="14"/>
                <w:szCs w:val="14"/>
              </w:rPr>
              <w:t>$16,250</w:t>
            </w:r>
          </w:p>
        </w:tc>
        <w:tc>
          <w:tcPr>
            <w:tcW w:w="1111" w:type="dxa"/>
            <w:tcBorders>
              <w:top w:val="nil"/>
              <w:left w:val="nil"/>
              <w:bottom w:val="single" w:sz="4" w:space="0" w:color="auto"/>
              <w:right w:val="single" w:sz="4" w:space="0" w:color="auto"/>
            </w:tcBorders>
            <w:noWrap/>
            <w:vAlign w:val="center"/>
            <w:hideMark/>
          </w:tcPr>
          <w:p w14:paraId="10B74879" w14:textId="77777777" w:rsidR="00AC0F92" w:rsidRDefault="00AC0F92">
            <w:pPr>
              <w:jc w:val="center"/>
              <w:rPr>
                <w:rFonts w:eastAsia="Times New Roman"/>
                <w:sz w:val="14"/>
                <w:szCs w:val="14"/>
              </w:rPr>
            </w:pPr>
            <w:r>
              <w:rPr>
                <w:sz w:val="14"/>
                <w:szCs w:val="14"/>
              </w:rPr>
              <w:t>$16,461</w:t>
            </w:r>
          </w:p>
        </w:tc>
        <w:tc>
          <w:tcPr>
            <w:tcW w:w="1112" w:type="dxa"/>
            <w:tcBorders>
              <w:top w:val="nil"/>
              <w:left w:val="nil"/>
              <w:bottom w:val="single" w:sz="4" w:space="0" w:color="auto"/>
              <w:right w:val="single" w:sz="4" w:space="0" w:color="auto"/>
            </w:tcBorders>
            <w:noWrap/>
            <w:vAlign w:val="center"/>
            <w:hideMark/>
          </w:tcPr>
          <w:p w14:paraId="626401B4" w14:textId="77777777" w:rsidR="00AC0F92" w:rsidRDefault="00AC0F92">
            <w:pPr>
              <w:jc w:val="center"/>
              <w:rPr>
                <w:rFonts w:eastAsia="Times New Roman"/>
                <w:sz w:val="14"/>
                <w:szCs w:val="14"/>
              </w:rPr>
            </w:pPr>
            <w:r>
              <w:rPr>
                <w:sz w:val="14"/>
                <w:szCs w:val="14"/>
              </w:rPr>
              <w:t>$16,644</w:t>
            </w:r>
          </w:p>
        </w:tc>
      </w:tr>
      <w:tr w:rsidR="00AC0F92" w14:paraId="05E6FF31"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36F00FCB"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329AC254" w14:textId="77777777" w:rsidR="00AC0F92" w:rsidRDefault="00AC0F92">
            <w:pPr>
              <w:jc w:val="center"/>
              <w:rPr>
                <w:rFonts w:eastAsia="Times New Roman"/>
                <w:sz w:val="14"/>
                <w:szCs w:val="14"/>
              </w:rPr>
            </w:pPr>
            <w:r>
              <w:rPr>
                <w:rFonts w:eastAsia="Times New Roman"/>
                <w:sz w:val="14"/>
                <w:szCs w:val="14"/>
              </w:rPr>
              <w:t>9</w:t>
            </w:r>
          </w:p>
        </w:tc>
        <w:tc>
          <w:tcPr>
            <w:tcW w:w="1144" w:type="dxa"/>
            <w:tcBorders>
              <w:top w:val="nil"/>
              <w:left w:val="nil"/>
              <w:bottom w:val="single" w:sz="4" w:space="0" w:color="auto"/>
              <w:right w:val="single" w:sz="4" w:space="0" w:color="auto"/>
            </w:tcBorders>
            <w:noWrap/>
            <w:vAlign w:val="center"/>
            <w:hideMark/>
          </w:tcPr>
          <w:p w14:paraId="761DD359" w14:textId="77777777" w:rsidR="00AC0F92" w:rsidRDefault="00AC0F92">
            <w:pPr>
              <w:jc w:val="center"/>
              <w:rPr>
                <w:rFonts w:eastAsia="Times New Roman"/>
                <w:sz w:val="14"/>
                <w:szCs w:val="14"/>
              </w:rPr>
            </w:pPr>
            <w:r>
              <w:rPr>
                <w:sz w:val="14"/>
                <w:szCs w:val="14"/>
              </w:rPr>
              <w:t>$15,468</w:t>
            </w:r>
          </w:p>
        </w:tc>
        <w:tc>
          <w:tcPr>
            <w:tcW w:w="1112" w:type="dxa"/>
            <w:tcBorders>
              <w:top w:val="nil"/>
              <w:left w:val="nil"/>
              <w:bottom w:val="single" w:sz="4" w:space="0" w:color="auto"/>
              <w:right w:val="single" w:sz="4" w:space="0" w:color="auto"/>
            </w:tcBorders>
            <w:noWrap/>
            <w:vAlign w:val="center"/>
            <w:hideMark/>
          </w:tcPr>
          <w:p w14:paraId="7141FE6E" w14:textId="77777777" w:rsidR="00AC0F92" w:rsidRDefault="00AC0F92">
            <w:pPr>
              <w:jc w:val="center"/>
              <w:rPr>
                <w:rFonts w:eastAsia="Times New Roman"/>
                <w:sz w:val="14"/>
                <w:szCs w:val="14"/>
              </w:rPr>
            </w:pPr>
            <w:r>
              <w:rPr>
                <w:sz w:val="14"/>
                <w:szCs w:val="14"/>
              </w:rPr>
              <w:t>$15,661</w:t>
            </w:r>
          </w:p>
        </w:tc>
        <w:tc>
          <w:tcPr>
            <w:tcW w:w="1111" w:type="dxa"/>
            <w:tcBorders>
              <w:top w:val="nil"/>
              <w:left w:val="nil"/>
              <w:bottom w:val="single" w:sz="4" w:space="0" w:color="auto"/>
              <w:right w:val="single" w:sz="4" w:space="0" w:color="auto"/>
            </w:tcBorders>
            <w:noWrap/>
            <w:vAlign w:val="center"/>
            <w:hideMark/>
          </w:tcPr>
          <w:p w14:paraId="0BCAC0F8" w14:textId="77777777" w:rsidR="00AC0F92" w:rsidRDefault="00AC0F92">
            <w:pPr>
              <w:jc w:val="center"/>
              <w:rPr>
                <w:rFonts w:eastAsia="Times New Roman"/>
                <w:sz w:val="14"/>
                <w:szCs w:val="14"/>
              </w:rPr>
            </w:pPr>
            <w:r>
              <w:rPr>
                <w:sz w:val="14"/>
                <w:szCs w:val="14"/>
              </w:rPr>
              <w:t>$15,834</w:t>
            </w:r>
          </w:p>
        </w:tc>
        <w:tc>
          <w:tcPr>
            <w:tcW w:w="1112" w:type="dxa"/>
            <w:tcBorders>
              <w:top w:val="nil"/>
              <w:left w:val="nil"/>
              <w:bottom w:val="single" w:sz="4" w:space="0" w:color="auto"/>
              <w:right w:val="single" w:sz="4" w:space="0" w:color="auto"/>
            </w:tcBorders>
            <w:noWrap/>
            <w:vAlign w:val="center"/>
            <w:hideMark/>
          </w:tcPr>
          <w:p w14:paraId="7C599912" w14:textId="77777777" w:rsidR="00AC0F92" w:rsidRDefault="00AC0F92">
            <w:pPr>
              <w:jc w:val="center"/>
              <w:rPr>
                <w:rFonts w:eastAsia="Times New Roman"/>
                <w:sz w:val="14"/>
                <w:szCs w:val="14"/>
              </w:rPr>
            </w:pPr>
            <w:r>
              <w:rPr>
                <w:sz w:val="14"/>
                <w:szCs w:val="14"/>
              </w:rPr>
              <w:t>$15,902</w:t>
            </w:r>
          </w:p>
        </w:tc>
        <w:tc>
          <w:tcPr>
            <w:tcW w:w="1111" w:type="dxa"/>
            <w:tcBorders>
              <w:top w:val="nil"/>
              <w:left w:val="nil"/>
              <w:bottom w:val="single" w:sz="4" w:space="0" w:color="auto"/>
              <w:right w:val="single" w:sz="4" w:space="0" w:color="auto"/>
            </w:tcBorders>
            <w:noWrap/>
            <w:vAlign w:val="center"/>
            <w:hideMark/>
          </w:tcPr>
          <w:p w14:paraId="14524379" w14:textId="77777777" w:rsidR="00AC0F92" w:rsidRDefault="00AC0F92">
            <w:pPr>
              <w:jc w:val="center"/>
              <w:rPr>
                <w:rFonts w:eastAsia="Times New Roman"/>
                <w:sz w:val="14"/>
                <w:szCs w:val="14"/>
              </w:rPr>
            </w:pPr>
            <w:r>
              <w:rPr>
                <w:sz w:val="14"/>
                <w:szCs w:val="14"/>
              </w:rPr>
              <w:t>$16,130</w:t>
            </w:r>
          </w:p>
        </w:tc>
        <w:tc>
          <w:tcPr>
            <w:tcW w:w="1112" w:type="dxa"/>
            <w:tcBorders>
              <w:top w:val="nil"/>
              <w:left w:val="nil"/>
              <w:bottom w:val="single" w:sz="4" w:space="0" w:color="auto"/>
              <w:right w:val="single" w:sz="4" w:space="0" w:color="auto"/>
            </w:tcBorders>
            <w:noWrap/>
            <w:vAlign w:val="center"/>
            <w:hideMark/>
          </w:tcPr>
          <w:p w14:paraId="32F33D38" w14:textId="77777777" w:rsidR="00AC0F92" w:rsidRDefault="00AC0F92">
            <w:pPr>
              <w:jc w:val="center"/>
              <w:rPr>
                <w:rFonts w:eastAsia="Times New Roman"/>
                <w:sz w:val="14"/>
                <w:szCs w:val="14"/>
              </w:rPr>
            </w:pPr>
            <w:r>
              <w:rPr>
                <w:sz w:val="14"/>
                <w:szCs w:val="14"/>
              </w:rPr>
              <w:t>$16,379</w:t>
            </w:r>
          </w:p>
        </w:tc>
        <w:tc>
          <w:tcPr>
            <w:tcW w:w="1111" w:type="dxa"/>
            <w:tcBorders>
              <w:top w:val="nil"/>
              <w:left w:val="nil"/>
              <w:bottom w:val="single" w:sz="4" w:space="0" w:color="auto"/>
              <w:right w:val="single" w:sz="4" w:space="0" w:color="auto"/>
            </w:tcBorders>
            <w:noWrap/>
            <w:vAlign w:val="center"/>
            <w:hideMark/>
          </w:tcPr>
          <w:p w14:paraId="38805307" w14:textId="77777777" w:rsidR="00AC0F92" w:rsidRDefault="00AC0F92">
            <w:pPr>
              <w:jc w:val="center"/>
              <w:rPr>
                <w:rFonts w:eastAsia="Times New Roman"/>
                <w:sz w:val="14"/>
                <w:szCs w:val="14"/>
              </w:rPr>
            </w:pPr>
            <w:r>
              <w:rPr>
                <w:sz w:val="14"/>
                <w:szCs w:val="14"/>
              </w:rPr>
              <w:t>$16,592</w:t>
            </w:r>
          </w:p>
        </w:tc>
        <w:tc>
          <w:tcPr>
            <w:tcW w:w="1112" w:type="dxa"/>
            <w:tcBorders>
              <w:top w:val="nil"/>
              <w:left w:val="nil"/>
              <w:bottom w:val="single" w:sz="4" w:space="0" w:color="auto"/>
              <w:right w:val="single" w:sz="4" w:space="0" w:color="auto"/>
            </w:tcBorders>
            <w:noWrap/>
            <w:vAlign w:val="center"/>
            <w:hideMark/>
          </w:tcPr>
          <w:p w14:paraId="2DFE0A89" w14:textId="77777777" w:rsidR="00AC0F92" w:rsidRDefault="00AC0F92">
            <w:pPr>
              <w:jc w:val="center"/>
              <w:rPr>
                <w:rFonts w:eastAsia="Times New Roman"/>
                <w:sz w:val="14"/>
                <w:szCs w:val="14"/>
              </w:rPr>
            </w:pPr>
            <w:r>
              <w:rPr>
                <w:sz w:val="14"/>
                <w:szCs w:val="14"/>
              </w:rPr>
              <w:t>$16,775</w:t>
            </w:r>
          </w:p>
        </w:tc>
      </w:tr>
      <w:tr w:rsidR="00AC0F92" w14:paraId="5250AF2E"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09D8B0FA"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590A26CF" w14:textId="77777777" w:rsidR="00AC0F92" w:rsidRDefault="00AC0F92">
            <w:pPr>
              <w:jc w:val="center"/>
              <w:rPr>
                <w:rFonts w:eastAsia="Times New Roman"/>
                <w:sz w:val="14"/>
                <w:szCs w:val="14"/>
              </w:rPr>
            </w:pPr>
            <w:r>
              <w:rPr>
                <w:rFonts w:eastAsia="Times New Roman"/>
                <w:sz w:val="14"/>
                <w:szCs w:val="14"/>
              </w:rPr>
              <w:t>10</w:t>
            </w:r>
          </w:p>
        </w:tc>
        <w:tc>
          <w:tcPr>
            <w:tcW w:w="1144" w:type="dxa"/>
            <w:tcBorders>
              <w:top w:val="nil"/>
              <w:left w:val="nil"/>
              <w:bottom w:val="single" w:sz="4" w:space="0" w:color="auto"/>
              <w:right w:val="single" w:sz="4" w:space="0" w:color="auto"/>
            </w:tcBorders>
            <w:noWrap/>
            <w:vAlign w:val="center"/>
            <w:hideMark/>
          </w:tcPr>
          <w:p w14:paraId="757FB1AE" w14:textId="77777777" w:rsidR="00AC0F92" w:rsidRDefault="00AC0F92">
            <w:pPr>
              <w:jc w:val="center"/>
              <w:rPr>
                <w:rFonts w:eastAsia="Times New Roman"/>
                <w:sz w:val="14"/>
                <w:szCs w:val="14"/>
              </w:rPr>
            </w:pPr>
            <w:r>
              <w:rPr>
                <w:sz w:val="14"/>
                <w:szCs w:val="14"/>
              </w:rPr>
              <w:t>$15,585</w:t>
            </w:r>
          </w:p>
        </w:tc>
        <w:tc>
          <w:tcPr>
            <w:tcW w:w="1112" w:type="dxa"/>
            <w:tcBorders>
              <w:top w:val="nil"/>
              <w:left w:val="nil"/>
              <w:bottom w:val="single" w:sz="4" w:space="0" w:color="auto"/>
              <w:right w:val="single" w:sz="4" w:space="0" w:color="auto"/>
            </w:tcBorders>
            <w:noWrap/>
            <w:vAlign w:val="center"/>
            <w:hideMark/>
          </w:tcPr>
          <w:p w14:paraId="3ED06249" w14:textId="77777777" w:rsidR="00AC0F92" w:rsidRDefault="00AC0F92">
            <w:pPr>
              <w:jc w:val="center"/>
              <w:rPr>
                <w:rFonts w:eastAsia="Times New Roman"/>
                <w:sz w:val="14"/>
                <w:szCs w:val="14"/>
              </w:rPr>
            </w:pPr>
            <w:r>
              <w:rPr>
                <w:sz w:val="14"/>
                <w:szCs w:val="14"/>
              </w:rPr>
              <w:t>$15,779</w:t>
            </w:r>
          </w:p>
        </w:tc>
        <w:tc>
          <w:tcPr>
            <w:tcW w:w="1111" w:type="dxa"/>
            <w:tcBorders>
              <w:top w:val="nil"/>
              <w:left w:val="nil"/>
              <w:bottom w:val="single" w:sz="4" w:space="0" w:color="auto"/>
              <w:right w:val="single" w:sz="4" w:space="0" w:color="auto"/>
            </w:tcBorders>
            <w:noWrap/>
            <w:vAlign w:val="center"/>
            <w:hideMark/>
          </w:tcPr>
          <w:p w14:paraId="5B5770F2" w14:textId="77777777" w:rsidR="00AC0F92" w:rsidRDefault="00AC0F92">
            <w:pPr>
              <w:jc w:val="center"/>
              <w:rPr>
                <w:rFonts w:eastAsia="Times New Roman"/>
                <w:sz w:val="14"/>
                <w:szCs w:val="14"/>
              </w:rPr>
            </w:pPr>
            <w:r>
              <w:rPr>
                <w:sz w:val="14"/>
                <w:szCs w:val="14"/>
              </w:rPr>
              <w:t>$15,953</w:t>
            </w:r>
          </w:p>
        </w:tc>
        <w:tc>
          <w:tcPr>
            <w:tcW w:w="1112" w:type="dxa"/>
            <w:tcBorders>
              <w:top w:val="nil"/>
              <w:left w:val="nil"/>
              <w:bottom w:val="single" w:sz="4" w:space="0" w:color="auto"/>
              <w:right w:val="single" w:sz="4" w:space="0" w:color="auto"/>
            </w:tcBorders>
            <w:noWrap/>
            <w:vAlign w:val="center"/>
            <w:hideMark/>
          </w:tcPr>
          <w:p w14:paraId="4494D95E" w14:textId="77777777" w:rsidR="00AC0F92" w:rsidRDefault="00AC0F92">
            <w:pPr>
              <w:jc w:val="center"/>
              <w:rPr>
                <w:rFonts w:eastAsia="Times New Roman"/>
                <w:sz w:val="14"/>
                <w:szCs w:val="14"/>
              </w:rPr>
            </w:pPr>
            <w:r>
              <w:rPr>
                <w:sz w:val="14"/>
                <w:szCs w:val="14"/>
              </w:rPr>
              <w:t>$16,022</w:t>
            </w:r>
          </w:p>
        </w:tc>
        <w:tc>
          <w:tcPr>
            <w:tcW w:w="1111" w:type="dxa"/>
            <w:tcBorders>
              <w:top w:val="nil"/>
              <w:left w:val="nil"/>
              <w:bottom w:val="single" w:sz="4" w:space="0" w:color="auto"/>
              <w:right w:val="single" w:sz="4" w:space="0" w:color="auto"/>
            </w:tcBorders>
            <w:noWrap/>
            <w:vAlign w:val="center"/>
            <w:hideMark/>
          </w:tcPr>
          <w:p w14:paraId="1D63C2BE" w14:textId="77777777" w:rsidR="00AC0F92" w:rsidRDefault="00AC0F92">
            <w:pPr>
              <w:jc w:val="center"/>
              <w:rPr>
                <w:rFonts w:eastAsia="Times New Roman"/>
                <w:sz w:val="14"/>
                <w:szCs w:val="14"/>
              </w:rPr>
            </w:pPr>
            <w:r>
              <w:rPr>
                <w:sz w:val="14"/>
                <w:szCs w:val="14"/>
              </w:rPr>
              <w:t>$16,251</w:t>
            </w:r>
          </w:p>
        </w:tc>
        <w:tc>
          <w:tcPr>
            <w:tcW w:w="1112" w:type="dxa"/>
            <w:tcBorders>
              <w:top w:val="nil"/>
              <w:left w:val="nil"/>
              <w:bottom w:val="single" w:sz="4" w:space="0" w:color="auto"/>
              <w:right w:val="single" w:sz="4" w:space="0" w:color="auto"/>
            </w:tcBorders>
            <w:noWrap/>
            <w:vAlign w:val="center"/>
            <w:hideMark/>
          </w:tcPr>
          <w:p w14:paraId="1732B377" w14:textId="77777777" w:rsidR="00AC0F92" w:rsidRDefault="00AC0F92">
            <w:pPr>
              <w:jc w:val="center"/>
              <w:rPr>
                <w:rFonts w:eastAsia="Times New Roman"/>
                <w:sz w:val="14"/>
                <w:szCs w:val="14"/>
              </w:rPr>
            </w:pPr>
            <w:r>
              <w:rPr>
                <w:sz w:val="14"/>
                <w:szCs w:val="14"/>
              </w:rPr>
              <w:t>$16,502</w:t>
            </w:r>
          </w:p>
        </w:tc>
        <w:tc>
          <w:tcPr>
            <w:tcW w:w="1111" w:type="dxa"/>
            <w:tcBorders>
              <w:top w:val="nil"/>
              <w:left w:val="nil"/>
              <w:bottom w:val="single" w:sz="4" w:space="0" w:color="auto"/>
              <w:right w:val="single" w:sz="4" w:space="0" w:color="auto"/>
            </w:tcBorders>
            <w:noWrap/>
            <w:vAlign w:val="center"/>
            <w:hideMark/>
          </w:tcPr>
          <w:p w14:paraId="0F1B97CD" w14:textId="77777777" w:rsidR="00AC0F92" w:rsidRDefault="00AC0F92">
            <w:pPr>
              <w:jc w:val="center"/>
              <w:rPr>
                <w:rFonts w:eastAsia="Times New Roman"/>
                <w:sz w:val="14"/>
                <w:szCs w:val="14"/>
              </w:rPr>
            </w:pPr>
            <w:r>
              <w:rPr>
                <w:sz w:val="14"/>
                <w:szCs w:val="14"/>
              </w:rPr>
              <w:t>$16,716</w:t>
            </w:r>
          </w:p>
        </w:tc>
        <w:tc>
          <w:tcPr>
            <w:tcW w:w="1112" w:type="dxa"/>
            <w:tcBorders>
              <w:top w:val="nil"/>
              <w:left w:val="nil"/>
              <w:bottom w:val="single" w:sz="4" w:space="0" w:color="auto"/>
              <w:right w:val="single" w:sz="4" w:space="0" w:color="auto"/>
            </w:tcBorders>
            <w:noWrap/>
            <w:vAlign w:val="center"/>
            <w:hideMark/>
          </w:tcPr>
          <w:p w14:paraId="309B5676" w14:textId="77777777" w:rsidR="00AC0F92" w:rsidRDefault="00AC0F92">
            <w:pPr>
              <w:jc w:val="center"/>
              <w:rPr>
                <w:rFonts w:eastAsia="Times New Roman"/>
                <w:sz w:val="14"/>
                <w:szCs w:val="14"/>
              </w:rPr>
            </w:pPr>
            <w:r>
              <w:rPr>
                <w:sz w:val="14"/>
                <w:szCs w:val="14"/>
              </w:rPr>
              <w:t>$16,901</w:t>
            </w:r>
          </w:p>
        </w:tc>
      </w:tr>
      <w:tr w:rsidR="00AC0F92" w14:paraId="4FEE52B0"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7C5D4808"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21A15052" w14:textId="77777777" w:rsidR="00AC0F92" w:rsidRDefault="00AC0F92">
            <w:pPr>
              <w:jc w:val="center"/>
              <w:rPr>
                <w:rFonts w:eastAsia="Times New Roman"/>
                <w:sz w:val="14"/>
                <w:szCs w:val="14"/>
              </w:rPr>
            </w:pPr>
            <w:r>
              <w:rPr>
                <w:rFonts w:eastAsia="Times New Roman"/>
                <w:sz w:val="14"/>
                <w:szCs w:val="14"/>
              </w:rPr>
              <w:t>11</w:t>
            </w:r>
          </w:p>
        </w:tc>
        <w:tc>
          <w:tcPr>
            <w:tcW w:w="1144" w:type="dxa"/>
            <w:tcBorders>
              <w:top w:val="nil"/>
              <w:left w:val="nil"/>
              <w:bottom w:val="single" w:sz="4" w:space="0" w:color="auto"/>
              <w:right w:val="single" w:sz="4" w:space="0" w:color="auto"/>
            </w:tcBorders>
            <w:noWrap/>
            <w:vAlign w:val="center"/>
            <w:hideMark/>
          </w:tcPr>
          <w:p w14:paraId="4493258B" w14:textId="77777777" w:rsidR="00AC0F92" w:rsidRDefault="00AC0F92">
            <w:pPr>
              <w:jc w:val="center"/>
              <w:rPr>
                <w:rFonts w:eastAsia="Times New Roman"/>
                <w:sz w:val="14"/>
                <w:szCs w:val="14"/>
              </w:rPr>
            </w:pPr>
            <w:r>
              <w:rPr>
                <w:sz w:val="14"/>
                <w:szCs w:val="14"/>
              </w:rPr>
              <w:t>$15,697</w:t>
            </w:r>
          </w:p>
        </w:tc>
        <w:tc>
          <w:tcPr>
            <w:tcW w:w="1112" w:type="dxa"/>
            <w:tcBorders>
              <w:top w:val="nil"/>
              <w:left w:val="nil"/>
              <w:bottom w:val="single" w:sz="4" w:space="0" w:color="auto"/>
              <w:right w:val="single" w:sz="4" w:space="0" w:color="auto"/>
            </w:tcBorders>
            <w:noWrap/>
            <w:vAlign w:val="center"/>
            <w:hideMark/>
          </w:tcPr>
          <w:p w14:paraId="5C141179" w14:textId="77777777" w:rsidR="00AC0F92" w:rsidRDefault="00AC0F92">
            <w:pPr>
              <w:jc w:val="center"/>
              <w:rPr>
                <w:rFonts w:eastAsia="Times New Roman"/>
                <w:sz w:val="14"/>
                <w:szCs w:val="14"/>
              </w:rPr>
            </w:pPr>
            <w:r>
              <w:rPr>
                <w:sz w:val="14"/>
                <w:szCs w:val="14"/>
              </w:rPr>
              <w:t>$15,892</w:t>
            </w:r>
          </w:p>
        </w:tc>
        <w:tc>
          <w:tcPr>
            <w:tcW w:w="1111" w:type="dxa"/>
            <w:tcBorders>
              <w:top w:val="nil"/>
              <w:left w:val="nil"/>
              <w:bottom w:val="single" w:sz="4" w:space="0" w:color="auto"/>
              <w:right w:val="single" w:sz="4" w:space="0" w:color="auto"/>
            </w:tcBorders>
            <w:noWrap/>
            <w:vAlign w:val="center"/>
            <w:hideMark/>
          </w:tcPr>
          <w:p w14:paraId="08EF2FD8" w14:textId="77777777" w:rsidR="00AC0F92" w:rsidRDefault="00AC0F92">
            <w:pPr>
              <w:jc w:val="center"/>
              <w:rPr>
                <w:rFonts w:eastAsia="Times New Roman"/>
                <w:sz w:val="14"/>
                <w:szCs w:val="14"/>
              </w:rPr>
            </w:pPr>
            <w:r>
              <w:rPr>
                <w:sz w:val="14"/>
                <w:szCs w:val="14"/>
              </w:rPr>
              <w:t>$16,067</w:t>
            </w:r>
          </w:p>
        </w:tc>
        <w:tc>
          <w:tcPr>
            <w:tcW w:w="1112" w:type="dxa"/>
            <w:tcBorders>
              <w:top w:val="nil"/>
              <w:left w:val="nil"/>
              <w:bottom w:val="single" w:sz="4" w:space="0" w:color="auto"/>
              <w:right w:val="single" w:sz="4" w:space="0" w:color="auto"/>
            </w:tcBorders>
            <w:noWrap/>
            <w:vAlign w:val="center"/>
            <w:hideMark/>
          </w:tcPr>
          <w:p w14:paraId="5B0B1FA0" w14:textId="77777777" w:rsidR="00AC0F92" w:rsidRDefault="00AC0F92">
            <w:pPr>
              <w:jc w:val="center"/>
              <w:rPr>
                <w:rFonts w:eastAsia="Times New Roman"/>
                <w:sz w:val="14"/>
                <w:szCs w:val="14"/>
              </w:rPr>
            </w:pPr>
            <w:r>
              <w:rPr>
                <w:sz w:val="14"/>
                <w:szCs w:val="14"/>
              </w:rPr>
              <w:t>$16,137</w:t>
            </w:r>
          </w:p>
        </w:tc>
        <w:tc>
          <w:tcPr>
            <w:tcW w:w="1111" w:type="dxa"/>
            <w:tcBorders>
              <w:top w:val="nil"/>
              <w:left w:val="nil"/>
              <w:bottom w:val="single" w:sz="4" w:space="0" w:color="auto"/>
              <w:right w:val="single" w:sz="4" w:space="0" w:color="auto"/>
            </w:tcBorders>
            <w:noWrap/>
            <w:vAlign w:val="center"/>
            <w:hideMark/>
          </w:tcPr>
          <w:p w14:paraId="54C912C4" w14:textId="77777777" w:rsidR="00AC0F92" w:rsidRDefault="00AC0F92">
            <w:pPr>
              <w:jc w:val="center"/>
              <w:rPr>
                <w:rFonts w:eastAsia="Times New Roman"/>
                <w:sz w:val="14"/>
                <w:szCs w:val="14"/>
              </w:rPr>
            </w:pPr>
            <w:r>
              <w:rPr>
                <w:sz w:val="14"/>
                <w:szCs w:val="14"/>
              </w:rPr>
              <w:t>$16,367</w:t>
            </w:r>
          </w:p>
        </w:tc>
        <w:tc>
          <w:tcPr>
            <w:tcW w:w="1112" w:type="dxa"/>
            <w:tcBorders>
              <w:top w:val="nil"/>
              <w:left w:val="nil"/>
              <w:bottom w:val="single" w:sz="4" w:space="0" w:color="auto"/>
              <w:right w:val="single" w:sz="4" w:space="0" w:color="auto"/>
            </w:tcBorders>
            <w:noWrap/>
            <w:vAlign w:val="center"/>
            <w:hideMark/>
          </w:tcPr>
          <w:p w14:paraId="40E1DAA5" w14:textId="77777777" w:rsidR="00AC0F92" w:rsidRDefault="00AC0F92">
            <w:pPr>
              <w:jc w:val="center"/>
              <w:rPr>
                <w:rFonts w:eastAsia="Times New Roman"/>
                <w:sz w:val="14"/>
                <w:szCs w:val="14"/>
              </w:rPr>
            </w:pPr>
            <w:r>
              <w:rPr>
                <w:sz w:val="14"/>
                <w:szCs w:val="14"/>
              </w:rPr>
              <w:t>$16,620</w:t>
            </w:r>
          </w:p>
        </w:tc>
        <w:tc>
          <w:tcPr>
            <w:tcW w:w="1111" w:type="dxa"/>
            <w:tcBorders>
              <w:top w:val="nil"/>
              <w:left w:val="nil"/>
              <w:bottom w:val="single" w:sz="4" w:space="0" w:color="auto"/>
              <w:right w:val="single" w:sz="4" w:space="0" w:color="auto"/>
            </w:tcBorders>
            <w:noWrap/>
            <w:vAlign w:val="center"/>
            <w:hideMark/>
          </w:tcPr>
          <w:p w14:paraId="338DC5EE" w14:textId="77777777" w:rsidR="00AC0F92" w:rsidRDefault="00AC0F92">
            <w:pPr>
              <w:jc w:val="center"/>
              <w:rPr>
                <w:rFonts w:eastAsia="Times New Roman"/>
                <w:sz w:val="14"/>
                <w:szCs w:val="14"/>
              </w:rPr>
            </w:pPr>
            <w:r>
              <w:rPr>
                <w:sz w:val="14"/>
                <w:szCs w:val="14"/>
              </w:rPr>
              <w:t>$16,835</w:t>
            </w:r>
          </w:p>
        </w:tc>
        <w:tc>
          <w:tcPr>
            <w:tcW w:w="1112" w:type="dxa"/>
            <w:tcBorders>
              <w:top w:val="nil"/>
              <w:left w:val="nil"/>
              <w:bottom w:val="single" w:sz="4" w:space="0" w:color="auto"/>
              <w:right w:val="single" w:sz="4" w:space="0" w:color="auto"/>
            </w:tcBorders>
            <w:noWrap/>
            <w:vAlign w:val="center"/>
            <w:hideMark/>
          </w:tcPr>
          <w:p w14:paraId="60EF1B11" w14:textId="77777777" w:rsidR="00AC0F92" w:rsidRDefault="00AC0F92">
            <w:pPr>
              <w:jc w:val="center"/>
              <w:rPr>
                <w:rFonts w:eastAsia="Times New Roman"/>
                <w:sz w:val="14"/>
                <w:szCs w:val="14"/>
              </w:rPr>
            </w:pPr>
            <w:r>
              <w:rPr>
                <w:sz w:val="14"/>
                <w:szCs w:val="14"/>
              </w:rPr>
              <w:t>$17,021</w:t>
            </w:r>
          </w:p>
        </w:tc>
      </w:tr>
      <w:tr w:rsidR="00AC0F92" w14:paraId="368755A1"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04E6F8EA"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2BE7EDB8" w14:textId="77777777" w:rsidR="00AC0F92" w:rsidRDefault="00AC0F92">
            <w:pPr>
              <w:jc w:val="center"/>
              <w:rPr>
                <w:rFonts w:eastAsia="Times New Roman"/>
                <w:sz w:val="14"/>
                <w:szCs w:val="14"/>
              </w:rPr>
            </w:pPr>
            <w:r>
              <w:rPr>
                <w:rFonts w:eastAsia="Times New Roman"/>
                <w:sz w:val="14"/>
                <w:szCs w:val="14"/>
              </w:rPr>
              <w:t>12</w:t>
            </w:r>
          </w:p>
        </w:tc>
        <w:tc>
          <w:tcPr>
            <w:tcW w:w="1144" w:type="dxa"/>
            <w:tcBorders>
              <w:top w:val="nil"/>
              <w:left w:val="nil"/>
              <w:bottom w:val="single" w:sz="4" w:space="0" w:color="auto"/>
              <w:right w:val="single" w:sz="4" w:space="0" w:color="auto"/>
            </w:tcBorders>
            <w:noWrap/>
            <w:vAlign w:val="center"/>
            <w:hideMark/>
          </w:tcPr>
          <w:p w14:paraId="7B9774F8" w14:textId="77777777" w:rsidR="00AC0F92" w:rsidRDefault="00AC0F92">
            <w:pPr>
              <w:jc w:val="center"/>
              <w:rPr>
                <w:rFonts w:eastAsia="Times New Roman"/>
                <w:sz w:val="14"/>
                <w:szCs w:val="14"/>
              </w:rPr>
            </w:pPr>
            <w:r>
              <w:rPr>
                <w:sz w:val="14"/>
                <w:szCs w:val="14"/>
              </w:rPr>
              <w:t>$15,804</w:t>
            </w:r>
          </w:p>
        </w:tc>
        <w:tc>
          <w:tcPr>
            <w:tcW w:w="1112" w:type="dxa"/>
            <w:tcBorders>
              <w:top w:val="nil"/>
              <w:left w:val="nil"/>
              <w:bottom w:val="single" w:sz="4" w:space="0" w:color="auto"/>
              <w:right w:val="single" w:sz="4" w:space="0" w:color="auto"/>
            </w:tcBorders>
            <w:noWrap/>
            <w:vAlign w:val="center"/>
            <w:hideMark/>
          </w:tcPr>
          <w:p w14:paraId="7C6F5915" w14:textId="77777777" w:rsidR="00AC0F92" w:rsidRDefault="00AC0F92">
            <w:pPr>
              <w:jc w:val="center"/>
              <w:rPr>
                <w:rFonts w:eastAsia="Times New Roman"/>
                <w:sz w:val="14"/>
                <w:szCs w:val="14"/>
              </w:rPr>
            </w:pPr>
            <w:r>
              <w:rPr>
                <w:sz w:val="14"/>
                <w:szCs w:val="14"/>
              </w:rPr>
              <w:t>$16,001</w:t>
            </w:r>
          </w:p>
        </w:tc>
        <w:tc>
          <w:tcPr>
            <w:tcW w:w="1111" w:type="dxa"/>
            <w:tcBorders>
              <w:top w:val="nil"/>
              <w:left w:val="nil"/>
              <w:bottom w:val="single" w:sz="4" w:space="0" w:color="auto"/>
              <w:right w:val="single" w:sz="4" w:space="0" w:color="auto"/>
            </w:tcBorders>
            <w:noWrap/>
            <w:vAlign w:val="center"/>
            <w:hideMark/>
          </w:tcPr>
          <w:p w14:paraId="56B978BB" w14:textId="77777777" w:rsidR="00AC0F92" w:rsidRDefault="00AC0F92">
            <w:pPr>
              <w:jc w:val="center"/>
              <w:rPr>
                <w:rFonts w:eastAsia="Times New Roman"/>
                <w:sz w:val="14"/>
                <w:szCs w:val="14"/>
              </w:rPr>
            </w:pPr>
            <w:r>
              <w:rPr>
                <w:sz w:val="14"/>
                <w:szCs w:val="14"/>
              </w:rPr>
              <w:t>$16,177</w:t>
            </w:r>
          </w:p>
        </w:tc>
        <w:tc>
          <w:tcPr>
            <w:tcW w:w="1112" w:type="dxa"/>
            <w:tcBorders>
              <w:top w:val="nil"/>
              <w:left w:val="nil"/>
              <w:bottom w:val="single" w:sz="4" w:space="0" w:color="auto"/>
              <w:right w:val="single" w:sz="4" w:space="0" w:color="auto"/>
            </w:tcBorders>
            <w:noWrap/>
            <w:vAlign w:val="center"/>
            <w:hideMark/>
          </w:tcPr>
          <w:p w14:paraId="245992C0" w14:textId="77777777" w:rsidR="00AC0F92" w:rsidRDefault="00AC0F92">
            <w:pPr>
              <w:jc w:val="center"/>
              <w:rPr>
                <w:rFonts w:eastAsia="Times New Roman"/>
                <w:sz w:val="14"/>
                <w:szCs w:val="14"/>
              </w:rPr>
            </w:pPr>
            <w:r>
              <w:rPr>
                <w:sz w:val="14"/>
                <w:szCs w:val="14"/>
              </w:rPr>
              <w:t>$16,247</w:t>
            </w:r>
          </w:p>
        </w:tc>
        <w:tc>
          <w:tcPr>
            <w:tcW w:w="1111" w:type="dxa"/>
            <w:tcBorders>
              <w:top w:val="nil"/>
              <w:left w:val="nil"/>
              <w:bottom w:val="single" w:sz="4" w:space="0" w:color="auto"/>
              <w:right w:val="single" w:sz="4" w:space="0" w:color="auto"/>
            </w:tcBorders>
            <w:noWrap/>
            <w:vAlign w:val="center"/>
            <w:hideMark/>
          </w:tcPr>
          <w:p w14:paraId="1B5F8A0C" w14:textId="77777777" w:rsidR="00AC0F92" w:rsidRDefault="00AC0F92">
            <w:pPr>
              <w:jc w:val="center"/>
              <w:rPr>
                <w:rFonts w:eastAsia="Times New Roman"/>
                <w:sz w:val="14"/>
                <w:szCs w:val="14"/>
              </w:rPr>
            </w:pPr>
            <w:r>
              <w:rPr>
                <w:sz w:val="14"/>
                <w:szCs w:val="14"/>
              </w:rPr>
              <w:t>$16,479</w:t>
            </w:r>
          </w:p>
        </w:tc>
        <w:tc>
          <w:tcPr>
            <w:tcW w:w="1112" w:type="dxa"/>
            <w:tcBorders>
              <w:top w:val="nil"/>
              <w:left w:val="nil"/>
              <w:bottom w:val="single" w:sz="4" w:space="0" w:color="auto"/>
              <w:right w:val="single" w:sz="4" w:space="0" w:color="auto"/>
            </w:tcBorders>
            <w:noWrap/>
            <w:vAlign w:val="center"/>
            <w:hideMark/>
          </w:tcPr>
          <w:p w14:paraId="3B3FADF9" w14:textId="77777777" w:rsidR="00AC0F92" w:rsidRDefault="00AC0F92">
            <w:pPr>
              <w:jc w:val="center"/>
              <w:rPr>
                <w:rFonts w:eastAsia="Times New Roman"/>
                <w:sz w:val="14"/>
                <w:szCs w:val="14"/>
              </w:rPr>
            </w:pPr>
            <w:r>
              <w:rPr>
                <w:sz w:val="14"/>
                <w:szCs w:val="14"/>
              </w:rPr>
              <w:t>$16,733</w:t>
            </w:r>
          </w:p>
        </w:tc>
        <w:tc>
          <w:tcPr>
            <w:tcW w:w="1111" w:type="dxa"/>
            <w:tcBorders>
              <w:top w:val="nil"/>
              <w:left w:val="nil"/>
              <w:bottom w:val="single" w:sz="4" w:space="0" w:color="auto"/>
              <w:right w:val="single" w:sz="4" w:space="0" w:color="auto"/>
            </w:tcBorders>
            <w:noWrap/>
            <w:vAlign w:val="center"/>
            <w:hideMark/>
          </w:tcPr>
          <w:p w14:paraId="15020B77" w14:textId="77777777" w:rsidR="00AC0F92" w:rsidRDefault="00AC0F92">
            <w:pPr>
              <w:jc w:val="center"/>
              <w:rPr>
                <w:rFonts w:eastAsia="Times New Roman"/>
                <w:sz w:val="14"/>
                <w:szCs w:val="14"/>
              </w:rPr>
            </w:pPr>
            <w:r>
              <w:rPr>
                <w:sz w:val="14"/>
                <w:szCs w:val="14"/>
              </w:rPr>
              <w:t>$16,949</w:t>
            </w:r>
          </w:p>
        </w:tc>
        <w:tc>
          <w:tcPr>
            <w:tcW w:w="1112" w:type="dxa"/>
            <w:tcBorders>
              <w:top w:val="nil"/>
              <w:left w:val="nil"/>
              <w:bottom w:val="single" w:sz="4" w:space="0" w:color="auto"/>
              <w:right w:val="single" w:sz="4" w:space="0" w:color="auto"/>
            </w:tcBorders>
            <w:noWrap/>
            <w:vAlign w:val="center"/>
            <w:hideMark/>
          </w:tcPr>
          <w:p w14:paraId="0A7E9E30" w14:textId="77777777" w:rsidR="00AC0F92" w:rsidRDefault="00AC0F92">
            <w:pPr>
              <w:jc w:val="center"/>
              <w:rPr>
                <w:rFonts w:eastAsia="Times New Roman"/>
                <w:sz w:val="14"/>
                <w:szCs w:val="14"/>
              </w:rPr>
            </w:pPr>
            <w:r>
              <w:rPr>
                <w:sz w:val="14"/>
                <w:szCs w:val="14"/>
              </w:rPr>
              <w:t>$17,136</w:t>
            </w:r>
          </w:p>
        </w:tc>
      </w:tr>
      <w:tr w:rsidR="00AC0F92" w14:paraId="6E982CEB"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00ECD231"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184846F8" w14:textId="77777777" w:rsidR="00AC0F92" w:rsidRDefault="00AC0F92">
            <w:pPr>
              <w:jc w:val="center"/>
              <w:rPr>
                <w:rFonts w:eastAsia="Times New Roman"/>
                <w:sz w:val="14"/>
                <w:szCs w:val="14"/>
              </w:rPr>
            </w:pPr>
            <w:r>
              <w:rPr>
                <w:rFonts w:eastAsia="Times New Roman"/>
                <w:sz w:val="14"/>
                <w:szCs w:val="14"/>
              </w:rPr>
              <w:t>13</w:t>
            </w:r>
          </w:p>
        </w:tc>
        <w:tc>
          <w:tcPr>
            <w:tcW w:w="1144" w:type="dxa"/>
            <w:tcBorders>
              <w:top w:val="nil"/>
              <w:left w:val="nil"/>
              <w:bottom w:val="single" w:sz="4" w:space="0" w:color="auto"/>
              <w:right w:val="single" w:sz="4" w:space="0" w:color="auto"/>
            </w:tcBorders>
            <w:noWrap/>
            <w:vAlign w:val="center"/>
            <w:hideMark/>
          </w:tcPr>
          <w:p w14:paraId="27D74F2B" w14:textId="77777777" w:rsidR="00AC0F92" w:rsidRDefault="00AC0F92">
            <w:pPr>
              <w:jc w:val="center"/>
              <w:rPr>
                <w:rFonts w:eastAsia="Times New Roman"/>
                <w:sz w:val="14"/>
                <w:szCs w:val="14"/>
              </w:rPr>
            </w:pPr>
            <w:r>
              <w:rPr>
                <w:sz w:val="14"/>
                <w:szCs w:val="14"/>
              </w:rPr>
              <w:t>$15,907</w:t>
            </w:r>
          </w:p>
        </w:tc>
        <w:tc>
          <w:tcPr>
            <w:tcW w:w="1112" w:type="dxa"/>
            <w:tcBorders>
              <w:top w:val="nil"/>
              <w:left w:val="nil"/>
              <w:bottom w:val="single" w:sz="4" w:space="0" w:color="auto"/>
              <w:right w:val="single" w:sz="4" w:space="0" w:color="auto"/>
            </w:tcBorders>
            <w:noWrap/>
            <w:vAlign w:val="center"/>
            <w:hideMark/>
          </w:tcPr>
          <w:p w14:paraId="0A04F702" w14:textId="77777777" w:rsidR="00AC0F92" w:rsidRDefault="00AC0F92">
            <w:pPr>
              <w:jc w:val="center"/>
              <w:rPr>
                <w:rFonts w:eastAsia="Times New Roman"/>
                <w:sz w:val="14"/>
                <w:szCs w:val="14"/>
              </w:rPr>
            </w:pPr>
            <w:r>
              <w:rPr>
                <w:sz w:val="14"/>
                <w:szCs w:val="14"/>
              </w:rPr>
              <w:t>$16,105</w:t>
            </w:r>
          </w:p>
        </w:tc>
        <w:tc>
          <w:tcPr>
            <w:tcW w:w="1111" w:type="dxa"/>
            <w:tcBorders>
              <w:top w:val="nil"/>
              <w:left w:val="nil"/>
              <w:bottom w:val="single" w:sz="4" w:space="0" w:color="auto"/>
              <w:right w:val="single" w:sz="4" w:space="0" w:color="auto"/>
            </w:tcBorders>
            <w:noWrap/>
            <w:vAlign w:val="center"/>
            <w:hideMark/>
          </w:tcPr>
          <w:p w14:paraId="7B84C367" w14:textId="77777777" w:rsidR="00AC0F92" w:rsidRDefault="00AC0F92">
            <w:pPr>
              <w:jc w:val="center"/>
              <w:rPr>
                <w:rFonts w:eastAsia="Times New Roman"/>
                <w:sz w:val="14"/>
                <w:szCs w:val="14"/>
              </w:rPr>
            </w:pPr>
            <w:r>
              <w:rPr>
                <w:sz w:val="14"/>
                <w:szCs w:val="14"/>
              </w:rPr>
              <w:t>$16,282</w:t>
            </w:r>
          </w:p>
        </w:tc>
        <w:tc>
          <w:tcPr>
            <w:tcW w:w="1112" w:type="dxa"/>
            <w:tcBorders>
              <w:top w:val="nil"/>
              <w:left w:val="nil"/>
              <w:bottom w:val="single" w:sz="4" w:space="0" w:color="auto"/>
              <w:right w:val="single" w:sz="4" w:space="0" w:color="auto"/>
            </w:tcBorders>
            <w:noWrap/>
            <w:vAlign w:val="center"/>
            <w:hideMark/>
          </w:tcPr>
          <w:p w14:paraId="2F494D67" w14:textId="77777777" w:rsidR="00AC0F92" w:rsidRDefault="00AC0F92">
            <w:pPr>
              <w:jc w:val="center"/>
              <w:rPr>
                <w:rFonts w:eastAsia="Times New Roman"/>
                <w:sz w:val="14"/>
                <w:szCs w:val="14"/>
              </w:rPr>
            </w:pPr>
            <w:r>
              <w:rPr>
                <w:sz w:val="14"/>
                <w:szCs w:val="14"/>
              </w:rPr>
              <w:t>$16,353</w:t>
            </w:r>
          </w:p>
        </w:tc>
        <w:tc>
          <w:tcPr>
            <w:tcW w:w="1111" w:type="dxa"/>
            <w:tcBorders>
              <w:top w:val="nil"/>
              <w:left w:val="nil"/>
              <w:bottom w:val="single" w:sz="4" w:space="0" w:color="auto"/>
              <w:right w:val="single" w:sz="4" w:space="0" w:color="auto"/>
            </w:tcBorders>
            <w:noWrap/>
            <w:vAlign w:val="center"/>
            <w:hideMark/>
          </w:tcPr>
          <w:p w14:paraId="2A2B37C5" w14:textId="77777777" w:rsidR="00AC0F92" w:rsidRDefault="00AC0F92">
            <w:pPr>
              <w:jc w:val="center"/>
              <w:rPr>
                <w:rFonts w:eastAsia="Times New Roman"/>
                <w:sz w:val="14"/>
                <w:szCs w:val="14"/>
              </w:rPr>
            </w:pPr>
            <w:r>
              <w:rPr>
                <w:sz w:val="14"/>
                <w:szCs w:val="14"/>
              </w:rPr>
              <w:t>$16,586</w:t>
            </w:r>
          </w:p>
        </w:tc>
        <w:tc>
          <w:tcPr>
            <w:tcW w:w="1112" w:type="dxa"/>
            <w:tcBorders>
              <w:top w:val="nil"/>
              <w:left w:val="nil"/>
              <w:bottom w:val="single" w:sz="4" w:space="0" w:color="auto"/>
              <w:right w:val="single" w:sz="4" w:space="0" w:color="auto"/>
            </w:tcBorders>
            <w:noWrap/>
            <w:vAlign w:val="center"/>
            <w:hideMark/>
          </w:tcPr>
          <w:p w14:paraId="570741C1" w14:textId="77777777" w:rsidR="00AC0F92" w:rsidRDefault="00AC0F92">
            <w:pPr>
              <w:jc w:val="center"/>
              <w:rPr>
                <w:rFonts w:eastAsia="Times New Roman"/>
                <w:sz w:val="14"/>
                <w:szCs w:val="14"/>
              </w:rPr>
            </w:pPr>
            <w:r>
              <w:rPr>
                <w:sz w:val="14"/>
                <w:szCs w:val="14"/>
              </w:rPr>
              <w:t>$16,841</w:t>
            </w:r>
          </w:p>
        </w:tc>
        <w:tc>
          <w:tcPr>
            <w:tcW w:w="1111" w:type="dxa"/>
            <w:tcBorders>
              <w:top w:val="nil"/>
              <w:left w:val="nil"/>
              <w:bottom w:val="single" w:sz="4" w:space="0" w:color="auto"/>
              <w:right w:val="single" w:sz="4" w:space="0" w:color="auto"/>
            </w:tcBorders>
            <w:noWrap/>
            <w:vAlign w:val="center"/>
            <w:hideMark/>
          </w:tcPr>
          <w:p w14:paraId="4C726400" w14:textId="77777777" w:rsidR="00AC0F92" w:rsidRDefault="00AC0F92">
            <w:pPr>
              <w:jc w:val="center"/>
              <w:rPr>
                <w:rFonts w:eastAsia="Times New Roman"/>
                <w:sz w:val="14"/>
                <w:szCs w:val="14"/>
              </w:rPr>
            </w:pPr>
            <w:r>
              <w:rPr>
                <w:sz w:val="14"/>
                <w:szCs w:val="14"/>
              </w:rPr>
              <w:t>$17,059</w:t>
            </w:r>
          </w:p>
        </w:tc>
        <w:tc>
          <w:tcPr>
            <w:tcW w:w="1112" w:type="dxa"/>
            <w:tcBorders>
              <w:top w:val="nil"/>
              <w:left w:val="nil"/>
              <w:bottom w:val="single" w:sz="4" w:space="0" w:color="auto"/>
              <w:right w:val="single" w:sz="4" w:space="0" w:color="auto"/>
            </w:tcBorders>
            <w:noWrap/>
            <w:vAlign w:val="center"/>
            <w:hideMark/>
          </w:tcPr>
          <w:p w14:paraId="5B733A80" w14:textId="77777777" w:rsidR="00AC0F92" w:rsidRDefault="00AC0F92">
            <w:pPr>
              <w:jc w:val="center"/>
              <w:rPr>
                <w:rFonts w:eastAsia="Times New Roman"/>
                <w:sz w:val="14"/>
                <w:szCs w:val="14"/>
              </w:rPr>
            </w:pPr>
            <w:r>
              <w:rPr>
                <w:sz w:val="14"/>
                <w:szCs w:val="14"/>
              </w:rPr>
              <w:t>$17,247</w:t>
            </w:r>
          </w:p>
        </w:tc>
      </w:tr>
      <w:tr w:rsidR="00AC0F92" w14:paraId="7CA0068E"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5F002D34"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24D30B38" w14:textId="77777777" w:rsidR="00AC0F92" w:rsidRDefault="00AC0F92">
            <w:pPr>
              <w:jc w:val="center"/>
              <w:rPr>
                <w:rFonts w:eastAsia="Times New Roman"/>
                <w:sz w:val="14"/>
                <w:szCs w:val="14"/>
              </w:rPr>
            </w:pPr>
            <w:r>
              <w:rPr>
                <w:rFonts w:eastAsia="Times New Roman"/>
                <w:sz w:val="14"/>
                <w:szCs w:val="14"/>
              </w:rPr>
              <w:t>14</w:t>
            </w:r>
          </w:p>
        </w:tc>
        <w:tc>
          <w:tcPr>
            <w:tcW w:w="1144" w:type="dxa"/>
            <w:tcBorders>
              <w:top w:val="nil"/>
              <w:left w:val="nil"/>
              <w:bottom w:val="single" w:sz="4" w:space="0" w:color="auto"/>
              <w:right w:val="single" w:sz="4" w:space="0" w:color="auto"/>
            </w:tcBorders>
            <w:noWrap/>
            <w:vAlign w:val="center"/>
            <w:hideMark/>
          </w:tcPr>
          <w:p w14:paraId="4F622953" w14:textId="77777777" w:rsidR="00AC0F92" w:rsidRDefault="00AC0F92">
            <w:pPr>
              <w:jc w:val="center"/>
              <w:rPr>
                <w:rFonts w:eastAsia="Times New Roman"/>
                <w:sz w:val="14"/>
                <w:szCs w:val="14"/>
              </w:rPr>
            </w:pPr>
            <w:r>
              <w:rPr>
                <w:sz w:val="14"/>
                <w:szCs w:val="14"/>
              </w:rPr>
              <w:t>$16,007</w:t>
            </w:r>
          </w:p>
        </w:tc>
        <w:tc>
          <w:tcPr>
            <w:tcW w:w="1112" w:type="dxa"/>
            <w:tcBorders>
              <w:top w:val="nil"/>
              <w:left w:val="nil"/>
              <w:bottom w:val="single" w:sz="4" w:space="0" w:color="auto"/>
              <w:right w:val="single" w:sz="4" w:space="0" w:color="auto"/>
            </w:tcBorders>
            <w:noWrap/>
            <w:vAlign w:val="center"/>
            <w:hideMark/>
          </w:tcPr>
          <w:p w14:paraId="03D84805" w14:textId="77777777" w:rsidR="00AC0F92" w:rsidRDefault="00AC0F92">
            <w:pPr>
              <w:jc w:val="center"/>
              <w:rPr>
                <w:rFonts w:eastAsia="Times New Roman"/>
                <w:sz w:val="14"/>
                <w:szCs w:val="14"/>
              </w:rPr>
            </w:pPr>
            <w:r>
              <w:rPr>
                <w:sz w:val="14"/>
                <w:szCs w:val="14"/>
              </w:rPr>
              <w:t>$16,206</w:t>
            </w:r>
          </w:p>
        </w:tc>
        <w:tc>
          <w:tcPr>
            <w:tcW w:w="1111" w:type="dxa"/>
            <w:tcBorders>
              <w:top w:val="nil"/>
              <w:left w:val="nil"/>
              <w:bottom w:val="single" w:sz="4" w:space="0" w:color="auto"/>
              <w:right w:val="single" w:sz="4" w:space="0" w:color="auto"/>
            </w:tcBorders>
            <w:noWrap/>
            <w:vAlign w:val="center"/>
            <w:hideMark/>
          </w:tcPr>
          <w:p w14:paraId="1B4FACC1" w14:textId="77777777" w:rsidR="00AC0F92" w:rsidRDefault="00AC0F92">
            <w:pPr>
              <w:jc w:val="center"/>
              <w:rPr>
                <w:rFonts w:eastAsia="Times New Roman"/>
                <w:sz w:val="14"/>
                <w:szCs w:val="14"/>
              </w:rPr>
            </w:pPr>
            <w:r>
              <w:rPr>
                <w:sz w:val="14"/>
                <w:szCs w:val="14"/>
              </w:rPr>
              <w:t>$16,384</w:t>
            </w:r>
          </w:p>
        </w:tc>
        <w:tc>
          <w:tcPr>
            <w:tcW w:w="1112" w:type="dxa"/>
            <w:tcBorders>
              <w:top w:val="nil"/>
              <w:left w:val="nil"/>
              <w:bottom w:val="single" w:sz="4" w:space="0" w:color="auto"/>
              <w:right w:val="single" w:sz="4" w:space="0" w:color="auto"/>
            </w:tcBorders>
            <w:noWrap/>
            <w:vAlign w:val="center"/>
            <w:hideMark/>
          </w:tcPr>
          <w:p w14:paraId="5AA31FC9" w14:textId="77777777" w:rsidR="00AC0F92" w:rsidRDefault="00AC0F92">
            <w:pPr>
              <w:jc w:val="center"/>
              <w:rPr>
                <w:rFonts w:eastAsia="Times New Roman"/>
                <w:sz w:val="14"/>
                <w:szCs w:val="14"/>
              </w:rPr>
            </w:pPr>
            <w:r>
              <w:rPr>
                <w:sz w:val="14"/>
                <w:szCs w:val="14"/>
              </w:rPr>
              <w:t>$16,455</w:t>
            </w:r>
          </w:p>
        </w:tc>
        <w:tc>
          <w:tcPr>
            <w:tcW w:w="1111" w:type="dxa"/>
            <w:tcBorders>
              <w:top w:val="nil"/>
              <w:left w:val="nil"/>
              <w:bottom w:val="single" w:sz="4" w:space="0" w:color="auto"/>
              <w:right w:val="single" w:sz="4" w:space="0" w:color="auto"/>
            </w:tcBorders>
            <w:noWrap/>
            <w:vAlign w:val="center"/>
            <w:hideMark/>
          </w:tcPr>
          <w:p w14:paraId="3F073A49" w14:textId="77777777" w:rsidR="00AC0F92" w:rsidRDefault="00AC0F92">
            <w:pPr>
              <w:jc w:val="center"/>
              <w:rPr>
                <w:rFonts w:eastAsia="Times New Roman"/>
                <w:sz w:val="14"/>
                <w:szCs w:val="14"/>
              </w:rPr>
            </w:pPr>
            <w:r>
              <w:rPr>
                <w:sz w:val="14"/>
                <w:szCs w:val="14"/>
              </w:rPr>
              <w:t>$16,689</w:t>
            </w:r>
          </w:p>
        </w:tc>
        <w:tc>
          <w:tcPr>
            <w:tcW w:w="1112" w:type="dxa"/>
            <w:tcBorders>
              <w:top w:val="nil"/>
              <w:left w:val="nil"/>
              <w:bottom w:val="single" w:sz="4" w:space="0" w:color="auto"/>
              <w:right w:val="single" w:sz="4" w:space="0" w:color="auto"/>
            </w:tcBorders>
            <w:noWrap/>
            <w:vAlign w:val="center"/>
            <w:hideMark/>
          </w:tcPr>
          <w:p w14:paraId="1353DB50" w14:textId="77777777" w:rsidR="00AC0F92" w:rsidRDefault="00AC0F92">
            <w:pPr>
              <w:jc w:val="center"/>
              <w:rPr>
                <w:rFonts w:eastAsia="Times New Roman"/>
                <w:sz w:val="14"/>
                <w:szCs w:val="14"/>
              </w:rPr>
            </w:pPr>
            <w:r>
              <w:rPr>
                <w:sz w:val="14"/>
                <w:szCs w:val="14"/>
              </w:rPr>
              <w:t>$16,946</w:t>
            </w:r>
          </w:p>
        </w:tc>
        <w:tc>
          <w:tcPr>
            <w:tcW w:w="1111" w:type="dxa"/>
            <w:tcBorders>
              <w:top w:val="nil"/>
              <w:left w:val="nil"/>
              <w:bottom w:val="single" w:sz="4" w:space="0" w:color="auto"/>
              <w:right w:val="single" w:sz="4" w:space="0" w:color="auto"/>
            </w:tcBorders>
            <w:noWrap/>
            <w:vAlign w:val="center"/>
            <w:hideMark/>
          </w:tcPr>
          <w:p w14:paraId="131148E8" w14:textId="77777777" w:rsidR="00AC0F92" w:rsidRDefault="00AC0F92">
            <w:pPr>
              <w:jc w:val="center"/>
              <w:rPr>
                <w:rFonts w:eastAsia="Times New Roman"/>
                <w:sz w:val="14"/>
                <w:szCs w:val="14"/>
              </w:rPr>
            </w:pPr>
            <w:r>
              <w:rPr>
                <w:sz w:val="14"/>
                <w:szCs w:val="14"/>
              </w:rPr>
              <w:t>$17,165</w:t>
            </w:r>
          </w:p>
        </w:tc>
        <w:tc>
          <w:tcPr>
            <w:tcW w:w="1112" w:type="dxa"/>
            <w:tcBorders>
              <w:top w:val="nil"/>
              <w:left w:val="nil"/>
              <w:bottom w:val="single" w:sz="4" w:space="0" w:color="auto"/>
              <w:right w:val="single" w:sz="4" w:space="0" w:color="auto"/>
            </w:tcBorders>
            <w:noWrap/>
            <w:vAlign w:val="center"/>
            <w:hideMark/>
          </w:tcPr>
          <w:p w14:paraId="1926B2A4" w14:textId="77777777" w:rsidR="00AC0F92" w:rsidRDefault="00AC0F92">
            <w:pPr>
              <w:jc w:val="center"/>
              <w:rPr>
                <w:rFonts w:eastAsia="Times New Roman"/>
                <w:sz w:val="14"/>
                <w:szCs w:val="14"/>
              </w:rPr>
            </w:pPr>
            <w:r>
              <w:rPr>
                <w:sz w:val="14"/>
                <w:szCs w:val="14"/>
              </w:rPr>
              <w:t>$17,354</w:t>
            </w:r>
          </w:p>
        </w:tc>
      </w:tr>
      <w:tr w:rsidR="00AC0F92" w14:paraId="52698AE8"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222872A5"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04C2DD91" w14:textId="77777777" w:rsidR="00AC0F92" w:rsidRDefault="00AC0F92">
            <w:pPr>
              <w:jc w:val="center"/>
              <w:rPr>
                <w:rFonts w:eastAsia="Times New Roman"/>
                <w:sz w:val="14"/>
                <w:szCs w:val="14"/>
              </w:rPr>
            </w:pPr>
            <w:r>
              <w:rPr>
                <w:rFonts w:eastAsia="Times New Roman"/>
                <w:sz w:val="14"/>
                <w:szCs w:val="14"/>
              </w:rPr>
              <w:t>15</w:t>
            </w:r>
          </w:p>
        </w:tc>
        <w:tc>
          <w:tcPr>
            <w:tcW w:w="1144" w:type="dxa"/>
            <w:tcBorders>
              <w:top w:val="nil"/>
              <w:left w:val="nil"/>
              <w:bottom w:val="single" w:sz="4" w:space="0" w:color="auto"/>
              <w:right w:val="single" w:sz="4" w:space="0" w:color="auto"/>
            </w:tcBorders>
            <w:noWrap/>
            <w:vAlign w:val="center"/>
            <w:hideMark/>
          </w:tcPr>
          <w:p w14:paraId="42BAAAF0" w14:textId="77777777" w:rsidR="00AC0F92" w:rsidRDefault="00AC0F92">
            <w:pPr>
              <w:jc w:val="center"/>
              <w:rPr>
                <w:rFonts w:eastAsia="Times New Roman"/>
                <w:sz w:val="14"/>
                <w:szCs w:val="14"/>
              </w:rPr>
            </w:pPr>
            <w:r>
              <w:rPr>
                <w:sz w:val="14"/>
                <w:szCs w:val="14"/>
              </w:rPr>
              <w:t>$16,103</w:t>
            </w:r>
          </w:p>
        </w:tc>
        <w:tc>
          <w:tcPr>
            <w:tcW w:w="1112" w:type="dxa"/>
            <w:tcBorders>
              <w:top w:val="nil"/>
              <w:left w:val="nil"/>
              <w:bottom w:val="single" w:sz="4" w:space="0" w:color="auto"/>
              <w:right w:val="single" w:sz="4" w:space="0" w:color="auto"/>
            </w:tcBorders>
            <w:noWrap/>
            <w:vAlign w:val="center"/>
            <w:hideMark/>
          </w:tcPr>
          <w:p w14:paraId="0E3C99EC" w14:textId="77777777" w:rsidR="00AC0F92" w:rsidRDefault="00AC0F92">
            <w:pPr>
              <w:jc w:val="center"/>
              <w:rPr>
                <w:rFonts w:eastAsia="Times New Roman"/>
                <w:sz w:val="14"/>
                <w:szCs w:val="14"/>
              </w:rPr>
            </w:pPr>
            <w:r>
              <w:rPr>
                <w:sz w:val="14"/>
                <w:szCs w:val="14"/>
              </w:rPr>
              <w:t>$16,303</w:t>
            </w:r>
          </w:p>
        </w:tc>
        <w:tc>
          <w:tcPr>
            <w:tcW w:w="1111" w:type="dxa"/>
            <w:tcBorders>
              <w:top w:val="nil"/>
              <w:left w:val="nil"/>
              <w:bottom w:val="single" w:sz="4" w:space="0" w:color="auto"/>
              <w:right w:val="single" w:sz="4" w:space="0" w:color="auto"/>
            </w:tcBorders>
            <w:noWrap/>
            <w:vAlign w:val="center"/>
            <w:hideMark/>
          </w:tcPr>
          <w:p w14:paraId="45E9B951" w14:textId="77777777" w:rsidR="00AC0F92" w:rsidRDefault="00AC0F92">
            <w:pPr>
              <w:jc w:val="center"/>
              <w:rPr>
                <w:rFonts w:eastAsia="Times New Roman"/>
                <w:sz w:val="14"/>
                <w:szCs w:val="14"/>
              </w:rPr>
            </w:pPr>
            <w:r>
              <w:rPr>
                <w:sz w:val="14"/>
                <w:szCs w:val="14"/>
              </w:rPr>
              <w:t>$16,482</w:t>
            </w:r>
          </w:p>
        </w:tc>
        <w:tc>
          <w:tcPr>
            <w:tcW w:w="1112" w:type="dxa"/>
            <w:tcBorders>
              <w:top w:val="nil"/>
              <w:left w:val="nil"/>
              <w:bottom w:val="single" w:sz="4" w:space="0" w:color="auto"/>
              <w:right w:val="single" w:sz="4" w:space="0" w:color="auto"/>
            </w:tcBorders>
            <w:noWrap/>
            <w:vAlign w:val="center"/>
            <w:hideMark/>
          </w:tcPr>
          <w:p w14:paraId="32773650" w14:textId="77777777" w:rsidR="00AC0F92" w:rsidRDefault="00AC0F92">
            <w:pPr>
              <w:jc w:val="center"/>
              <w:rPr>
                <w:rFonts w:eastAsia="Times New Roman"/>
                <w:sz w:val="14"/>
                <w:szCs w:val="14"/>
              </w:rPr>
            </w:pPr>
            <w:r>
              <w:rPr>
                <w:sz w:val="14"/>
                <w:szCs w:val="14"/>
              </w:rPr>
              <w:t>$16,553</w:t>
            </w:r>
          </w:p>
        </w:tc>
        <w:tc>
          <w:tcPr>
            <w:tcW w:w="1111" w:type="dxa"/>
            <w:tcBorders>
              <w:top w:val="nil"/>
              <w:left w:val="nil"/>
              <w:bottom w:val="single" w:sz="4" w:space="0" w:color="auto"/>
              <w:right w:val="single" w:sz="4" w:space="0" w:color="auto"/>
            </w:tcBorders>
            <w:noWrap/>
            <w:vAlign w:val="center"/>
            <w:hideMark/>
          </w:tcPr>
          <w:p w14:paraId="226B6565" w14:textId="77777777" w:rsidR="00AC0F92" w:rsidRDefault="00AC0F92">
            <w:pPr>
              <w:jc w:val="center"/>
              <w:rPr>
                <w:rFonts w:eastAsia="Times New Roman"/>
                <w:sz w:val="14"/>
                <w:szCs w:val="14"/>
              </w:rPr>
            </w:pPr>
            <w:r>
              <w:rPr>
                <w:sz w:val="14"/>
                <w:szCs w:val="14"/>
              </w:rPr>
              <w:t>$16,789</w:t>
            </w:r>
          </w:p>
        </w:tc>
        <w:tc>
          <w:tcPr>
            <w:tcW w:w="1112" w:type="dxa"/>
            <w:tcBorders>
              <w:top w:val="nil"/>
              <w:left w:val="nil"/>
              <w:bottom w:val="single" w:sz="4" w:space="0" w:color="auto"/>
              <w:right w:val="single" w:sz="4" w:space="0" w:color="auto"/>
            </w:tcBorders>
            <w:noWrap/>
            <w:vAlign w:val="center"/>
            <w:hideMark/>
          </w:tcPr>
          <w:p w14:paraId="0D1D8E5D" w14:textId="77777777" w:rsidR="00AC0F92" w:rsidRDefault="00AC0F92">
            <w:pPr>
              <w:jc w:val="center"/>
              <w:rPr>
                <w:rFonts w:eastAsia="Times New Roman"/>
                <w:sz w:val="14"/>
                <w:szCs w:val="14"/>
              </w:rPr>
            </w:pPr>
            <w:r>
              <w:rPr>
                <w:sz w:val="14"/>
                <w:szCs w:val="14"/>
              </w:rPr>
              <w:t>$17,047</w:t>
            </w:r>
          </w:p>
        </w:tc>
        <w:tc>
          <w:tcPr>
            <w:tcW w:w="1111" w:type="dxa"/>
            <w:tcBorders>
              <w:top w:val="nil"/>
              <w:left w:val="nil"/>
              <w:bottom w:val="single" w:sz="4" w:space="0" w:color="auto"/>
              <w:right w:val="single" w:sz="4" w:space="0" w:color="auto"/>
            </w:tcBorders>
            <w:noWrap/>
            <w:vAlign w:val="center"/>
            <w:hideMark/>
          </w:tcPr>
          <w:p w14:paraId="41EB41E1" w14:textId="77777777" w:rsidR="00AC0F92" w:rsidRDefault="00AC0F92">
            <w:pPr>
              <w:jc w:val="center"/>
              <w:rPr>
                <w:rFonts w:eastAsia="Times New Roman"/>
                <w:sz w:val="14"/>
                <w:szCs w:val="14"/>
              </w:rPr>
            </w:pPr>
            <w:r>
              <w:rPr>
                <w:sz w:val="14"/>
                <w:szCs w:val="14"/>
              </w:rPr>
              <w:t>$17,267</w:t>
            </w:r>
          </w:p>
        </w:tc>
        <w:tc>
          <w:tcPr>
            <w:tcW w:w="1112" w:type="dxa"/>
            <w:tcBorders>
              <w:top w:val="nil"/>
              <w:left w:val="nil"/>
              <w:bottom w:val="single" w:sz="4" w:space="0" w:color="auto"/>
              <w:right w:val="single" w:sz="4" w:space="0" w:color="auto"/>
            </w:tcBorders>
            <w:noWrap/>
            <w:vAlign w:val="center"/>
            <w:hideMark/>
          </w:tcPr>
          <w:p w14:paraId="794B2223" w14:textId="77777777" w:rsidR="00AC0F92" w:rsidRDefault="00AC0F92">
            <w:pPr>
              <w:jc w:val="center"/>
              <w:rPr>
                <w:rFonts w:eastAsia="Times New Roman"/>
                <w:sz w:val="14"/>
                <w:szCs w:val="14"/>
              </w:rPr>
            </w:pPr>
            <w:r>
              <w:rPr>
                <w:sz w:val="14"/>
                <w:szCs w:val="14"/>
              </w:rPr>
              <w:t>$17,458</w:t>
            </w:r>
          </w:p>
        </w:tc>
      </w:tr>
      <w:tr w:rsidR="00AC0F92" w14:paraId="2EE40A82"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3602B93A"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2188C2D5" w14:textId="77777777" w:rsidR="00AC0F92" w:rsidRDefault="00AC0F92">
            <w:pPr>
              <w:jc w:val="center"/>
              <w:rPr>
                <w:rFonts w:eastAsia="Times New Roman"/>
                <w:sz w:val="14"/>
                <w:szCs w:val="14"/>
              </w:rPr>
            </w:pPr>
            <w:r>
              <w:rPr>
                <w:rFonts w:eastAsia="Times New Roman"/>
                <w:sz w:val="14"/>
                <w:szCs w:val="14"/>
              </w:rPr>
              <w:t>16-20</w:t>
            </w:r>
          </w:p>
        </w:tc>
        <w:tc>
          <w:tcPr>
            <w:tcW w:w="1144" w:type="dxa"/>
            <w:tcBorders>
              <w:top w:val="nil"/>
              <w:left w:val="nil"/>
              <w:bottom w:val="single" w:sz="4" w:space="0" w:color="auto"/>
              <w:right w:val="single" w:sz="4" w:space="0" w:color="auto"/>
            </w:tcBorders>
            <w:noWrap/>
            <w:vAlign w:val="center"/>
            <w:hideMark/>
          </w:tcPr>
          <w:p w14:paraId="16A73A47" w14:textId="77777777" w:rsidR="00AC0F92" w:rsidRDefault="00AC0F92">
            <w:pPr>
              <w:jc w:val="center"/>
              <w:rPr>
                <w:rFonts w:eastAsia="Times New Roman"/>
                <w:sz w:val="14"/>
                <w:szCs w:val="14"/>
              </w:rPr>
            </w:pPr>
            <w:r>
              <w:rPr>
                <w:sz w:val="14"/>
                <w:szCs w:val="14"/>
              </w:rPr>
              <w:t>$16,373</w:t>
            </w:r>
          </w:p>
        </w:tc>
        <w:tc>
          <w:tcPr>
            <w:tcW w:w="1112" w:type="dxa"/>
            <w:tcBorders>
              <w:top w:val="nil"/>
              <w:left w:val="nil"/>
              <w:bottom w:val="single" w:sz="4" w:space="0" w:color="auto"/>
              <w:right w:val="single" w:sz="4" w:space="0" w:color="auto"/>
            </w:tcBorders>
            <w:noWrap/>
            <w:vAlign w:val="center"/>
            <w:hideMark/>
          </w:tcPr>
          <w:p w14:paraId="2873618E" w14:textId="77777777" w:rsidR="00AC0F92" w:rsidRDefault="00AC0F92">
            <w:pPr>
              <w:jc w:val="center"/>
              <w:rPr>
                <w:rFonts w:eastAsia="Times New Roman"/>
                <w:sz w:val="14"/>
                <w:szCs w:val="14"/>
              </w:rPr>
            </w:pPr>
            <w:r>
              <w:rPr>
                <w:sz w:val="14"/>
                <w:szCs w:val="14"/>
              </w:rPr>
              <w:t>$16,576</w:t>
            </w:r>
          </w:p>
        </w:tc>
        <w:tc>
          <w:tcPr>
            <w:tcW w:w="1111" w:type="dxa"/>
            <w:tcBorders>
              <w:top w:val="nil"/>
              <w:left w:val="nil"/>
              <w:bottom w:val="single" w:sz="4" w:space="0" w:color="auto"/>
              <w:right w:val="single" w:sz="4" w:space="0" w:color="auto"/>
            </w:tcBorders>
            <w:noWrap/>
            <w:vAlign w:val="center"/>
            <w:hideMark/>
          </w:tcPr>
          <w:p w14:paraId="6D723B0E" w14:textId="77777777" w:rsidR="00AC0F92" w:rsidRDefault="00AC0F92">
            <w:pPr>
              <w:jc w:val="center"/>
              <w:rPr>
                <w:rFonts w:eastAsia="Times New Roman"/>
                <w:sz w:val="14"/>
                <w:szCs w:val="14"/>
              </w:rPr>
            </w:pPr>
            <w:r>
              <w:rPr>
                <w:sz w:val="14"/>
                <w:szCs w:val="14"/>
              </w:rPr>
              <w:t>$16,758</w:t>
            </w:r>
          </w:p>
        </w:tc>
        <w:tc>
          <w:tcPr>
            <w:tcW w:w="1112" w:type="dxa"/>
            <w:tcBorders>
              <w:top w:val="nil"/>
              <w:left w:val="nil"/>
              <w:bottom w:val="single" w:sz="4" w:space="0" w:color="auto"/>
              <w:right w:val="single" w:sz="4" w:space="0" w:color="auto"/>
            </w:tcBorders>
            <w:noWrap/>
            <w:vAlign w:val="center"/>
            <w:hideMark/>
          </w:tcPr>
          <w:p w14:paraId="52508A4F" w14:textId="77777777" w:rsidR="00AC0F92" w:rsidRDefault="00AC0F92">
            <w:pPr>
              <w:jc w:val="center"/>
              <w:rPr>
                <w:rFonts w:eastAsia="Times New Roman"/>
                <w:sz w:val="14"/>
                <w:szCs w:val="14"/>
              </w:rPr>
            </w:pPr>
            <w:r>
              <w:rPr>
                <w:sz w:val="14"/>
                <w:szCs w:val="14"/>
              </w:rPr>
              <w:t>$16,830</w:t>
            </w:r>
          </w:p>
        </w:tc>
        <w:tc>
          <w:tcPr>
            <w:tcW w:w="1111" w:type="dxa"/>
            <w:tcBorders>
              <w:top w:val="nil"/>
              <w:left w:val="nil"/>
              <w:bottom w:val="single" w:sz="4" w:space="0" w:color="auto"/>
              <w:right w:val="single" w:sz="4" w:space="0" w:color="auto"/>
            </w:tcBorders>
            <w:noWrap/>
            <w:vAlign w:val="center"/>
            <w:hideMark/>
          </w:tcPr>
          <w:p w14:paraId="76D6ED36" w14:textId="77777777" w:rsidR="00AC0F92" w:rsidRDefault="00AC0F92">
            <w:pPr>
              <w:jc w:val="center"/>
              <w:rPr>
                <w:rFonts w:eastAsia="Times New Roman"/>
                <w:sz w:val="14"/>
                <w:szCs w:val="14"/>
              </w:rPr>
            </w:pPr>
            <w:r>
              <w:rPr>
                <w:sz w:val="14"/>
                <w:szCs w:val="14"/>
              </w:rPr>
              <w:t>$17,069</w:t>
            </w:r>
          </w:p>
        </w:tc>
        <w:tc>
          <w:tcPr>
            <w:tcW w:w="1112" w:type="dxa"/>
            <w:tcBorders>
              <w:top w:val="nil"/>
              <w:left w:val="nil"/>
              <w:bottom w:val="single" w:sz="4" w:space="0" w:color="auto"/>
              <w:right w:val="single" w:sz="4" w:space="0" w:color="auto"/>
            </w:tcBorders>
            <w:noWrap/>
            <w:vAlign w:val="center"/>
            <w:hideMark/>
          </w:tcPr>
          <w:p w14:paraId="2E571BC4" w14:textId="77777777" w:rsidR="00AC0F92" w:rsidRDefault="00AC0F92">
            <w:pPr>
              <w:jc w:val="center"/>
              <w:rPr>
                <w:rFonts w:eastAsia="Times New Roman"/>
                <w:sz w:val="14"/>
                <w:szCs w:val="14"/>
              </w:rPr>
            </w:pPr>
            <w:r>
              <w:rPr>
                <w:sz w:val="14"/>
                <w:szCs w:val="14"/>
              </w:rPr>
              <w:t>$17,331</w:t>
            </w:r>
          </w:p>
        </w:tc>
        <w:tc>
          <w:tcPr>
            <w:tcW w:w="1111" w:type="dxa"/>
            <w:tcBorders>
              <w:top w:val="nil"/>
              <w:left w:val="nil"/>
              <w:bottom w:val="single" w:sz="4" w:space="0" w:color="auto"/>
              <w:right w:val="single" w:sz="4" w:space="0" w:color="auto"/>
            </w:tcBorders>
            <w:noWrap/>
            <w:vAlign w:val="center"/>
            <w:hideMark/>
          </w:tcPr>
          <w:p w14:paraId="5ED0FE73" w14:textId="77777777" w:rsidR="00AC0F92" w:rsidRDefault="00AC0F92">
            <w:pPr>
              <w:jc w:val="center"/>
              <w:rPr>
                <w:rFonts w:eastAsia="Times New Roman"/>
                <w:sz w:val="14"/>
                <w:szCs w:val="14"/>
              </w:rPr>
            </w:pPr>
            <w:r>
              <w:rPr>
                <w:sz w:val="14"/>
                <w:szCs w:val="14"/>
              </w:rPr>
              <w:t>$17,555</w:t>
            </w:r>
          </w:p>
        </w:tc>
        <w:tc>
          <w:tcPr>
            <w:tcW w:w="1112" w:type="dxa"/>
            <w:tcBorders>
              <w:top w:val="nil"/>
              <w:left w:val="nil"/>
              <w:bottom w:val="single" w:sz="4" w:space="0" w:color="auto"/>
              <w:right w:val="single" w:sz="4" w:space="0" w:color="auto"/>
            </w:tcBorders>
            <w:noWrap/>
            <w:vAlign w:val="center"/>
            <w:hideMark/>
          </w:tcPr>
          <w:p w14:paraId="12BE703A" w14:textId="77777777" w:rsidR="00AC0F92" w:rsidRDefault="00AC0F92">
            <w:pPr>
              <w:jc w:val="center"/>
              <w:rPr>
                <w:rFonts w:eastAsia="Times New Roman"/>
                <w:sz w:val="14"/>
                <w:szCs w:val="14"/>
              </w:rPr>
            </w:pPr>
            <w:r>
              <w:rPr>
                <w:sz w:val="14"/>
                <w:szCs w:val="14"/>
              </w:rPr>
              <w:t>$17,748</w:t>
            </w:r>
          </w:p>
        </w:tc>
      </w:tr>
      <w:tr w:rsidR="00AC0F92" w14:paraId="006D24BE"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7D73E1DC"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61AC9D72" w14:textId="77777777" w:rsidR="00AC0F92" w:rsidRDefault="00AC0F92">
            <w:pPr>
              <w:jc w:val="center"/>
              <w:rPr>
                <w:rFonts w:eastAsia="Times New Roman"/>
                <w:sz w:val="14"/>
                <w:szCs w:val="14"/>
              </w:rPr>
            </w:pPr>
            <w:r>
              <w:rPr>
                <w:rFonts w:eastAsia="Times New Roman"/>
                <w:sz w:val="14"/>
                <w:szCs w:val="14"/>
              </w:rPr>
              <w:t>21-25</w:t>
            </w:r>
          </w:p>
        </w:tc>
        <w:tc>
          <w:tcPr>
            <w:tcW w:w="1144" w:type="dxa"/>
            <w:tcBorders>
              <w:top w:val="nil"/>
              <w:left w:val="nil"/>
              <w:bottom w:val="single" w:sz="4" w:space="0" w:color="auto"/>
              <w:right w:val="single" w:sz="4" w:space="0" w:color="auto"/>
            </w:tcBorders>
            <w:noWrap/>
            <w:vAlign w:val="center"/>
            <w:hideMark/>
          </w:tcPr>
          <w:p w14:paraId="3621073D" w14:textId="77777777" w:rsidR="00AC0F92" w:rsidRDefault="00AC0F92">
            <w:pPr>
              <w:jc w:val="center"/>
              <w:rPr>
                <w:rFonts w:eastAsia="Times New Roman"/>
                <w:sz w:val="14"/>
                <w:szCs w:val="14"/>
              </w:rPr>
            </w:pPr>
            <w:r>
              <w:rPr>
                <w:sz w:val="14"/>
                <w:szCs w:val="14"/>
              </w:rPr>
              <w:t>$16,774</w:t>
            </w:r>
          </w:p>
        </w:tc>
        <w:tc>
          <w:tcPr>
            <w:tcW w:w="1112" w:type="dxa"/>
            <w:tcBorders>
              <w:top w:val="nil"/>
              <w:left w:val="nil"/>
              <w:bottom w:val="single" w:sz="4" w:space="0" w:color="auto"/>
              <w:right w:val="single" w:sz="4" w:space="0" w:color="auto"/>
            </w:tcBorders>
            <w:noWrap/>
            <w:vAlign w:val="center"/>
            <w:hideMark/>
          </w:tcPr>
          <w:p w14:paraId="2C1F8D6C" w14:textId="77777777" w:rsidR="00AC0F92" w:rsidRDefault="00AC0F92">
            <w:pPr>
              <w:jc w:val="center"/>
              <w:rPr>
                <w:rFonts w:eastAsia="Times New Roman"/>
                <w:sz w:val="14"/>
                <w:szCs w:val="14"/>
              </w:rPr>
            </w:pPr>
            <w:r>
              <w:rPr>
                <w:sz w:val="14"/>
                <w:szCs w:val="14"/>
              </w:rPr>
              <w:t>$16,982</w:t>
            </w:r>
          </w:p>
        </w:tc>
        <w:tc>
          <w:tcPr>
            <w:tcW w:w="1111" w:type="dxa"/>
            <w:tcBorders>
              <w:top w:val="nil"/>
              <w:left w:val="nil"/>
              <w:bottom w:val="single" w:sz="4" w:space="0" w:color="auto"/>
              <w:right w:val="single" w:sz="4" w:space="0" w:color="auto"/>
            </w:tcBorders>
            <w:noWrap/>
            <w:vAlign w:val="center"/>
            <w:hideMark/>
          </w:tcPr>
          <w:p w14:paraId="51812F0A" w14:textId="77777777" w:rsidR="00AC0F92" w:rsidRDefault="00AC0F92">
            <w:pPr>
              <w:jc w:val="center"/>
              <w:rPr>
                <w:rFonts w:eastAsia="Times New Roman"/>
                <w:sz w:val="14"/>
                <w:szCs w:val="14"/>
              </w:rPr>
            </w:pPr>
            <w:r>
              <w:rPr>
                <w:sz w:val="14"/>
                <w:szCs w:val="14"/>
              </w:rPr>
              <w:t>$17,168</w:t>
            </w:r>
          </w:p>
        </w:tc>
        <w:tc>
          <w:tcPr>
            <w:tcW w:w="1112" w:type="dxa"/>
            <w:tcBorders>
              <w:top w:val="nil"/>
              <w:left w:val="nil"/>
              <w:bottom w:val="single" w:sz="4" w:space="0" w:color="auto"/>
              <w:right w:val="single" w:sz="4" w:space="0" w:color="auto"/>
            </w:tcBorders>
            <w:noWrap/>
            <w:vAlign w:val="center"/>
            <w:hideMark/>
          </w:tcPr>
          <w:p w14:paraId="63F6856C" w14:textId="77777777" w:rsidR="00AC0F92" w:rsidRDefault="00AC0F92">
            <w:pPr>
              <w:jc w:val="center"/>
              <w:rPr>
                <w:rFonts w:eastAsia="Times New Roman"/>
                <w:sz w:val="14"/>
                <w:szCs w:val="14"/>
              </w:rPr>
            </w:pPr>
            <w:r>
              <w:rPr>
                <w:sz w:val="14"/>
                <w:szCs w:val="14"/>
              </w:rPr>
              <w:t>$17,242</w:t>
            </w:r>
          </w:p>
        </w:tc>
        <w:tc>
          <w:tcPr>
            <w:tcW w:w="1111" w:type="dxa"/>
            <w:tcBorders>
              <w:top w:val="nil"/>
              <w:left w:val="nil"/>
              <w:bottom w:val="single" w:sz="4" w:space="0" w:color="auto"/>
              <w:right w:val="single" w:sz="4" w:space="0" w:color="auto"/>
            </w:tcBorders>
            <w:noWrap/>
            <w:vAlign w:val="center"/>
            <w:hideMark/>
          </w:tcPr>
          <w:p w14:paraId="03696491" w14:textId="77777777" w:rsidR="00AC0F92" w:rsidRDefault="00AC0F92">
            <w:pPr>
              <w:jc w:val="center"/>
              <w:rPr>
                <w:rFonts w:eastAsia="Times New Roman"/>
                <w:sz w:val="14"/>
                <w:szCs w:val="14"/>
              </w:rPr>
            </w:pPr>
            <w:r>
              <w:rPr>
                <w:sz w:val="14"/>
                <w:szCs w:val="14"/>
              </w:rPr>
              <w:t>$17,486</w:t>
            </w:r>
          </w:p>
        </w:tc>
        <w:tc>
          <w:tcPr>
            <w:tcW w:w="1112" w:type="dxa"/>
            <w:tcBorders>
              <w:top w:val="nil"/>
              <w:left w:val="nil"/>
              <w:bottom w:val="single" w:sz="4" w:space="0" w:color="auto"/>
              <w:right w:val="single" w:sz="4" w:space="0" w:color="auto"/>
            </w:tcBorders>
            <w:noWrap/>
            <w:vAlign w:val="center"/>
            <w:hideMark/>
          </w:tcPr>
          <w:p w14:paraId="7D43CA77" w14:textId="77777777" w:rsidR="00AC0F92" w:rsidRDefault="00AC0F92">
            <w:pPr>
              <w:jc w:val="center"/>
              <w:rPr>
                <w:rFonts w:eastAsia="Times New Roman"/>
                <w:sz w:val="14"/>
                <w:szCs w:val="14"/>
              </w:rPr>
            </w:pPr>
            <w:r>
              <w:rPr>
                <w:sz w:val="14"/>
                <w:szCs w:val="14"/>
              </w:rPr>
              <w:t>$17,754</w:t>
            </w:r>
          </w:p>
        </w:tc>
        <w:tc>
          <w:tcPr>
            <w:tcW w:w="1111" w:type="dxa"/>
            <w:tcBorders>
              <w:top w:val="nil"/>
              <w:left w:val="nil"/>
              <w:bottom w:val="single" w:sz="4" w:space="0" w:color="auto"/>
              <w:right w:val="single" w:sz="4" w:space="0" w:color="auto"/>
            </w:tcBorders>
            <w:noWrap/>
            <w:vAlign w:val="center"/>
            <w:hideMark/>
          </w:tcPr>
          <w:p w14:paraId="2CBB357C" w14:textId="77777777" w:rsidR="00AC0F92" w:rsidRDefault="00AC0F92">
            <w:pPr>
              <w:jc w:val="center"/>
              <w:rPr>
                <w:rFonts w:eastAsia="Times New Roman"/>
                <w:sz w:val="14"/>
                <w:szCs w:val="14"/>
              </w:rPr>
            </w:pPr>
            <w:r>
              <w:rPr>
                <w:sz w:val="14"/>
                <w:szCs w:val="14"/>
              </w:rPr>
              <w:t>$17,983</w:t>
            </w:r>
          </w:p>
        </w:tc>
        <w:tc>
          <w:tcPr>
            <w:tcW w:w="1112" w:type="dxa"/>
            <w:tcBorders>
              <w:top w:val="nil"/>
              <w:left w:val="nil"/>
              <w:bottom w:val="single" w:sz="4" w:space="0" w:color="auto"/>
              <w:right w:val="single" w:sz="4" w:space="0" w:color="auto"/>
            </w:tcBorders>
            <w:noWrap/>
            <w:vAlign w:val="center"/>
            <w:hideMark/>
          </w:tcPr>
          <w:p w14:paraId="24FFB26F" w14:textId="77777777" w:rsidR="00AC0F92" w:rsidRDefault="00AC0F92">
            <w:pPr>
              <w:jc w:val="center"/>
              <w:rPr>
                <w:rFonts w:eastAsia="Times New Roman"/>
                <w:sz w:val="14"/>
                <w:szCs w:val="14"/>
              </w:rPr>
            </w:pPr>
            <w:r>
              <w:rPr>
                <w:sz w:val="14"/>
                <w:szCs w:val="14"/>
              </w:rPr>
              <w:t>$18,180</w:t>
            </w:r>
          </w:p>
        </w:tc>
      </w:tr>
      <w:tr w:rsidR="00AC0F92" w14:paraId="5F584942"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76274D62"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5CD0A9ED" w14:textId="77777777" w:rsidR="00AC0F92" w:rsidRDefault="00AC0F92">
            <w:pPr>
              <w:jc w:val="center"/>
              <w:rPr>
                <w:rFonts w:eastAsia="Times New Roman"/>
                <w:sz w:val="14"/>
                <w:szCs w:val="14"/>
              </w:rPr>
            </w:pPr>
            <w:r>
              <w:rPr>
                <w:rFonts w:eastAsia="Times New Roman"/>
                <w:sz w:val="14"/>
                <w:szCs w:val="14"/>
              </w:rPr>
              <w:t>26-30</w:t>
            </w:r>
          </w:p>
        </w:tc>
        <w:tc>
          <w:tcPr>
            <w:tcW w:w="1144" w:type="dxa"/>
            <w:tcBorders>
              <w:top w:val="nil"/>
              <w:left w:val="nil"/>
              <w:bottom w:val="single" w:sz="4" w:space="0" w:color="auto"/>
              <w:right w:val="single" w:sz="4" w:space="0" w:color="auto"/>
            </w:tcBorders>
            <w:noWrap/>
            <w:vAlign w:val="center"/>
            <w:hideMark/>
          </w:tcPr>
          <w:p w14:paraId="4C13E21B" w14:textId="77777777" w:rsidR="00AC0F92" w:rsidRDefault="00AC0F92">
            <w:pPr>
              <w:jc w:val="center"/>
              <w:rPr>
                <w:rFonts w:eastAsia="Times New Roman"/>
                <w:sz w:val="14"/>
                <w:szCs w:val="14"/>
              </w:rPr>
            </w:pPr>
            <w:r>
              <w:rPr>
                <w:sz w:val="14"/>
                <w:szCs w:val="14"/>
              </w:rPr>
              <w:t>$17,130</w:t>
            </w:r>
          </w:p>
        </w:tc>
        <w:tc>
          <w:tcPr>
            <w:tcW w:w="1112" w:type="dxa"/>
            <w:tcBorders>
              <w:top w:val="nil"/>
              <w:left w:val="nil"/>
              <w:bottom w:val="single" w:sz="4" w:space="0" w:color="auto"/>
              <w:right w:val="single" w:sz="4" w:space="0" w:color="auto"/>
            </w:tcBorders>
            <w:noWrap/>
            <w:vAlign w:val="center"/>
            <w:hideMark/>
          </w:tcPr>
          <w:p w14:paraId="31D60D10" w14:textId="77777777" w:rsidR="00AC0F92" w:rsidRDefault="00AC0F92">
            <w:pPr>
              <w:jc w:val="center"/>
              <w:rPr>
                <w:rFonts w:eastAsia="Times New Roman"/>
                <w:sz w:val="14"/>
                <w:szCs w:val="14"/>
              </w:rPr>
            </w:pPr>
            <w:r>
              <w:rPr>
                <w:sz w:val="14"/>
                <w:szCs w:val="14"/>
              </w:rPr>
              <w:t>$17,342</w:t>
            </w:r>
          </w:p>
        </w:tc>
        <w:tc>
          <w:tcPr>
            <w:tcW w:w="1111" w:type="dxa"/>
            <w:tcBorders>
              <w:top w:val="nil"/>
              <w:left w:val="nil"/>
              <w:bottom w:val="single" w:sz="4" w:space="0" w:color="auto"/>
              <w:right w:val="single" w:sz="4" w:space="0" w:color="auto"/>
            </w:tcBorders>
            <w:noWrap/>
            <w:vAlign w:val="center"/>
            <w:hideMark/>
          </w:tcPr>
          <w:p w14:paraId="7BBFDDD3" w14:textId="77777777" w:rsidR="00AC0F92" w:rsidRDefault="00AC0F92">
            <w:pPr>
              <w:jc w:val="center"/>
              <w:rPr>
                <w:rFonts w:eastAsia="Times New Roman"/>
                <w:sz w:val="14"/>
                <w:szCs w:val="14"/>
              </w:rPr>
            </w:pPr>
            <w:r>
              <w:rPr>
                <w:sz w:val="14"/>
                <w:szCs w:val="14"/>
              </w:rPr>
              <w:t>$17,532</w:t>
            </w:r>
          </w:p>
        </w:tc>
        <w:tc>
          <w:tcPr>
            <w:tcW w:w="1112" w:type="dxa"/>
            <w:tcBorders>
              <w:top w:val="nil"/>
              <w:left w:val="nil"/>
              <w:bottom w:val="single" w:sz="4" w:space="0" w:color="auto"/>
              <w:right w:val="single" w:sz="4" w:space="0" w:color="auto"/>
            </w:tcBorders>
            <w:noWrap/>
            <w:vAlign w:val="center"/>
            <w:hideMark/>
          </w:tcPr>
          <w:p w14:paraId="0AADDEA4" w14:textId="77777777" w:rsidR="00AC0F92" w:rsidRDefault="00AC0F92">
            <w:pPr>
              <w:jc w:val="center"/>
              <w:rPr>
                <w:rFonts w:eastAsia="Times New Roman"/>
                <w:sz w:val="14"/>
                <w:szCs w:val="14"/>
              </w:rPr>
            </w:pPr>
            <w:r>
              <w:rPr>
                <w:sz w:val="14"/>
                <w:szCs w:val="14"/>
              </w:rPr>
              <w:t>$17,607</w:t>
            </w:r>
          </w:p>
        </w:tc>
        <w:tc>
          <w:tcPr>
            <w:tcW w:w="1111" w:type="dxa"/>
            <w:tcBorders>
              <w:top w:val="nil"/>
              <w:left w:val="nil"/>
              <w:bottom w:val="single" w:sz="4" w:space="0" w:color="auto"/>
              <w:right w:val="single" w:sz="4" w:space="0" w:color="auto"/>
            </w:tcBorders>
            <w:noWrap/>
            <w:vAlign w:val="center"/>
            <w:hideMark/>
          </w:tcPr>
          <w:p w14:paraId="4B42FE23" w14:textId="77777777" w:rsidR="00AC0F92" w:rsidRDefault="00AC0F92">
            <w:pPr>
              <w:jc w:val="center"/>
              <w:rPr>
                <w:rFonts w:eastAsia="Times New Roman"/>
                <w:sz w:val="14"/>
                <w:szCs w:val="14"/>
              </w:rPr>
            </w:pPr>
            <w:r>
              <w:rPr>
                <w:sz w:val="14"/>
                <w:szCs w:val="14"/>
              </w:rPr>
              <w:t>$17,856</w:t>
            </w:r>
          </w:p>
        </w:tc>
        <w:tc>
          <w:tcPr>
            <w:tcW w:w="1112" w:type="dxa"/>
            <w:tcBorders>
              <w:top w:val="nil"/>
              <w:left w:val="nil"/>
              <w:bottom w:val="single" w:sz="4" w:space="0" w:color="auto"/>
              <w:right w:val="single" w:sz="4" w:space="0" w:color="auto"/>
            </w:tcBorders>
            <w:noWrap/>
            <w:vAlign w:val="center"/>
            <w:hideMark/>
          </w:tcPr>
          <w:p w14:paraId="641C6645" w14:textId="77777777" w:rsidR="00AC0F92" w:rsidRDefault="00AC0F92">
            <w:pPr>
              <w:jc w:val="center"/>
              <w:rPr>
                <w:rFonts w:eastAsia="Times New Roman"/>
                <w:sz w:val="14"/>
                <w:szCs w:val="14"/>
              </w:rPr>
            </w:pPr>
            <w:r>
              <w:rPr>
                <w:sz w:val="14"/>
                <w:szCs w:val="14"/>
              </w:rPr>
              <w:t>$18,130</w:t>
            </w:r>
          </w:p>
        </w:tc>
        <w:tc>
          <w:tcPr>
            <w:tcW w:w="1111" w:type="dxa"/>
            <w:tcBorders>
              <w:top w:val="nil"/>
              <w:left w:val="nil"/>
              <w:bottom w:val="single" w:sz="4" w:space="0" w:color="auto"/>
              <w:right w:val="single" w:sz="4" w:space="0" w:color="auto"/>
            </w:tcBorders>
            <w:noWrap/>
            <w:vAlign w:val="center"/>
            <w:hideMark/>
          </w:tcPr>
          <w:p w14:paraId="308C51F0" w14:textId="77777777" w:rsidR="00AC0F92" w:rsidRDefault="00AC0F92">
            <w:pPr>
              <w:jc w:val="center"/>
              <w:rPr>
                <w:rFonts w:eastAsia="Times New Roman"/>
                <w:sz w:val="14"/>
                <w:szCs w:val="14"/>
              </w:rPr>
            </w:pPr>
            <w:r>
              <w:rPr>
                <w:sz w:val="14"/>
                <w:szCs w:val="14"/>
              </w:rPr>
              <w:t>$18,362</w:t>
            </w:r>
          </w:p>
        </w:tc>
        <w:tc>
          <w:tcPr>
            <w:tcW w:w="1112" w:type="dxa"/>
            <w:tcBorders>
              <w:top w:val="nil"/>
              <w:left w:val="nil"/>
              <w:bottom w:val="single" w:sz="4" w:space="0" w:color="auto"/>
              <w:right w:val="single" w:sz="4" w:space="0" w:color="auto"/>
            </w:tcBorders>
            <w:noWrap/>
            <w:vAlign w:val="center"/>
            <w:hideMark/>
          </w:tcPr>
          <w:p w14:paraId="12303B1C" w14:textId="77777777" w:rsidR="00AC0F92" w:rsidRDefault="00AC0F92">
            <w:pPr>
              <w:jc w:val="center"/>
              <w:rPr>
                <w:rFonts w:eastAsia="Times New Roman"/>
                <w:sz w:val="14"/>
                <w:szCs w:val="14"/>
              </w:rPr>
            </w:pPr>
            <w:r>
              <w:rPr>
                <w:sz w:val="14"/>
                <w:szCs w:val="14"/>
              </w:rPr>
              <w:t>$18,563</w:t>
            </w:r>
          </w:p>
        </w:tc>
      </w:tr>
      <w:tr w:rsidR="00AC0F92" w14:paraId="2C2078F0"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58FF49A2"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54B8B1D4" w14:textId="77777777" w:rsidR="00AC0F92" w:rsidRDefault="00AC0F92">
            <w:pPr>
              <w:jc w:val="center"/>
              <w:rPr>
                <w:rFonts w:eastAsia="Times New Roman"/>
                <w:sz w:val="14"/>
                <w:szCs w:val="14"/>
              </w:rPr>
            </w:pPr>
            <w:r>
              <w:rPr>
                <w:rFonts w:eastAsia="Times New Roman"/>
                <w:sz w:val="14"/>
                <w:szCs w:val="14"/>
              </w:rPr>
              <w:t>31-35</w:t>
            </w:r>
          </w:p>
        </w:tc>
        <w:tc>
          <w:tcPr>
            <w:tcW w:w="1144" w:type="dxa"/>
            <w:tcBorders>
              <w:top w:val="nil"/>
              <w:left w:val="nil"/>
              <w:bottom w:val="single" w:sz="4" w:space="0" w:color="auto"/>
              <w:right w:val="single" w:sz="4" w:space="0" w:color="auto"/>
            </w:tcBorders>
            <w:noWrap/>
            <w:vAlign w:val="center"/>
            <w:hideMark/>
          </w:tcPr>
          <w:p w14:paraId="4C8AF405" w14:textId="77777777" w:rsidR="00AC0F92" w:rsidRDefault="00AC0F92">
            <w:pPr>
              <w:jc w:val="center"/>
              <w:rPr>
                <w:rFonts w:eastAsia="Times New Roman"/>
                <w:sz w:val="14"/>
                <w:szCs w:val="14"/>
              </w:rPr>
            </w:pPr>
            <w:r>
              <w:rPr>
                <w:sz w:val="14"/>
                <w:szCs w:val="14"/>
              </w:rPr>
              <w:t>$17,452</w:t>
            </w:r>
          </w:p>
        </w:tc>
        <w:tc>
          <w:tcPr>
            <w:tcW w:w="1112" w:type="dxa"/>
            <w:tcBorders>
              <w:top w:val="nil"/>
              <w:left w:val="nil"/>
              <w:bottom w:val="single" w:sz="4" w:space="0" w:color="auto"/>
              <w:right w:val="single" w:sz="4" w:space="0" w:color="auto"/>
            </w:tcBorders>
            <w:noWrap/>
            <w:vAlign w:val="center"/>
            <w:hideMark/>
          </w:tcPr>
          <w:p w14:paraId="09C05423" w14:textId="77777777" w:rsidR="00AC0F92" w:rsidRDefault="00AC0F92">
            <w:pPr>
              <w:jc w:val="center"/>
              <w:rPr>
                <w:rFonts w:eastAsia="Times New Roman"/>
                <w:sz w:val="14"/>
                <w:szCs w:val="14"/>
              </w:rPr>
            </w:pPr>
            <w:r>
              <w:rPr>
                <w:sz w:val="14"/>
                <w:szCs w:val="14"/>
              </w:rPr>
              <w:t>$17,667</w:t>
            </w:r>
          </w:p>
        </w:tc>
        <w:tc>
          <w:tcPr>
            <w:tcW w:w="1111" w:type="dxa"/>
            <w:tcBorders>
              <w:top w:val="nil"/>
              <w:left w:val="nil"/>
              <w:bottom w:val="single" w:sz="4" w:space="0" w:color="auto"/>
              <w:right w:val="single" w:sz="4" w:space="0" w:color="auto"/>
            </w:tcBorders>
            <w:noWrap/>
            <w:vAlign w:val="center"/>
            <w:hideMark/>
          </w:tcPr>
          <w:p w14:paraId="326880E8" w14:textId="77777777" w:rsidR="00AC0F92" w:rsidRDefault="00AC0F92">
            <w:pPr>
              <w:jc w:val="center"/>
              <w:rPr>
                <w:rFonts w:eastAsia="Times New Roman"/>
                <w:sz w:val="14"/>
                <w:szCs w:val="14"/>
              </w:rPr>
            </w:pPr>
            <w:r>
              <w:rPr>
                <w:sz w:val="14"/>
                <w:szCs w:val="14"/>
              </w:rPr>
              <w:t>$17,860</w:t>
            </w:r>
          </w:p>
        </w:tc>
        <w:tc>
          <w:tcPr>
            <w:tcW w:w="1112" w:type="dxa"/>
            <w:tcBorders>
              <w:top w:val="nil"/>
              <w:left w:val="nil"/>
              <w:bottom w:val="single" w:sz="4" w:space="0" w:color="auto"/>
              <w:right w:val="single" w:sz="4" w:space="0" w:color="auto"/>
            </w:tcBorders>
            <w:noWrap/>
            <w:vAlign w:val="center"/>
            <w:hideMark/>
          </w:tcPr>
          <w:p w14:paraId="6E2614FA" w14:textId="77777777" w:rsidR="00AC0F92" w:rsidRDefault="00AC0F92">
            <w:pPr>
              <w:jc w:val="center"/>
              <w:rPr>
                <w:rFonts w:eastAsia="Times New Roman"/>
                <w:sz w:val="14"/>
                <w:szCs w:val="14"/>
              </w:rPr>
            </w:pPr>
            <w:r>
              <w:rPr>
                <w:sz w:val="14"/>
                <w:szCs w:val="14"/>
              </w:rPr>
              <w:t>$17,937</w:t>
            </w:r>
          </w:p>
        </w:tc>
        <w:tc>
          <w:tcPr>
            <w:tcW w:w="1111" w:type="dxa"/>
            <w:tcBorders>
              <w:top w:val="nil"/>
              <w:left w:val="nil"/>
              <w:bottom w:val="single" w:sz="4" w:space="0" w:color="auto"/>
              <w:right w:val="single" w:sz="4" w:space="0" w:color="auto"/>
            </w:tcBorders>
            <w:noWrap/>
            <w:vAlign w:val="center"/>
            <w:hideMark/>
          </w:tcPr>
          <w:p w14:paraId="45FFACB6" w14:textId="77777777" w:rsidR="00AC0F92" w:rsidRDefault="00AC0F92">
            <w:pPr>
              <w:jc w:val="center"/>
              <w:rPr>
                <w:rFonts w:eastAsia="Times New Roman"/>
                <w:sz w:val="14"/>
                <w:szCs w:val="14"/>
              </w:rPr>
            </w:pPr>
            <w:r>
              <w:rPr>
                <w:sz w:val="14"/>
                <w:szCs w:val="14"/>
              </w:rPr>
              <w:t>$18,191</w:t>
            </w:r>
          </w:p>
        </w:tc>
        <w:tc>
          <w:tcPr>
            <w:tcW w:w="1112" w:type="dxa"/>
            <w:tcBorders>
              <w:top w:val="nil"/>
              <w:left w:val="nil"/>
              <w:bottom w:val="single" w:sz="4" w:space="0" w:color="auto"/>
              <w:right w:val="single" w:sz="4" w:space="0" w:color="auto"/>
            </w:tcBorders>
            <w:noWrap/>
            <w:vAlign w:val="center"/>
            <w:hideMark/>
          </w:tcPr>
          <w:p w14:paraId="7C919F8D" w14:textId="77777777" w:rsidR="00AC0F92" w:rsidRDefault="00AC0F92">
            <w:pPr>
              <w:jc w:val="center"/>
              <w:rPr>
                <w:rFonts w:eastAsia="Times New Roman"/>
                <w:sz w:val="14"/>
                <w:szCs w:val="14"/>
              </w:rPr>
            </w:pPr>
            <w:r>
              <w:rPr>
                <w:sz w:val="14"/>
                <w:szCs w:val="14"/>
              </w:rPr>
              <w:t>$18,469</w:t>
            </w:r>
          </w:p>
        </w:tc>
        <w:tc>
          <w:tcPr>
            <w:tcW w:w="1111" w:type="dxa"/>
            <w:tcBorders>
              <w:top w:val="nil"/>
              <w:left w:val="nil"/>
              <w:bottom w:val="single" w:sz="4" w:space="0" w:color="auto"/>
              <w:right w:val="single" w:sz="4" w:space="0" w:color="auto"/>
            </w:tcBorders>
            <w:noWrap/>
            <w:vAlign w:val="center"/>
            <w:hideMark/>
          </w:tcPr>
          <w:p w14:paraId="79A2D177" w14:textId="77777777" w:rsidR="00AC0F92" w:rsidRDefault="00AC0F92">
            <w:pPr>
              <w:jc w:val="center"/>
              <w:rPr>
                <w:rFonts w:eastAsia="Times New Roman"/>
                <w:sz w:val="14"/>
                <w:szCs w:val="14"/>
              </w:rPr>
            </w:pPr>
            <w:r>
              <w:rPr>
                <w:sz w:val="14"/>
                <w:szCs w:val="14"/>
              </w:rPr>
              <w:t>$18,705</w:t>
            </w:r>
          </w:p>
        </w:tc>
        <w:tc>
          <w:tcPr>
            <w:tcW w:w="1112" w:type="dxa"/>
            <w:tcBorders>
              <w:top w:val="nil"/>
              <w:left w:val="nil"/>
              <w:bottom w:val="single" w:sz="4" w:space="0" w:color="auto"/>
              <w:right w:val="single" w:sz="4" w:space="0" w:color="auto"/>
            </w:tcBorders>
            <w:noWrap/>
            <w:vAlign w:val="center"/>
            <w:hideMark/>
          </w:tcPr>
          <w:p w14:paraId="764ABC23" w14:textId="77777777" w:rsidR="00AC0F92" w:rsidRDefault="00AC0F92">
            <w:pPr>
              <w:jc w:val="center"/>
              <w:rPr>
                <w:rFonts w:eastAsia="Times New Roman"/>
                <w:sz w:val="14"/>
                <w:szCs w:val="14"/>
              </w:rPr>
            </w:pPr>
            <w:r>
              <w:rPr>
                <w:sz w:val="14"/>
                <w:szCs w:val="14"/>
              </w:rPr>
              <w:t>$18,910</w:t>
            </w:r>
          </w:p>
        </w:tc>
      </w:tr>
      <w:tr w:rsidR="00AC0F92" w14:paraId="3996F0F4"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74CC4A27"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5C45B87F" w14:textId="77777777" w:rsidR="00AC0F92" w:rsidRDefault="00AC0F92">
            <w:pPr>
              <w:jc w:val="center"/>
              <w:rPr>
                <w:rFonts w:eastAsia="Times New Roman"/>
                <w:sz w:val="14"/>
                <w:szCs w:val="14"/>
              </w:rPr>
            </w:pPr>
            <w:r>
              <w:rPr>
                <w:rFonts w:eastAsia="Times New Roman"/>
                <w:sz w:val="14"/>
                <w:szCs w:val="14"/>
              </w:rPr>
              <w:t>36-40</w:t>
            </w:r>
          </w:p>
        </w:tc>
        <w:tc>
          <w:tcPr>
            <w:tcW w:w="1144" w:type="dxa"/>
            <w:tcBorders>
              <w:top w:val="nil"/>
              <w:left w:val="nil"/>
              <w:bottom w:val="single" w:sz="4" w:space="0" w:color="auto"/>
              <w:right w:val="single" w:sz="4" w:space="0" w:color="auto"/>
            </w:tcBorders>
            <w:noWrap/>
            <w:vAlign w:val="center"/>
            <w:hideMark/>
          </w:tcPr>
          <w:p w14:paraId="79C3C390" w14:textId="77777777" w:rsidR="00AC0F92" w:rsidRDefault="00AC0F92">
            <w:pPr>
              <w:jc w:val="center"/>
              <w:rPr>
                <w:rFonts w:eastAsia="Times New Roman"/>
                <w:sz w:val="14"/>
                <w:szCs w:val="14"/>
              </w:rPr>
            </w:pPr>
            <w:r>
              <w:rPr>
                <w:sz w:val="14"/>
                <w:szCs w:val="14"/>
              </w:rPr>
              <w:t>$17,747</w:t>
            </w:r>
          </w:p>
        </w:tc>
        <w:tc>
          <w:tcPr>
            <w:tcW w:w="1112" w:type="dxa"/>
            <w:tcBorders>
              <w:top w:val="nil"/>
              <w:left w:val="nil"/>
              <w:bottom w:val="single" w:sz="4" w:space="0" w:color="auto"/>
              <w:right w:val="single" w:sz="4" w:space="0" w:color="auto"/>
            </w:tcBorders>
            <w:noWrap/>
            <w:vAlign w:val="center"/>
            <w:hideMark/>
          </w:tcPr>
          <w:p w14:paraId="66326CF0" w14:textId="77777777" w:rsidR="00AC0F92" w:rsidRDefault="00AC0F92">
            <w:pPr>
              <w:jc w:val="center"/>
              <w:rPr>
                <w:rFonts w:eastAsia="Times New Roman"/>
                <w:sz w:val="14"/>
                <w:szCs w:val="14"/>
              </w:rPr>
            </w:pPr>
            <w:r>
              <w:rPr>
                <w:sz w:val="14"/>
                <w:szCs w:val="14"/>
              </w:rPr>
              <w:t>$17,966</w:t>
            </w:r>
          </w:p>
        </w:tc>
        <w:tc>
          <w:tcPr>
            <w:tcW w:w="1111" w:type="dxa"/>
            <w:tcBorders>
              <w:top w:val="nil"/>
              <w:left w:val="nil"/>
              <w:bottom w:val="single" w:sz="4" w:space="0" w:color="auto"/>
              <w:right w:val="single" w:sz="4" w:space="0" w:color="auto"/>
            </w:tcBorders>
            <w:noWrap/>
            <w:vAlign w:val="center"/>
            <w:hideMark/>
          </w:tcPr>
          <w:p w14:paraId="378A1652" w14:textId="77777777" w:rsidR="00AC0F92" w:rsidRDefault="00AC0F92">
            <w:pPr>
              <w:jc w:val="center"/>
              <w:rPr>
                <w:rFonts w:eastAsia="Times New Roman"/>
                <w:sz w:val="14"/>
                <w:szCs w:val="14"/>
              </w:rPr>
            </w:pPr>
            <w:r>
              <w:rPr>
                <w:sz w:val="14"/>
                <w:szCs w:val="14"/>
              </w:rPr>
              <w:t>$18,162</w:t>
            </w:r>
          </w:p>
        </w:tc>
        <w:tc>
          <w:tcPr>
            <w:tcW w:w="1112" w:type="dxa"/>
            <w:tcBorders>
              <w:top w:val="nil"/>
              <w:left w:val="nil"/>
              <w:bottom w:val="single" w:sz="4" w:space="0" w:color="auto"/>
              <w:right w:val="single" w:sz="4" w:space="0" w:color="auto"/>
            </w:tcBorders>
            <w:noWrap/>
            <w:vAlign w:val="center"/>
            <w:hideMark/>
          </w:tcPr>
          <w:p w14:paraId="4787072E" w14:textId="77777777" w:rsidR="00AC0F92" w:rsidRDefault="00AC0F92">
            <w:pPr>
              <w:jc w:val="center"/>
              <w:rPr>
                <w:rFonts w:eastAsia="Times New Roman"/>
                <w:sz w:val="14"/>
                <w:szCs w:val="14"/>
              </w:rPr>
            </w:pPr>
            <w:r>
              <w:rPr>
                <w:sz w:val="14"/>
                <w:szCs w:val="14"/>
              </w:rPr>
              <w:t>$18,239</w:t>
            </w:r>
          </w:p>
        </w:tc>
        <w:tc>
          <w:tcPr>
            <w:tcW w:w="1111" w:type="dxa"/>
            <w:tcBorders>
              <w:top w:val="nil"/>
              <w:left w:val="nil"/>
              <w:bottom w:val="single" w:sz="4" w:space="0" w:color="auto"/>
              <w:right w:val="single" w:sz="4" w:space="0" w:color="auto"/>
            </w:tcBorders>
            <w:noWrap/>
            <w:vAlign w:val="center"/>
            <w:hideMark/>
          </w:tcPr>
          <w:p w14:paraId="222B3CD0" w14:textId="77777777" w:rsidR="00AC0F92" w:rsidRDefault="00AC0F92">
            <w:pPr>
              <w:jc w:val="center"/>
              <w:rPr>
                <w:rFonts w:eastAsia="Times New Roman"/>
                <w:sz w:val="14"/>
                <w:szCs w:val="14"/>
              </w:rPr>
            </w:pPr>
            <w:r>
              <w:rPr>
                <w:sz w:val="14"/>
                <w:szCs w:val="14"/>
              </w:rPr>
              <w:t>$18,497</w:t>
            </w:r>
          </w:p>
        </w:tc>
        <w:tc>
          <w:tcPr>
            <w:tcW w:w="1112" w:type="dxa"/>
            <w:tcBorders>
              <w:top w:val="nil"/>
              <w:left w:val="nil"/>
              <w:bottom w:val="single" w:sz="4" w:space="0" w:color="auto"/>
              <w:right w:val="single" w:sz="4" w:space="0" w:color="auto"/>
            </w:tcBorders>
            <w:noWrap/>
            <w:vAlign w:val="center"/>
            <w:hideMark/>
          </w:tcPr>
          <w:p w14:paraId="6FC8CDE1" w14:textId="77777777" w:rsidR="00AC0F92" w:rsidRDefault="00AC0F92">
            <w:pPr>
              <w:jc w:val="center"/>
              <w:rPr>
                <w:rFonts w:eastAsia="Times New Roman"/>
                <w:sz w:val="14"/>
                <w:szCs w:val="14"/>
              </w:rPr>
            </w:pPr>
            <w:r>
              <w:rPr>
                <w:sz w:val="14"/>
                <w:szCs w:val="14"/>
              </w:rPr>
              <w:t>$18,780</w:t>
            </w:r>
          </w:p>
        </w:tc>
        <w:tc>
          <w:tcPr>
            <w:tcW w:w="1111" w:type="dxa"/>
            <w:tcBorders>
              <w:top w:val="nil"/>
              <w:left w:val="nil"/>
              <w:bottom w:val="single" w:sz="4" w:space="0" w:color="auto"/>
              <w:right w:val="single" w:sz="4" w:space="0" w:color="auto"/>
            </w:tcBorders>
            <w:noWrap/>
            <w:vAlign w:val="center"/>
            <w:hideMark/>
          </w:tcPr>
          <w:p w14:paraId="058F142C" w14:textId="77777777" w:rsidR="00AC0F92" w:rsidRDefault="00AC0F92">
            <w:pPr>
              <w:jc w:val="center"/>
              <w:rPr>
                <w:rFonts w:eastAsia="Times New Roman"/>
                <w:sz w:val="14"/>
                <w:szCs w:val="14"/>
              </w:rPr>
            </w:pPr>
            <w:r>
              <w:rPr>
                <w:sz w:val="14"/>
                <w:szCs w:val="14"/>
              </w:rPr>
              <w:t>$19,020</w:t>
            </w:r>
          </w:p>
        </w:tc>
        <w:tc>
          <w:tcPr>
            <w:tcW w:w="1112" w:type="dxa"/>
            <w:tcBorders>
              <w:top w:val="nil"/>
              <w:left w:val="nil"/>
              <w:bottom w:val="single" w:sz="4" w:space="0" w:color="auto"/>
              <w:right w:val="single" w:sz="4" w:space="0" w:color="auto"/>
            </w:tcBorders>
            <w:noWrap/>
            <w:vAlign w:val="center"/>
            <w:hideMark/>
          </w:tcPr>
          <w:p w14:paraId="5D0590F5" w14:textId="77777777" w:rsidR="00AC0F92" w:rsidRDefault="00AC0F92">
            <w:pPr>
              <w:jc w:val="center"/>
              <w:rPr>
                <w:rFonts w:eastAsia="Times New Roman"/>
                <w:sz w:val="14"/>
                <w:szCs w:val="14"/>
              </w:rPr>
            </w:pPr>
            <w:r>
              <w:rPr>
                <w:sz w:val="14"/>
                <w:szCs w:val="14"/>
              </w:rPr>
              <w:t>$19,228</w:t>
            </w:r>
          </w:p>
        </w:tc>
      </w:tr>
      <w:tr w:rsidR="00AC0F92" w14:paraId="7B30E5C7"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6EA69455"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07957CF7" w14:textId="77777777" w:rsidR="00AC0F92" w:rsidRDefault="00AC0F92">
            <w:pPr>
              <w:jc w:val="center"/>
              <w:rPr>
                <w:rFonts w:eastAsia="Times New Roman"/>
                <w:sz w:val="14"/>
                <w:szCs w:val="14"/>
              </w:rPr>
            </w:pPr>
            <w:r>
              <w:rPr>
                <w:rFonts w:eastAsia="Times New Roman"/>
                <w:sz w:val="14"/>
                <w:szCs w:val="14"/>
              </w:rPr>
              <w:t>41-50</w:t>
            </w:r>
          </w:p>
        </w:tc>
        <w:tc>
          <w:tcPr>
            <w:tcW w:w="1144" w:type="dxa"/>
            <w:tcBorders>
              <w:top w:val="nil"/>
              <w:left w:val="nil"/>
              <w:bottom w:val="single" w:sz="4" w:space="0" w:color="auto"/>
              <w:right w:val="single" w:sz="4" w:space="0" w:color="auto"/>
            </w:tcBorders>
            <w:noWrap/>
            <w:vAlign w:val="center"/>
            <w:hideMark/>
          </w:tcPr>
          <w:p w14:paraId="0CE7BB6B" w14:textId="77777777" w:rsidR="00AC0F92" w:rsidRDefault="00AC0F92">
            <w:pPr>
              <w:jc w:val="center"/>
              <w:rPr>
                <w:rFonts w:eastAsia="Times New Roman"/>
                <w:sz w:val="14"/>
                <w:szCs w:val="14"/>
              </w:rPr>
            </w:pPr>
            <w:r>
              <w:rPr>
                <w:sz w:val="14"/>
                <w:szCs w:val="14"/>
              </w:rPr>
              <w:t>$18,175</w:t>
            </w:r>
          </w:p>
        </w:tc>
        <w:tc>
          <w:tcPr>
            <w:tcW w:w="1112" w:type="dxa"/>
            <w:tcBorders>
              <w:top w:val="nil"/>
              <w:left w:val="nil"/>
              <w:bottom w:val="single" w:sz="4" w:space="0" w:color="auto"/>
              <w:right w:val="single" w:sz="4" w:space="0" w:color="auto"/>
            </w:tcBorders>
            <w:noWrap/>
            <w:vAlign w:val="center"/>
            <w:hideMark/>
          </w:tcPr>
          <w:p w14:paraId="310DA760" w14:textId="77777777" w:rsidR="00AC0F92" w:rsidRDefault="00AC0F92">
            <w:pPr>
              <w:jc w:val="center"/>
              <w:rPr>
                <w:rFonts w:eastAsia="Times New Roman"/>
                <w:sz w:val="14"/>
                <w:szCs w:val="14"/>
              </w:rPr>
            </w:pPr>
            <w:r>
              <w:rPr>
                <w:sz w:val="14"/>
                <w:szCs w:val="14"/>
              </w:rPr>
              <w:t>$18,399</w:t>
            </w:r>
          </w:p>
        </w:tc>
        <w:tc>
          <w:tcPr>
            <w:tcW w:w="1111" w:type="dxa"/>
            <w:tcBorders>
              <w:top w:val="nil"/>
              <w:left w:val="nil"/>
              <w:bottom w:val="single" w:sz="4" w:space="0" w:color="auto"/>
              <w:right w:val="single" w:sz="4" w:space="0" w:color="auto"/>
            </w:tcBorders>
            <w:noWrap/>
            <w:vAlign w:val="center"/>
            <w:hideMark/>
          </w:tcPr>
          <w:p w14:paraId="73DAEDDB" w14:textId="77777777" w:rsidR="00AC0F92" w:rsidRDefault="00AC0F92">
            <w:pPr>
              <w:jc w:val="center"/>
              <w:rPr>
                <w:rFonts w:eastAsia="Times New Roman"/>
                <w:sz w:val="14"/>
                <w:szCs w:val="14"/>
              </w:rPr>
            </w:pPr>
            <w:r>
              <w:rPr>
                <w:sz w:val="14"/>
                <w:szCs w:val="14"/>
              </w:rPr>
              <w:t>$18,599</w:t>
            </w:r>
          </w:p>
        </w:tc>
        <w:tc>
          <w:tcPr>
            <w:tcW w:w="1112" w:type="dxa"/>
            <w:tcBorders>
              <w:top w:val="nil"/>
              <w:left w:val="nil"/>
              <w:bottom w:val="single" w:sz="4" w:space="0" w:color="auto"/>
              <w:right w:val="single" w:sz="4" w:space="0" w:color="auto"/>
            </w:tcBorders>
            <w:noWrap/>
            <w:vAlign w:val="center"/>
            <w:hideMark/>
          </w:tcPr>
          <w:p w14:paraId="30E3DE8D" w14:textId="77777777" w:rsidR="00AC0F92" w:rsidRDefault="00AC0F92">
            <w:pPr>
              <w:jc w:val="center"/>
              <w:rPr>
                <w:rFonts w:eastAsia="Times New Roman"/>
                <w:sz w:val="14"/>
                <w:szCs w:val="14"/>
              </w:rPr>
            </w:pPr>
            <w:r>
              <w:rPr>
                <w:sz w:val="14"/>
                <w:szCs w:val="14"/>
              </w:rPr>
              <w:t>$18,678</w:t>
            </w:r>
          </w:p>
        </w:tc>
        <w:tc>
          <w:tcPr>
            <w:tcW w:w="1111" w:type="dxa"/>
            <w:tcBorders>
              <w:top w:val="nil"/>
              <w:left w:val="nil"/>
              <w:bottom w:val="single" w:sz="4" w:space="0" w:color="auto"/>
              <w:right w:val="single" w:sz="4" w:space="0" w:color="auto"/>
            </w:tcBorders>
            <w:noWrap/>
            <w:vAlign w:val="center"/>
            <w:hideMark/>
          </w:tcPr>
          <w:p w14:paraId="30DD8198" w14:textId="77777777" w:rsidR="00AC0F92" w:rsidRDefault="00AC0F92">
            <w:pPr>
              <w:jc w:val="center"/>
              <w:rPr>
                <w:rFonts w:eastAsia="Times New Roman"/>
                <w:sz w:val="14"/>
                <w:szCs w:val="14"/>
              </w:rPr>
            </w:pPr>
            <w:r>
              <w:rPr>
                <w:sz w:val="14"/>
                <w:szCs w:val="14"/>
              </w:rPr>
              <w:t>$18,942</w:t>
            </w:r>
          </w:p>
        </w:tc>
        <w:tc>
          <w:tcPr>
            <w:tcW w:w="1112" w:type="dxa"/>
            <w:tcBorders>
              <w:top w:val="nil"/>
              <w:left w:val="nil"/>
              <w:bottom w:val="single" w:sz="4" w:space="0" w:color="auto"/>
              <w:right w:val="single" w:sz="4" w:space="0" w:color="auto"/>
            </w:tcBorders>
            <w:noWrap/>
            <w:vAlign w:val="center"/>
            <w:hideMark/>
          </w:tcPr>
          <w:p w14:paraId="3CC16ACD" w14:textId="77777777" w:rsidR="00AC0F92" w:rsidRDefault="00AC0F92">
            <w:pPr>
              <w:jc w:val="center"/>
              <w:rPr>
                <w:rFonts w:eastAsia="Times New Roman"/>
                <w:sz w:val="14"/>
                <w:szCs w:val="14"/>
              </w:rPr>
            </w:pPr>
            <w:r>
              <w:rPr>
                <w:sz w:val="14"/>
                <w:szCs w:val="14"/>
              </w:rPr>
              <w:t>$19,231</w:t>
            </w:r>
          </w:p>
        </w:tc>
        <w:tc>
          <w:tcPr>
            <w:tcW w:w="1111" w:type="dxa"/>
            <w:tcBorders>
              <w:top w:val="nil"/>
              <w:left w:val="nil"/>
              <w:bottom w:val="single" w:sz="4" w:space="0" w:color="auto"/>
              <w:right w:val="single" w:sz="4" w:space="0" w:color="auto"/>
            </w:tcBorders>
            <w:noWrap/>
            <w:vAlign w:val="center"/>
            <w:hideMark/>
          </w:tcPr>
          <w:p w14:paraId="632B185B" w14:textId="77777777" w:rsidR="00AC0F92" w:rsidRDefault="00AC0F92">
            <w:pPr>
              <w:jc w:val="center"/>
              <w:rPr>
                <w:rFonts w:eastAsia="Times New Roman"/>
                <w:sz w:val="14"/>
                <w:szCs w:val="14"/>
              </w:rPr>
            </w:pPr>
            <w:r>
              <w:rPr>
                <w:sz w:val="14"/>
                <w:szCs w:val="14"/>
              </w:rPr>
              <w:t>$19,476</w:t>
            </w:r>
          </w:p>
        </w:tc>
        <w:tc>
          <w:tcPr>
            <w:tcW w:w="1112" w:type="dxa"/>
            <w:tcBorders>
              <w:top w:val="nil"/>
              <w:left w:val="nil"/>
              <w:bottom w:val="single" w:sz="4" w:space="0" w:color="auto"/>
              <w:right w:val="single" w:sz="4" w:space="0" w:color="auto"/>
            </w:tcBorders>
            <w:noWrap/>
            <w:vAlign w:val="center"/>
            <w:hideMark/>
          </w:tcPr>
          <w:p w14:paraId="07524BC1" w14:textId="77777777" w:rsidR="00AC0F92" w:rsidRDefault="00AC0F92">
            <w:pPr>
              <w:jc w:val="center"/>
              <w:rPr>
                <w:rFonts w:eastAsia="Times New Roman"/>
                <w:sz w:val="14"/>
                <w:szCs w:val="14"/>
              </w:rPr>
            </w:pPr>
            <w:r>
              <w:rPr>
                <w:sz w:val="14"/>
                <w:szCs w:val="14"/>
              </w:rPr>
              <w:t>$19,689</w:t>
            </w:r>
          </w:p>
        </w:tc>
      </w:tr>
      <w:tr w:rsidR="00AC0F92" w14:paraId="69F2DB95"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1DEC0C1D"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03998217" w14:textId="77777777" w:rsidR="00AC0F92" w:rsidRDefault="00AC0F92">
            <w:pPr>
              <w:jc w:val="center"/>
              <w:rPr>
                <w:rFonts w:eastAsia="Times New Roman"/>
                <w:sz w:val="14"/>
                <w:szCs w:val="14"/>
              </w:rPr>
            </w:pPr>
            <w:r>
              <w:rPr>
                <w:rFonts w:eastAsia="Times New Roman"/>
                <w:sz w:val="14"/>
                <w:szCs w:val="14"/>
              </w:rPr>
              <w:t>51-60</w:t>
            </w:r>
          </w:p>
        </w:tc>
        <w:tc>
          <w:tcPr>
            <w:tcW w:w="1144" w:type="dxa"/>
            <w:tcBorders>
              <w:top w:val="nil"/>
              <w:left w:val="nil"/>
              <w:bottom w:val="single" w:sz="4" w:space="0" w:color="auto"/>
              <w:right w:val="single" w:sz="4" w:space="0" w:color="auto"/>
            </w:tcBorders>
            <w:noWrap/>
            <w:vAlign w:val="center"/>
            <w:hideMark/>
          </w:tcPr>
          <w:p w14:paraId="33205FC2" w14:textId="77777777" w:rsidR="00AC0F92" w:rsidRDefault="00AC0F92">
            <w:pPr>
              <w:jc w:val="center"/>
              <w:rPr>
                <w:rFonts w:eastAsia="Times New Roman"/>
                <w:sz w:val="14"/>
                <w:szCs w:val="14"/>
              </w:rPr>
            </w:pPr>
            <w:r>
              <w:rPr>
                <w:sz w:val="14"/>
                <w:szCs w:val="14"/>
              </w:rPr>
              <w:t>$18,652</w:t>
            </w:r>
          </w:p>
        </w:tc>
        <w:tc>
          <w:tcPr>
            <w:tcW w:w="1112" w:type="dxa"/>
            <w:tcBorders>
              <w:top w:val="nil"/>
              <w:left w:val="nil"/>
              <w:bottom w:val="single" w:sz="4" w:space="0" w:color="auto"/>
              <w:right w:val="single" w:sz="4" w:space="0" w:color="auto"/>
            </w:tcBorders>
            <w:noWrap/>
            <w:vAlign w:val="center"/>
            <w:hideMark/>
          </w:tcPr>
          <w:p w14:paraId="7C06602D" w14:textId="77777777" w:rsidR="00AC0F92" w:rsidRDefault="00AC0F92">
            <w:pPr>
              <w:jc w:val="center"/>
              <w:rPr>
                <w:rFonts w:eastAsia="Times New Roman"/>
                <w:sz w:val="14"/>
                <w:szCs w:val="14"/>
              </w:rPr>
            </w:pPr>
            <w:r>
              <w:rPr>
                <w:sz w:val="14"/>
                <w:szCs w:val="14"/>
              </w:rPr>
              <w:t>$18,881</w:t>
            </w:r>
          </w:p>
        </w:tc>
        <w:tc>
          <w:tcPr>
            <w:tcW w:w="1111" w:type="dxa"/>
            <w:tcBorders>
              <w:top w:val="nil"/>
              <w:left w:val="nil"/>
              <w:bottom w:val="single" w:sz="4" w:space="0" w:color="auto"/>
              <w:right w:val="single" w:sz="4" w:space="0" w:color="auto"/>
            </w:tcBorders>
            <w:noWrap/>
            <w:vAlign w:val="center"/>
            <w:hideMark/>
          </w:tcPr>
          <w:p w14:paraId="1BA4A239" w14:textId="77777777" w:rsidR="00AC0F92" w:rsidRDefault="00AC0F92">
            <w:pPr>
              <w:jc w:val="center"/>
              <w:rPr>
                <w:rFonts w:eastAsia="Times New Roman"/>
                <w:sz w:val="14"/>
                <w:szCs w:val="14"/>
              </w:rPr>
            </w:pPr>
            <w:r>
              <w:rPr>
                <w:sz w:val="14"/>
                <w:szCs w:val="14"/>
              </w:rPr>
              <w:t>$19,086</w:t>
            </w:r>
          </w:p>
        </w:tc>
        <w:tc>
          <w:tcPr>
            <w:tcW w:w="1112" w:type="dxa"/>
            <w:tcBorders>
              <w:top w:val="nil"/>
              <w:left w:val="nil"/>
              <w:bottom w:val="single" w:sz="4" w:space="0" w:color="auto"/>
              <w:right w:val="single" w:sz="4" w:space="0" w:color="auto"/>
            </w:tcBorders>
            <w:noWrap/>
            <w:vAlign w:val="center"/>
            <w:hideMark/>
          </w:tcPr>
          <w:p w14:paraId="15F0328F" w14:textId="77777777" w:rsidR="00AC0F92" w:rsidRDefault="00AC0F92">
            <w:pPr>
              <w:jc w:val="center"/>
              <w:rPr>
                <w:rFonts w:eastAsia="Times New Roman"/>
                <w:sz w:val="14"/>
                <w:szCs w:val="14"/>
              </w:rPr>
            </w:pPr>
            <w:r>
              <w:rPr>
                <w:sz w:val="14"/>
                <w:szCs w:val="14"/>
              </w:rPr>
              <w:t>$19,168</w:t>
            </w:r>
          </w:p>
        </w:tc>
        <w:tc>
          <w:tcPr>
            <w:tcW w:w="1111" w:type="dxa"/>
            <w:tcBorders>
              <w:top w:val="nil"/>
              <w:left w:val="nil"/>
              <w:bottom w:val="single" w:sz="4" w:space="0" w:color="auto"/>
              <w:right w:val="single" w:sz="4" w:space="0" w:color="auto"/>
            </w:tcBorders>
            <w:noWrap/>
            <w:vAlign w:val="center"/>
            <w:hideMark/>
          </w:tcPr>
          <w:p w14:paraId="3AD06739" w14:textId="77777777" w:rsidR="00AC0F92" w:rsidRDefault="00AC0F92">
            <w:pPr>
              <w:jc w:val="center"/>
              <w:rPr>
                <w:rFonts w:eastAsia="Times New Roman"/>
                <w:sz w:val="14"/>
                <w:szCs w:val="14"/>
              </w:rPr>
            </w:pPr>
            <w:r>
              <w:rPr>
                <w:sz w:val="14"/>
                <w:szCs w:val="14"/>
              </w:rPr>
              <w:t>$19,438</w:t>
            </w:r>
          </w:p>
        </w:tc>
        <w:tc>
          <w:tcPr>
            <w:tcW w:w="1112" w:type="dxa"/>
            <w:tcBorders>
              <w:top w:val="nil"/>
              <w:left w:val="nil"/>
              <w:bottom w:val="single" w:sz="4" w:space="0" w:color="auto"/>
              <w:right w:val="single" w:sz="4" w:space="0" w:color="auto"/>
            </w:tcBorders>
            <w:noWrap/>
            <w:vAlign w:val="center"/>
            <w:hideMark/>
          </w:tcPr>
          <w:p w14:paraId="6814D64A" w14:textId="77777777" w:rsidR="00AC0F92" w:rsidRDefault="00AC0F92">
            <w:pPr>
              <w:jc w:val="center"/>
              <w:rPr>
                <w:rFonts w:eastAsia="Times New Roman"/>
                <w:sz w:val="14"/>
                <w:szCs w:val="14"/>
              </w:rPr>
            </w:pPr>
            <w:r>
              <w:rPr>
                <w:sz w:val="14"/>
                <w:szCs w:val="14"/>
              </w:rPr>
              <w:t>$19,733</w:t>
            </w:r>
          </w:p>
        </w:tc>
        <w:tc>
          <w:tcPr>
            <w:tcW w:w="1111" w:type="dxa"/>
            <w:tcBorders>
              <w:top w:val="nil"/>
              <w:left w:val="nil"/>
              <w:bottom w:val="single" w:sz="4" w:space="0" w:color="auto"/>
              <w:right w:val="single" w:sz="4" w:space="0" w:color="auto"/>
            </w:tcBorders>
            <w:noWrap/>
            <w:vAlign w:val="center"/>
            <w:hideMark/>
          </w:tcPr>
          <w:p w14:paraId="026DB3E5" w14:textId="77777777" w:rsidR="00AC0F92" w:rsidRDefault="00AC0F92">
            <w:pPr>
              <w:jc w:val="center"/>
              <w:rPr>
                <w:rFonts w:eastAsia="Times New Roman"/>
                <w:sz w:val="14"/>
                <w:szCs w:val="14"/>
              </w:rPr>
            </w:pPr>
            <w:r>
              <w:rPr>
                <w:sz w:val="14"/>
                <w:szCs w:val="14"/>
              </w:rPr>
              <w:t>$19,985</w:t>
            </w:r>
          </w:p>
        </w:tc>
        <w:tc>
          <w:tcPr>
            <w:tcW w:w="1112" w:type="dxa"/>
            <w:tcBorders>
              <w:top w:val="nil"/>
              <w:left w:val="nil"/>
              <w:bottom w:val="single" w:sz="4" w:space="0" w:color="auto"/>
              <w:right w:val="single" w:sz="4" w:space="0" w:color="auto"/>
            </w:tcBorders>
            <w:noWrap/>
            <w:vAlign w:val="center"/>
            <w:hideMark/>
          </w:tcPr>
          <w:p w14:paraId="459B17F5" w14:textId="77777777" w:rsidR="00AC0F92" w:rsidRDefault="00AC0F92">
            <w:pPr>
              <w:jc w:val="center"/>
              <w:rPr>
                <w:rFonts w:eastAsia="Times New Roman"/>
                <w:sz w:val="14"/>
                <w:szCs w:val="14"/>
              </w:rPr>
            </w:pPr>
            <w:r>
              <w:rPr>
                <w:sz w:val="14"/>
                <w:szCs w:val="14"/>
              </w:rPr>
              <w:t>$20,202</w:t>
            </w:r>
          </w:p>
        </w:tc>
      </w:tr>
      <w:tr w:rsidR="00AC0F92" w14:paraId="6D946A7F"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24DEE236"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1598E77E" w14:textId="77777777" w:rsidR="00AC0F92" w:rsidRDefault="00AC0F92">
            <w:pPr>
              <w:jc w:val="center"/>
              <w:rPr>
                <w:rFonts w:eastAsia="Times New Roman"/>
                <w:sz w:val="14"/>
                <w:szCs w:val="14"/>
              </w:rPr>
            </w:pPr>
            <w:r>
              <w:rPr>
                <w:rFonts w:eastAsia="Times New Roman"/>
                <w:sz w:val="14"/>
                <w:szCs w:val="14"/>
              </w:rPr>
              <w:t>61-70</w:t>
            </w:r>
          </w:p>
        </w:tc>
        <w:tc>
          <w:tcPr>
            <w:tcW w:w="1144" w:type="dxa"/>
            <w:tcBorders>
              <w:top w:val="nil"/>
              <w:left w:val="nil"/>
              <w:bottom w:val="single" w:sz="4" w:space="0" w:color="auto"/>
              <w:right w:val="single" w:sz="4" w:space="0" w:color="auto"/>
            </w:tcBorders>
            <w:noWrap/>
            <w:vAlign w:val="center"/>
            <w:hideMark/>
          </w:tcPr>
          <w:p w14:paraId="25F59741" w14:textId="77777777" w:rsidR="00AC0F92" w:rsidRDefault="00AC0F92">
            <w:pPr>
              <w:jc w:val="center"/>
              <w:rPr>
                <w:rFonts w:eastAsia="Times New Roman"/>
                <w:sz w:val="14"/>
                <w:szCs w:val="14"/>
              </w:rPr>
            </w:pPr>
            <w:r>
              <w:rPr>
                <w:sz w:val="14"/>
                <w:szCs w:val="14"/>
              </w:rPr>
              <w:t>$19,080</w:t>
            </w:r>
          </w:p>
        </w:tc>
        <w:tc>
          <w:tcPr>
            <w:tcW w:w="1112" w:type="dxa"/>
            <w:tcBorders>
              <w:top w:val="nil"/>
              <w:left w:val="nil"/>
              <w:bottom w:val="single" w:sz="4" w:space="0" w:color="auto"/>
              <w:right w:val="single" w:sz="4" w:space="0" w:color="auto"/>
            </w:tcBorders>
            <w:noWrap/>
            <w:vAlign w:val="center"/>
            <w:hideMark/>
          </w:tcPr>
          <w:p w14:paraId="59B86138" w14:textId="77777777" w:rsidR="00AC0F92" w:rsidRDefault="00AC0F92">
            <w:pPr>
              <w:jc w:val="center"/>
              <w:rPr>
                <w:rFonts w:eastAsia="Times New Roman"/>
                <w:sz w:val="14"/>
                <w:szCs w:val="14"/>
              </w:rPr>
            </w:pPr>
            <w:r>
              <w:rPr>
                <w:sz w:val="14"/>
                <w:szCs w:val="14"/>
              </w:rPr>
              <w:t>$19,314</w:t>
            </w:r>
          </w:p>
        </w:tc>
        <w:tc>
          <w:tcPr>
            <w:tcW w:w="1111" w:type="dxa"/>
            <w:tcBorders>
              <w:top w:val="nil"/>
              <w:left w:val="nil"/>
              <w:bottom w:val="single" w:sz="4" w:space="0" w:color="auto"/>
              <w:right w:val="single" w:sz="4" w:space="0" w:color="auto"/>
            </w:tcBorders>
            <w:noWrap/>
            <w:vAlign w:val="center"/>
            <w:hideMark/>
          </w:tcPr>
          <w:p w14:paraId="11767B90" w14:textId="77777777" w:rsidR="00AC0F92" w:rsidRDefault="00AC0F92">
            <w:pPr>
              <w:jc w:val="center"/>
              <w:rPr>
                <w:rFonts w:eastAsia="Times New Roman"/>
                <w:sz w:val="14"/>
                <w:szCs w:val="14"/>
              </w:rPr>
            </w:pPr>
            <w:r>
              <w:rPr>
                <w:sz w:val="14"/>
                <w:szCs w:val="14"/>
              </w:rPr>
              <w:t>$19,524</w:t>
            </w:r>
          </w:p>
        </w:tc>
        <w:tc>
          <w:tcPr>
            <w:tcW w:w="1112" w:type="dxa"/>
            <w:tcBorders>
              <w:top w:val="nil"/>
              <w:left w:val="nil"/>
              <w:bottom w:val="single" w:sz="4" w:space="0" w:color="auto"/>
              <w:right w:val="single" w:sz="4" w:space="0" w:color="auto"/>
            </w:tcBorders>
            <w:noWrap/>
            <w:vAlign w:val="center"/>
            <w:hideMark/>
          </w:tcPr>
          <w:p w14:paraId="096EEB1A" w14:textId="77777777" w:rsidR="00AC0F92" w:rsidRDefault="00AC0F92">
            <w:pPr>
              <w:jc w:val="center"/>
              <w:rPr>
                <w:rFonts w:eastAsia="Times New Roman"/>
                <w:sz w:val="14"/>
                <w:szCs w:val="14"/>
              </w:rPr>
            </w:pPr>
            <w:r>
              <w:rPr>
                <w:sz w:val="14"/>
                <w:szCs w:val="14"/>
              </w:rPr>
              <w:t>$19,607</w:t>
            </w:r>
          </w:p>
        </w:tc>
        <w:tc>
          <w:tcPr>
            <w:tcW w:w="1111" w:type="dxa"/>
            <w:tcBorders>
              <w:top w:val="nil"/>
              <w:left w:val="nil"/>
              <w:bottom w:val="single" w:sz="4" w:space="0" w:color="auto"/>
              <w:right w:val="single" w:sz="4" w:space="0" w:color="auto"/>
            </w:tcBorders>
            <w:noWrap/>
            <w:vAlign w:val="center"/>
            <w:hideMark/>
          </w:tcPr>
          <w:p w14:paraId="7F3E093A" w14:textId="77777777" w:rsidR="00AC0F92" w:rsidRDefault="00AC0F92">
            <w:pPr>
              <w:jc w:val="center"/>
              <w:rPr>
                <w:rFonts w:eastAsia="Times New Roman"/>
                <w:sz w:val="14"/>
                <w:szCs w:val="14"/>
              </w:rPr>
            </w:pPr>
            <w:r>
              <w:rPr>
                <w:sz w:val="14"/>
                <w:szCs w:val="14"/>
              </w:rPr>
              <w:t>$19,883</w:t>
            </w:r>
          </w:p>
        </w:tc>
        <w:tc>
          <w:tcPr>
            <w:tcW w:w="1112" w:type="dxa"/>
            <w:tcBorders>
              <w:top w:val="nil"/>
              <w:left w:val="nil"/>
              <w:bottom w:val="single" w:sz="4" w:space="0" w:color="auto"/>
              <w:right w:val="single" w:sz="4" w:space="0" w:color="auto"/>
            </w:tcBorders>
            <w:noWrap/>
            <w:vAlign w:val="center"/>
            <w:hideMark/>
          </w:tcPr>
          <w:p w14:paraId="09F4EC89" w14:textId="77777777" w:rsidR="00AC0F92" w:rsidRDefault="00AC0F92">
            <w:pPr>
              <w:jc w:val="center"/>
              <w:rPr>
                <w:rFonts w:eastAsia="Times New Roman"/>
                <w:sz w:val="14"/>
                <w:szCs w:val="14"/>
              </w:rPr>
            </w:pPr>
            <w:r>
              <w:rPr>
                <w:sz w:val="14"/>
                <w:szCs w:val="14"/>
              </w:rPr>
              <w:t>$20,185</w:t>
            </w:r>
          </w:p>
        </w:tc>
        <w:tc>
          <w:tcPr>
            <w:tcW w:w="1111" w:type="dxa"/>
            <w:tcBorders>
              <w:top w:val="nil"/>
              <w:left w:val="nil"/>
              <w:bottom w:val="single" w:sz="4" w:space="0" w:color="auto"/>
              <w:right w:val="single" w:sz="4" w:space="0" w:color="auto"/>
            </w:tcBorders>
            <w:noWrap/>
            <w:vAlign w:val="center"/>
            <w:hideMark/>
          </w:tcPr>
          <w:p w14:paraId="1422FDFE" w14:textId="77777777" w:rsidR="00AC0F92" w:rsidRDefault="00AC0F92">
            <w:pPr>
              <w:jc w:val="center"/>
              <w:rPr>
                <w:rFonts w:eastAsia="Times New Roman"/>
                <w:sz w:val="14"/>
                <w:szCs w:val="14"/>
              </w:rPr>
            </w:pPr>
            <w:r>
              <w:rPr>
                <w:sz w:val="14"/>
                <w:szCs w:val="14"/>
              </w:rPr>
              <w:t>$20,442</w:t>
            </w:r>
          </w:p>
        </w:tc>
        <w:tc>
          <w:tcPr>
            <w:tcW w:w="1112" w:type="dxa"/>
            <w:tcBorders>
              <w:top w:val="nil"/>
              <w:left w:val="nil"/>
              <w:bottom w:val="single" w:sz="4" w:space="0" w:color="auto"/>
              <w:right w:val="single" w:sz="4" w:space="0" w:color="auto"/>
            </w:tcBorders>
            <w:noWrap/>
            <w:vAlign w:val="center"/>
            <w:hideMark/>
          </w:tcPr>
          <w:p w14:paraId="1D76B1EC" w14:textId="77777777" w:rsidR="00AC0F92" w:rsidRDefault="00AC0F92">
            <w:pPr>
              <w:jc w:val="center"/>
              <w:rPr>
                <w:rFonts w:eastAsia="Times New Roman"/>
                <w:sz w:val="14"/>
                <w:szCs w:val="14"/>
              </w:rPr>
            </w:pPr>
            <w:r>
              <w:rPr>
                <w:sz w:val="14"/>
                <w:szCs w:val="14"/>
              </w:rPr>
              <w:t>$20,664</w:t>
            </w:r>
          </w:p>
        </w:tc>
      </w:tr>
      <w:tr w:rsidR="00AC0F92" w14:paraId="7698A9EF"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71C67A14"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6646397D" w14:textId="77777777" w:rsidR="00AC0F92" w:rsidRDefault="00AC0F92">
            <w:pPr>
              <w:jc w:val="center"/>
              <w:rPr>
                <w:rFonts w:eastAsia="Times New Roman"/>
                <w:sz w:val="14"/>
                <w:szCs w:val="14"/>
              </w:rPr>
            </w:pPr>
            <w:r>
              <w:rPr>
                <w:rFonts w:eastAsia="Times New Roman"/>
                <w:sz w:val="14"/>
                <w:szCs w:val="14"/>
              </w:rPr>
              <w:t>71-80</w:t>
            </w:r>
          </w:p>
        </w:tc>
        <w:tc>
          <w:tcPr>
            <w:tcW w:w="1144" w:type="dxa"/>
            <w:tcBorders>
              <w:top w:val="nil"/>
              <w:left w:val="nil"/>
              <w:bottom w:val="single" w:sz="4" w:space="0" w:color="auto"/>
              <w:right w:val="single" w:sz="4" w:space="0" w:color="auto"/>
            </w:tcBorders>
            <w:noWrap/>
            <w:vAlign w:val="center"/>
            <w:hideMark/>
          </w:tcPr>
          <w:p w14:paraId="2F1863BA" w14:textId="77777777" w:rsidR="00AC0F92" w:rsidRDefault="00AC0F92">
            <w:pPr>
              <w:jc w:val="center"/>
              <w:rPr>
                <w:rFonts w:eastAsia="Times New Roman"/>
                <w:sz w:val="14"/>
                <w:szCs w:val="14"/>
              </w:rPr>
            </w:pPr>
            <w:r>
              <w:rPr>
                <w:sz w:val="14"/>
                <w:szCs w:val="14"/>
              </w:rPr>
              <w:t>$19,471</w:t>
            </w:r>
          </w:p>
        </w:tc>
        <w:tc>
          <w:tcPr>
            <w:tcW w:w="1112" w:type="dxa"/>
            <w:tcBorders>
              <w:top w:val="nil"/>
              <w:left w:val="nil"/>
              <w:bottom w:val="single" w:sz="4" w:space="0" w:color="auto"/>
              <w:right w:val="single" w:sz="4" w:space="0" w:color="auto"/>
            </w:tcBorders>
            <w:noWrap/>
            <w:vAlign w:val="center"/>
            <w:hideMark/>
          </w:tcPr>
          <w:p w14:paraId="55B69EF3" w14:textId="77777777" w:rsidR="00AC0F92" w:rsidRDefault="00AC0F92">
            <w:pPr>
              <w:jc w:val="center"/>
              <w:rPr>
                <w:rFonts w:eastAsia="Times New Roman"/>
                <w:sz w:val="14"/>
                <w:szCs w:val="14"/>
              </w:rPr>
            </w:pPr>
            <w:r>
              <w:rPr>
                <w:sz w:val="14"/>
                <w:szCs w:val="14"/>
              </w:rPr>
              <w:t>$19,709</w:t>
            </w:r>
          </w:p>
        </w:tc>
        <w:tc>
          <w:tcPr>
            <w:tcW w:w="1111" w:type="dxa"/>
            <w:tcBorders>
              <w:top w:val="nil"/>
              <w:left w:val="nil"/>
              <w:bottom w:val="single" w:sz="4" w:space="0" w:color="auto"/>
              <w:right w:val="single" w:sz="4" w:space="0" w:color="auto"/>
            </w:tcBorders>
            <w:noWrap/>
            <w:vAlign w:val="center"/>
            <w:hideMark/>
          </w:tcPr>
          <w:p w14:paraId="59FCBBF3" w14:textId="77777777" w:rsidR="00AC0F92" w:rsidRDefault="00AC0F92">
            <w:pPr>
              <w:jc w:val="center"/>
              <w:rPr>
                <w:rFonts w:eastAsia="Times New Roman"/>
                <w:sz w:val="14"/>
                <w:szCs w:val="14"/>
              </w:rPr>
            </w:pPr>
            <w:r>
              <w:rPr>
                <w:sz w:val="14"/>
                <w:szCs w:val="14"/>
              </w:rPr>
              <w:t>$19,923</w:t>
            </w:r>
          </w:p>
        </w:tc>
        <w:tc>
          <w:tcPr>
            <w:tcW w:w="1112" w:type="dxa"/>
            <w:tcBorders>
              <w:top w:val="nil"/>
              <w:left w:val="nil"/>
              <w:bottom w:val="single" w:sz="4" w:space="0" w:color="auto"/>
              <w:right w:val="single" w:sz="4" w:space="0" w:color="auto"/>
            </w:tcBorders>
            <w:noWrap/>
            <w:vAlign w:val="center"/>
            <w:hideMark/>
          </w:tcPr>
          <w:p w14:paraId="4FC333CA" w14:textId="77777777" w:rsidR="00AC0F92" w:rsidRDefault="00AC0F92">
            <w:pPr>
              <w:jc w:val="center"/>
              <w:rPr>
                <w:rFonts w:eastAsia="Times New Roman"/>
                <w:sz w:val="14"/>
                <w:szCs w:val="14"/>
              </w:rPr>
            </w:pPr>
            <w:r>
              <w:rPr>
                <w:sz w:val="14"/>
                <w:szCs w:val="14"/>
              </w:rPr>
              <w:t>$20,008</w:t>
            </w:r>
          </w:p>
        </w:tc>
        <w:tc>
          <w:tcPr>
            <w:tcW w:w="1111" w:type="dxa"/>
            <w:tcBorders>
              <w:top w:val="nil"/>
              <w:left w:val="nil"/>
              <w:bottom w:val="single" w:sz="4" w:space="0" w:color="auto"/>
              <w:right w:val="single" w:sz="4" w:space="0" w:color="auto"/>
            </w:tcBorders>
            <w:noWrap/>
            <w:vAlign w:val="center"/>
            <w:hideMark/>
          </w:tcPr>
          <w:p w14:paraId="0EA6B669" w14:textId="77777777" w:rsidR="00AC0F92" w:rsidRDefault="00AC0F92">
            <w:pPr>
              <w:jc w:val="center"/>
              <w:rPr>
                <w:rFonts w:eastAsia="Times New Roman"/>
                <w:sz w:val="14"/>
                <w:szCs w:val="14"/>
              </w:rPr>
            </w:pPr>
            <w:r>
              <w:rPr>
                <w:sz w:val="14"/>
                <w:szCs w:val="14"/>
              </w:rPr>
              <w:t>$20,289</w:t>
            </w:r>
          </w:p>
        </w:tc>
        <w:tc>
          <w:tcPr>
            <w:tcW w:w="1112" w:type="dxa"/>
            <w:tcBorders>
              <w:top w:val="nil"/>
              <w:left w:val="nil"/>
              <w:bottom w:val="single" w:sz="4" w:space="0" w:color="auto"/>
              <w:right w:val="single" w:sz="4" w:space="0" w:color="auto"/>
            </w:tcBorders>
            <w:noWrap/>
            <w:vAlign w:val="center"/>
            <w:hideMark/>
          </w:tcPr>
          <w:p w14:paraId="2CB08E72" w14:textId="77777777" w:rsidR="00AC0F92" w:rsidRDefault="00AC0F92">
            <w:pPr>
              <w:jc w:val="center"/>
              <w:rPr>
                <w:rFonts w:eastAsia="Times New Roman"/>
                <w:sz w:val="14"/>
                <w:szCs w:val="14"/>
              </w:rPr>
            </w:pPr>
            <w:r>
              <w:rPr>
                <w:sz w:val="14"/>
                <w:szCs w:val="14"/>
              </w:rPr>
              <w:t>$20,597</w:t>
            </w:r>
          </w:p>
        </w:tc>
        <w:tc>
          <w:tcPr>
            <w:tcW w:w="1111" w:type="dxa"/>
            <w:tcBorders>
              <w:top w:val="nil"/>
              <w:left w:val="nil"/>
              <w:bottom w:val="single" w:sz="4" w:space="0" w:color="auto"/>
              <w:right w:val="single" w:sz="4" w:space="0" w:color="auto"/>
            </w:tcBorders>
            <w:noWrap/>
            <w:vAlign w:val="center"/>
            <w:hideMark/>
          </w:tcPr>
          <w:p w14:paraId="0C557D04" w14:textId="77777777" w:rsidR="00AC0F92" w:rsidRDefault="00AC0F92">
            <w:pPr>
              <w:jc w:val="center"/>
              <w:rPr>
                <w:rFonts w:eastAsia="Times New Roman"/>
                <w:sz w:val="14"/>
                <w:szCs w:val="14"/>
              </w:rPr>
            </w:pPr>
            <w:r>
              <w:rPr>
                <w:sz w:val="14"/>
                <w:szCs w:val="14"/>
              </w:rPr>
              <w:t>$20,859</w:t>
            </w:r>
          </w:p>
        </w:tc>
        <w:tc>
          <w:tcPr>
            <w:tcW w:w="1112" w:type="dxa"/>
            <w:tcBorders>
              <w:top w:val="nil"/>
              <w:left w:val="nil"/>
              <w:bottom w:val="single" w:sz="4" w:space="0" w:color="auto"/>
              <w:right w:val="single" w:sz="4" w:space="0" w:color="auto"/>
            </w:tcBorders>
            <w:noWrap/>
            <w:vAlign w:val="center"/>
            <w:hideMark/>
          </w:tcPr>
          <w:p w14:paraId="46A9AE83" w14:textId="77777777" w:rsidR="00AC0F92" w:rsidRDefault="00AC0F92">
            <w:pPr>
              <w:jc w:val="center"/>
              <w:rPr>
                <w:rFonts w:eastAsia="Times New Roman"/>
                <w:sz w:val="14"/>
                <w:szCs w:val="14"/>
              </w:rPr>
            </w:pPr>
            <w:r>
              <w:rPr>
                <w:sz w:val="14"/>
                <w:szCs w:val="14"/>
              </w:rPr>
              <w:t>$21,085</w:t>
            </w:r>
          </w:p>
        </w:tc>
      </w:tr>
      <w:tr w:rsidR="00AC0F92" w14:paraId="2147977A"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59BC2790"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2246B554" w14:textId="77777777" w:rsidR="00AC0F92" w:rsidRDefault="00AC0F92">
            <w:pPr>
              <w:jc w:val="center"/>
              <w:rPr>
                <w:rFonts w:eastAsia="Times New Roman"/>
                <w:sz w:val="14"/>
                <w:szCs w:val="14"/>
              </w:rPr>
            </w:pPr>
            <w:r>
              <w:rPr>
                <w:rFonts w:eastAsia="Times New Roman"/>
                <w:sz w:val="14"/>
                <w:szCs w:val="14"/>
              </w:rPr>
              <w:t>81-90</w:t>
            </w:r>
          </w:p>
        </w:tc>
        <w:tc>
          <w:tcPr>
            <w:tcW w:w="1144" w:type="dxa"/>
            <w:tcBorders>
              <w:top w:val="nil"/>
              <w:left w:val="nil"/>
              <w:bottom w:val="single" w:sz="4" w:space="0" w:color="auto"/>
              <w:right w:val="single" w:sz="4" w:space="0" w:color="auto"/>
            </w:tcBorders>
            <w:noWrap/>
            <w:vAlign w:val="center"/>
            <w:hideMark/>
          </w:tcPr>
          <w:p w14:paraId="0DA70E37" w14:textId="77777777" w:rsidR="00AC0F92" w:rsidRDefault="00AC0F92">
            <w:pPr>
              <w:jc w:val="center"/>
              <w:rPr>
                <w:rFonts w:eastAsia="Times New Roman"/>
                <w:sz w:val="14"/>
                <w:szCs w:val="14"/>
              </w:rPr>
            </w:pPr>
            <w:r>
              <w:rPr>
                <w:sz w:val="14"/>
                <w:szCs w:val="14"/>
              </w:rPr>
              <w:t>$19,831</w:t>
            </w:r>
          </w:p>
        </w:tc>
        <w:tc>
          <w:tcPr>
            <w:tcW w:w="1112" w:type="dxa"/>
            <w:tcBorders>
              <w:top w:val="nil"/>
              <w:left w:val="nil"/>
              <w:bottom w:val="single" w:sz="4" w:space="0" w:color="auto"/>
              <w:right w:val="single" w:sz="4" w:space="0" w:color="auto"/>
            </w:tcBorders>
            <w:noWrap/>
            <w:vAlign w:val="center"/>
            <w:hideMark/>
          </w:tcPr>
          <w:p w14:paraId="5CD91E62" w14:textId="77777777" w:rsidR="00AC0F92" w:rsidRDefault="00AC0F92">
            <w:pPr>
              <w:jc w:val="center"/>
              <w:rPr>
                <w:rFonts w:eastAsia="Times New Roman"/>
                <w:sz w:val="14"/>
                <w:szCs w:val="14"/>
              </w:rPr>
            </w:pPr>
            <w:r>
              <w:rPr>
                <w:sz w:val="14"/>
                <w:szCs w:val="14"/>
              </w:rPr>
              <w:t>$20,074</w:t>
            </w:r>
          </w:p>
        </w:tc>
        <w:tc>
          <w:tcPr>
            <w:tcW w:w="1111" w:type="dxa"/>
            <w:tcBorders>
              <w:top w:val="nil"/>
              <w:left w:val="nil"/>
              <w:bottom w:val="single" w:sz="4" w:space="0" w:color="auto"/>
              <w:right w:val="single" w:sz="4" w:space="0" w:color="auto"/>
            </w:tcBorders>
            <w:noWrap/>
            <w:vAlign w:val="center"/>
            <w:hideMark/>
          </w:tcPr>
          <w:p w14:paraId="106F7D9B" w14:textId="77777777" w:rsidR="00AC0F92" w:rsidRDefault="00AC0F92">
            <w:pPr>
              <w:jc w:val="center"/>
              <w:rPr>
                <w:rFonts w:eastAsia="Times New Roman"/>
                <w:sz w:val="14"/>
                <w:szCs w:val="14"/>
              </w:rPr>
            </w:pPr>
            <w:r>
              <w:rPr>
                <w:sz w:val="14"/>
                <w:szCs w:val="14"/>
              </w:rPr>
              <w:t>$20,291</w:t>
            </w:r>
          </w:p>
        </w:tc>
        <w:tc>
          <w:tcPr>
            <w:tcW w:w="1112" w:type="dxa"/>
            <w:tcBorders>
              <w:top w:val="nil"/>
              <w:left w:val="nil"/>
              <w:bottom w:val="single" w:sz="4" w:space="0" w:color="auto"/>
              <w:right w:val="single" w:sz="4" w:space="0" w:color="auto"/>
            </w:tcBorders>
            <w:noWrap/>
            <w:vAlign w:val="center"/>
            <w:hideMark/>
          </w:tcPr>
          <w:p w14:paraId="20325B48" w14:textId="77777777" w:rsidR="00AC0F92" w:rsidRDefault="00AC0F92">
            <w:pPr>
              <w:jc w:val="center"/>
              <w:rPr>
                <w:rFonts w:eastAsia="Times New Roman"/>
                <w:sz w:val="14"/>
                <w:szCs w:val="14"/>
              </w:rPr>
            </w:pPr>
            <w:r>
              <w:rPr>
                <w:sz w:val="14"/>
                <w:szCs w:val="14"/>
              </w:rPr>
              <w:t>$20,378</w:t>
            </w:r>
          </w:p>
        </w:tc>
        <w:tc>
          <w:tcPr>
            <w:tcW w:w="1111" w:type="dxa"/>
            <w:tcBorders>
              <w:top w:val="nil"/>
              <w:left w:val="nil"/>
              <w:bottom w:val="single" w:sz="4" w:space="0" w:color="auto"/>
              <w:right w:val="single" w:sz="4" w:space="0" w:color="auto"/>
            </w:tcBorders>
            <w:noWrap/>
            <w:vAlign w:val="center"/>
            <w:hideMark/>
          </w:tcPr>
          <w:p w14:paraId="46E4A6EF" w14:textId="77777777" w:rsidR="00AC0F92" w:rsidRDefault="00AC0F92">
            <w:pPr>
              <w:jc w:val="center"/>
              <w:rPr>
                <w:rFonts w:eastAsia="Times New Roman"/>
                <w:sz w:val="14"/>
                <w:szCs w:val="14"/>
              </w:rPr>
            </w:pPr>
            <w:r>
              <w:rPr>
                <w:sz w:val="14"/>
                <w:szCs w:val="14"/>
              </w:rPr>
              <w:t>$20,664</w:t>
            </w:r>
          </w:p>
        </w:tc>
        <w:tc>
          <w:tcPr>
            <w:tcW w:w="1112" w:type="dxa"/>
            <w:tcBorders>
              <w:top w:val="nil"/>
              <w:left w:val="nil"/>
              <w:bottom w:val="single" w:sz="4" w:space="0" w:color="auto"/>
              <w:right w:val="single" w:sz="4" w:space="0" w:color="auto"/>
            </w:tcBorders>
            <w:noWrap/>
            <w:vAlign w:val="center"/>
            <w:hideMark/>
          </w:tcPr>
          <w:p w14:paraId="4CE4E721" w14:textId="77777777" w:rsidR="00AC0F92" w:rsidRDefault="00AC0F92">
            <w:pPr>
              <w:jc w:val="center"/>
              <w:rPr>
                <w:rFonts w:eastAsia="Times New Roman"/>
                <w:sz w:val="14"/>
                <w:szCs w:val="14"/>
              </w:rPr>
            </w:pPr>
            <w:r>
              <w:rPr>
                <w:sz w:val="14"/>
                <w:szCs w:val="14"/>
              </w:rPr>
              <w:t>$20,977</w:t>
            </w:r>
          </w:p>
        </w:tc>
        <w:tc>
          <w:tcPr>
            <w:tcW w:w="1111" w:type="dxa"/>
            <w:tcBorders>
              <w:top w:val="nil"/>
              <w:left w:val="nil"/>
              <w:bottom w:val="single" w:sz="4" w:space="0" w:color="auto"/>
              <w:right w:val="single" w:sz="4" w:space="0" w:color="auto"/>
            </w:tcBorders>
            <w:noWrap/>
            <w:vAlign w:val="center"/>
            <w:hideMark/>
          </w:tcPr>
          <w:p w14:paraId="0483C1B2" w14:textId="77777777" w:rsidR="00AC0F92" w:rsidRDefault="00AC0F92">
            <w:pPr>
              <w:jc w:val="center"/>
              <w:rPr>
                <w:rFonts w:eastAsia="Times New Roman"/>
                <w:sz w:val="14"/>
                <w:szCs w:val="14"/>
              </w:rPr>
            </w:pPr>
            <w:r>
              <w:rPr>
                <w:sz w:val="14"/>
                <w:szCs w:val="14"/>
              </w:rPr>
              <w:t>$21,243</w:t>
            </w:r>
          </w:p>
        </w:tc>
        <w:tc>
          <w:tcPr>
            <w:tcW w:w="1112" w:type="dxa"/>
            <w:tcBorders>
              <w:top w:val="nil"/>
              <w:left w:val="nil"/>
              <w:bottom w:val="single" w:sz="4" w:space="0" w:color="auto"/>
              <w:right w:val="single" w:sz="4" w:space="0" w:color="auto"/>
            </w:tcBorders>
            <w:noWrap/>
            <w:vAlign w:val="center"/>
            <w:hideMark/>
          </w:tcPr>
          <w:p w14:paraId="4DAA81EF" w14:textId="77777777" w:rsidR="00AC0F92" w:rsidRDefault="00AC0F92">
            <w:pPr>
              <w:jc w:val="center"/>
              <w:rPr>
                <w:rFonts w:eastAsia="Times New Roman"/>
                <w:sz w:val="14"/>
                <w:szCs w:val="14"/>
              </w:rPr>
            </w:pPr>
            <w:r>
              <w:rPr>
                <w:sz w:val="14"/>
                <w:szCs w:val="14"/>
              </w:rPr>
              <w:t>$21,473</w:t>
            </w:r>
          </w:p>
        </w:tc>
      </w:tr>
      <w:tr w:rsidR="00AC0F92" w14:paraId="43878311"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528ADB24"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3405DA48" w14:textId="77777777" w:rsidR="00AC0F92" w:rsidRDefault="00AC0F92">
            <w:pPr>
              <w:jc w:val="center"/>
              <w:rPr>
                <w:rFonts w:eastAsia="Times New Roman"/>
                <w:sz w:val="14"/>
                <w:szCs w:val="14"/>
              </w:rPr>
            </w:pPr>
            <w:r>
              <w:rPr>
                <w:rFonts w:eastAsia="Times New Roman"/>
                <w:sz w:val="14"/>
                <w:szCs w:val="14"/>
              </w:rPr>
              <w:t>91-100</w:t>
            </w:r>
          </w:p>
        </w:tc>
        <w:tc>
          <w:tcPr>
            <w:tcW w:w="1144" w:type="dxa"/>
            <w:tcBorders>
              <w:top w:val="nil"/>
              <w:left w:val="nil"/>
              <w:bottom w:val="single" w:sz="4" w:space="0" w:color="auto"/>
              <w:right w:val="single" w:sz="4" w:space="0" w:color="auto"/>
            </w:tcBorders>
            <w:noWrap/>
            <w:vAlign w:val="center"/>
            <w:hideMark/>
          </w:tcPr>
          <w:p w14:paraId="5F93CCB4" w14:textId="77777777" w:rsidR="00AC0F92" w:rsidRDefault="00AC0F92">
            <w:pPr>
              <w:jc w:val="center"/>
              <w:rPr>
                <w:rFonts w:eastAsia="Times New Roman"/>
                <w:sz w:val="14"/>
                <w:szCs w:val="14"/>
              </w:rPr>
            </w:pPr>
            <w:r>
              <w:rPr>
                <w:sz w:val="14"/>
                <w:szCs w:val="14"/>
              </w:rPr>
              <w:t>$20,167</w:t>
            </w:r>
          </w:p>
        </w:tc>
        <w:tc>
          <w:tcPr>
            <w:tcW w:w="1112" w:type="dxa"/>
            <w:tcBorders>
              <w:top w:val="nil"/>
              <w:left w:val="nil"/>
              <w:bottom w:val="single" w:sz="4" w:space="0" w:color="auto"/>
              <w:right w:val="single" w:sz="4" w:space="0" w:color="auto"/>
            </w:tcBorders>
            <w:noWrap/>
            <w:vAlign w:val="center"/>
            <w:hideMark/>
          </w:tcPr>
          <w:p w14:paraId="4420F958" w14:textId="77777777" w:rsidR="00AC0F92" w:rsidRDefault="00AC0F92">
            <w:pPr>
              <w:jc w:val="center"/>
              <w:rPr>
                <w:rFonts w:eastAsia="Times New Roman"/>
                <w:sz w:val="14"/>
                <w:szCs w:val="14"/>
              </w:rPr>
            </w:pPr>
            <w:r>
              <w:rPr>
                <w:sz w:val="14"/>
                <w:szCs w:val="14"/>
              </w:rPr>
              <w:t>$20,413</w:t>
            </w:r>
          </w:p>
        </w:tc>
        <w:tc>
          <w:tcPr>
            <w:tcW w:w="1111" w:type="dxa"/>
            <w:tcBorders>
              <w:top w:val="nil"/>
              <w:left w:val="nil"/>
              <w:bottom w:val="single" w:sz="4" w:space="0" w:color="auto"/>
              <w:right w:val="single" w:sz="4" w:space="0" w:color="auto"/>
            </w:tcBorders>
            <w:noWrap/>
            <w:vAlign w:val="center"/>
            <w:hideMark/>
          </w:tcPr>
          <w:p w14:paraId="400A8AA6" w14:textId="77777777" w:rsidR="00AC0F92" w:rsidRDefault="00AC0F92">
            <w:pPr>
              <w:jc w:val="center"/>
              <w:rPr>
                <w:rFonts w:eastAsia="Times New Roman"/>
                <w:sz w:val="14"/>
                <w:szCs w:val="14"/>
              </w:rPr>
            </w:pPr>
            <w:r>
              <w:rPr>
                <w:sz w:val="14"/>
                <w:szCs w:val="14"/>
              </w:rPr>
              <w:t>$20,634</w:t>
            </w:r>
          </w:p>
        </w:tc>
        <w:tc>
          <w:tcPr>
            <w:tcW w:w="1112" w:type="dxa"/>
            <w:tcBorders>
              <w:top w:val="nil"/>
              <w:left w:val="nil"/>
              <w:bottom w:val="single" w:sz="4" w:space="0" w:color="auto"/>
              <w:right w:val="single" w:sz="4" w:space="0" w:color="auto"/>
            </w:tcBorders>
            <w:noWrap/>
            <w:vAlign w:val="center"/>
            <w:hideMark/>
          </w:tcPr>
          <w:p w14:paraId="6F75C86F" w14:textId="77777777" w:rsidR="00AC0F92" w:rsidRDefault="00AC0F92">
            <w:pPr>
              <w:jc w:val="center"/>
              <w:rPr>
                <w:rFonts w:eastAsia="Times New Roman"/>
                <w:sz w:val="14"/>
                <w:szCs w:val="14"/>
              </w:rPr>
            </w:pPr>
            <w:r>
              <w:rPr>
                <w:sz w:val="14"/>
                <w:szCs w:val="14"/>
              </w:rPr>
              <w:t>$20,722</w:t>
            </w:r>
          </w:p>
        </w:tc>
        <w:tc>
          <w:tcPr>
            <w:tcW w:w="1111" w:type="dxa"/>
            <w:tcBorders>
              <w:top w:val="nil"/>
              <w:left w:val="nil"/>
              <w:bottom w:val="single" w:sz="4" w:space="0" w:color="auto"/>
              <w:right w:val="single" w:sz="4" w:space="0" w:color="auto"/>
            </w:tcBorders>
            <w:noWrap/>
            <w:vAlign w:val="center"/>
            <w:hideMark/>
          </w:tcPr>
          <w:p w14:paraId="14974B21" w14:textId="77777777" w:rsidR="00AC0F92" w:rsidRDefault="00AC0F92">
            <w:pPr>
              <w:jc w:val="center"/>
              <w:rPr>
                <w:rFonts w:eastAsia="Times New Roman"/>
                <w:sz w:val="14"/>
                <w:szCs w:val="14"/>
              </w:rPr>
            </w:pPr>
            <w:r>
              <w:rPr>
                <w:sz w:val="14"/>
                <w:szCs w:val="14"/>
              </w:rPr>
              <w:t>$21,013</w:t>
            </w:r>
          </w:p>
        </w:tc>
        <w:tc>
          <w:tcPr>
            <w:tcW w:w="1112" w:type="dxa"/>
            <w:tcBorders>
              <w:top w:val="nil"/>
              <w:left w:val="nil"/>
              <w:bottom w:val="single" w:sz="4" w:space="0" w:color="auto"/>
              <w:right w:val="single" w:sz="4" w:space="0" w:color="auto"/>
            </w:tcBorders>
            <w:noWrap/>
            <w:vAlign w:val="center"/>
            <w:hideMark/>
          </w:tcPr>
          <w:p w14:paraId="0B29EDC2" w14:textId="77777777" w:rsidR="00AC0F92" w:rsidRDefault="00AC0F92">
            <w:pPr>
              <w:jc w:val="center"/>
              <w:rPr>
                <w:rFonts w:eastAsia="Times New Roman"/>
                <w:sz w:val="14"/>
                <w:szCs w:val="14"/>
              </w:rPr>
            </w:pPr>
            <w:r>
              <w:rPr>
                <w:sz w:val="14"/>
                <w:szCs w:val="14"/>
              </w:rPr>
              <w:t>$21,331</w:t>
            </w:r>
          </w:p>
        </w:tc>
        <w:tc>
          <w:tcPr>
            <w:tcW w:w="1111" w:type="dxa"/>
            <w:tcBorders>
              <w:top w:val="nil"/>
              <w:left w:val="nil"/>
              <w:bottom w:val="single" w:sz="4" w:space="0" w:color="auto"/>
              <w:right w:val="single" w:sz="4" w:space="0" w:color="auto"/>
            </w:tcBorders>
            <w:noWrap/>
            <w:vAlign w:val="center"/>
            <w:hideMark/>
          </w:tcPr>
          <w:p w14:paraId="6292EADD" w14:textId="77777777" w:rsidR="00AC0F92" w:rsidRDefault="00AC0F92">
            <w:pPr>
              <w:jc w:val="center"/>
              <w:rPr>
                <w:rFonts w:eastAsia="Times New Roman"/>
                <w:sz w:val="14"/>
                <w:szCs w:val="14"/>
              </w:rPr>
            </w:pPr>
            <w:r>
              <w:rPr>
                <w:sz w:val="14"/>
                <w:szCs w:val="14"/>
              </w:rPr>
              <w:t>$21,601</w:t>
            </w:r>
          </w:p>
        </w:tc>
        <w:tc>
          <w:tcPr>
            <w:tcW w:w="1112" w:type="dxa"/>
            <w:tcBorders>
              <w:top w:val="nil"/>
              <w:left w:val="nil"/>
              <w:bottom w:val="single" w:sz="4" w:space="0" w:color="auto"/>
              <w:right w:val="single" w:sz="4" w:space="0" w:color="auto"/>
            </w:tcBorders>
            <w:noWrap/>
            <w:vAlign w:val="center"/>
            <w:hideMark/>
          </w:tcPr>
          <w:p w14:paraId="394913C0" w14:textId="77777777" w:rsidR="00AC0F92" w:rsidRDefault="00AC0F92">
            <w:pPr>
              <w:jc w:val="center"/>
              <w:rPr>
                <w:rFonts w:eastAsia="Times New Roman"/>
                <w:sz w:val="14"/>
                <w:szCs w:val="14"/>
              </w:rPr>
            </w:pPr>
            <w:r>
              <w:rPr>
                <w:sz w:val="14"/>
                <w:szCs w:val="14"/>
              </w:rPr>
              <w:t>$21,835</w:t>
            </w:r>
          </w:p>
        </w:tc>
      </w:tr>
      <w:tr w:rsidR="00AC0F92" w14:paraId="18370D01"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40BC069B"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08564393" w14:textId="77777777" w:rsidR="00AC0F92" w:rsidRDefault="00AC0F92">
            <w:pPr>
              <w:jc w:val="center"/>
              <w:rPr>
                <w:rFonts w:eastAsia="Times New Roman"/>
                <w:sz w:val="14"/>
                <w:szCs w:val="14"/>
              </w:rPr>
            </w:pPr>
            <w:r>
              <w:rPr>
                <w:rFonts w:eastAsia="Times New Roman"/>
                <w:sz w:val="14"/>
                <w:szCs w:val="14"/>
              </w:rPr>
              <w:t>101-200</w:t>
            </w:r>
          </w:p>
        </w:tc>
        <w:tc>
          <w:tcPr>
            <w:tcW w:w="1144" w:type="dxa"/>
            <w:tcBorders>
              <w:top w:val="nil"/>
              <w:left w:val="nil"/>
              <w:bottom w:val="single" w:sz="4" w:space="0" w:color="auto"/>
              <w:right w:val="single" w:sz="4" w:space="0" w:color="auto"/>
            </w:tcBorders>
            <w:noWrap/>
            <w:vAlign w:val="center"/>
            <w:hideMark/>
          </w:tcPr>
          <w:p w14:paraId="706B1B04" w14:textId="77777777" w:rsidR="00AC0F92" w:rsidRDefault="00AC0F92">
            <w:pPr>
              <w:jc w:val="center"/>
              <w:rPr>
                <w:rFonts w:eastAsia="Times New Roman"/>
                <w:sz w:val="14"/>
                <w:szCs w:val="14"/>
              </w:rPr>
            </w:pPr>
            <w:r>
              <w:rPr>
                <w:sz w:val="14"/>
                <w:szCs w:val="14"/>
              </w:rPr>
              <w:t>$21,709</w:t>
            </w:r>
          </w:p>
        </w:tc>
        <w:tc>
          <w:tcPr>
            <w:tcW w:w="1112" w:type="dxa"/>
            <w:tcBorders>
              <w:top w:val="nil"/>
              <w:left w:val="nil"/>
              <w:bottom w:val="single" w:sz="4" w:space="0" w:color="auto"/>
              <w:right w:val="single" w:sz="4" w:space="0" w:color="auto"/>
            </w:tcBorders>
            <w:noWrap/>
            <w:vAlign w:val="center"/>
            <w:hideMark/>
          </w:tcPr>
          <w:p w14:paraId="57F866A2" w14:textId="77777777" w:rsidR="00AC0F92" w:rsidRDefault="00AC0F92">
            <w:pPr>
              <w:jc w:val="center"/>
              <w:rPr>
                <w:rFonts w:eastAsia="Times New Roman"/>
                <w:sz w:val="14"/>
                <w:szCs w:val="14"/>
              </w:rPr>
            </w:pPr>
            <w:r>
              <w:rPr>
                <w:sz w:val="14"/>
                <w:szCs w:val="14"/>
              </w:rPr>
              <w:t>$21,973</w:t>
            </w:r>
          </w:p>
        </w:tc>
        <w:tc>
          <w:tcPr>
            <w:tcW w:w="1111" w:type="dxa"/>
            <w:tcBorders>
              <w:top w:val="nil"/>
              <w:left w:val="nil"/>
              <w:bottom w:val="single" w:sz="4" w:space="0" w:color="auto"/>
              <w:right w:val="single" w:sz="4" w:space="0" w:color="auto"/>
            </w:tcBorders>
            <w:noWrap/>
            <w:vAlign w:val="center"/>
            <w:hideMark/>
          </w:tcPr>
          <w:p w14:paraId="6F862A31" w14:textId="77777777" w:rsidR="00AC0F92" w:rsidRDefault="00AC0F92">
            <w:pPr>
              <w:jc w:val="center"/>
              <w:rPr>
                <w:rFonts w:eastAsia="Times New Roman"/>
                <w:sz w:val="14"/>
                <w:szCs w:val="14"/>
              </w:rPr>
            </w:pPr>
            <w:r>
              <w:rPr>
                <w:sz w:val="14"/>
                <w:szCs w:val="14"/>
              </w:rPr>
              <w:t>$22,210</w:t>
            </w:r>
          </w:p>
        </w:tc>
        <w:tc>
          <w:tcPr>
            <w:tcW w:w="1112" w:type="dxa"/>
            <w:tcBorders>
              <w:top w:val="nil"/>
              <w:left w:val="nil"/>
              <w:bottom w:val="single" w:sz="4" w:space="0" w:color="auto"/>
              <w:right w:val="single" w:sz="4" w:space="0" w:color="auto"/>
            </w:tcBorders>
            <w:noWrap/>
            <w:vAlign w:val="center"/>
            <w:hideMark/>
          </w:tcPr>
          <w:p w14:paraId="090D95BC" w14:textId="77777777" w:rsidR="00AC0F92" w:rsidRDefault="00AC0F92">
            <w:pPr>
              <w:jc w:val="center"/>
              <w:rPr>
                <w:rFonts w:eastAsia="Times New Roman"/>
                <w:sz w:val="14"/>
                <w:szCs w:val="14"/>
              </w:rPr>
            </w:pPr>
            <w:r>
              <w:rPr>
                <w:sz w:val="14"/>
                <w:szCs w:val="14"/>
              </w:rPr>
              <w:t>$22,304</w:t>
            </w:r>
          </w:p>
        </w:tc>
        <w:tc>
          <w:tcPr>
            <w:tcW w:w="1111" w:type="dxa"/>
            <w:tcBorders>
              <w:top w:val="nil"/>
              <w:left w:val="nil"/>
              <w:bottom w:val="single" w:sz="4" w:space="0" w:color="auto"/>
              <w:right w:val="single" w:sz="4" w:space="0" w:color="auto"/>
            </w:tcBorders>
            <w:noWrap/>
            <w:vAlign w:val="center"/>
            <w:hideMark/>
          </w:tcPr>
          <w:p w14:paraId="6936118E" w14:textId="77777777" w:rsidR="00AC0F92" w:rsidRDefault="00AC0F92">
            <w:pPr>
              <w:jc w:val="center"/>
              <w:rPr>
                <w:rFonts w:eastAsia="Times New Roman"/>
                <w:sz w:val="14"/>
                <w:szCs w:val="14"/>
              </w:rPr>
            </w:pPr>
            <w:r>
              <w:rPr>
                <w:sz w:val="14"/>
                <w:szCs w:val="14"/>
              </w:rPr>
              <w:t>$22,616</w:t>
            </w:r>
          </w:p>
        </w:tc>
        <w:tc>
          <w:tcPr>
            <w:tcW w:w="1112" w:type="dxa"/>
            <w:tcBorders>
              <w:top w:val="nil"/>
              <w:left w:val="nil"/>
              <w:bottom w:val="single" w:sz="4" w:space="0" w:color="auto"/>
              <w:right w:val="single" w:sz="4" w:space="0" w:color="auto"/>
            </w:tcBorders>
            <w:noWrap/>
            <w:vAlign w:val="center"/>
            <w:hideMark/>
          </w:tcPr>
          <w:p w14:paraId="5A4C60A2" w14:textId="77777777" w:rsidR="00AC0F92" w:rsidRDefault="00AC0F92">
            <w:pPr>
              <w:jc w:val="center"/>
              <w:rPr>
                <w:rFonts w:eastAsia="Times New Roman"/>
                <w:sz w:val="14"/>
                <w:szCs w:val="14"/>
              </w:rPr>
            </w:pPr>
            <w:r>
              <w:rPr>
                <w:sz w:val="14"/>
                <w:szCs w:val="14"/>
              </w:rPr>
              <w:t>$22,957</w:t>
            </w:r>
          </w:p>
        </w:tc>
        <w:tc>
          <w:tcPr>
            <w:tcW w:w="1111" w:type="dxa"/>
            <w:tcBorders>
              <w:top w:val="nil"/>
              <w:left w:val="nil"/>
              <w:bottom w:val="single" w:sz="4" w:space="0" w:color="auto"/>
              <w:right w:val="single" w:sz="4" w:space="0" w:color="auto"/>
            </w:tcBorders>
            <w:noWrap/>
            <w:vAlign w:val="center"/>
            <w:hideMark/>
          </w:tcPr>
          <w:p w14:paraId="3F23FDD8" w14:textId="77777777" w:rsidR="00AC0F92" w:rsidRDefault="00AC0F92">
            <w:pPr>
              <w:jc w:val="center"/>
              <w:rPr>
                <w:rFonts w:eastAsia="Times New Roman"/>
                <w:sz w:val="14"/>
                <w:szCs w:val="14"/>
              </w:rPr>
            </w:pPr>
            <w:r>
              <w:rPr>
                <w:sz w:val="14"/>
                <w:szCs w:val="14"/>
              </w:rPr>
              <w:t>$23,247</w:t>
            </w:r>
          </w:p>
        </w:tc>
        <w:tc>
          <w:tcPr>
            <w:tcW w:w="1112" w:type="dxa"/>
            <w:tcBorders>
              <w:top w:val="nil"/>
              <w:left w:val="nil"/>
              <w:bottom w:val="single" w:sz="4" w:space="0" w:color="auto"/>
              <w:right w:val="single" w:sz="4" w:space="0" w:color="auto"/>
            </w:tcBorders>
            <w:noWrap/>
            <w:vAlign w:val="center"/>
            <w:hideMark/>
          </w:tcPr>
          <w:p w14:paraId="62CE1CE3" w14:textId="77777777" w:rsidR="00AC0F92" w:rsidRDefault="00AC0F92">
            <w:pPr>
              <w:jc w:val="center"/>
              <w:rPr>
                <w:rFonts w:eastAsia="Times New Roman"/>
                <w:sz w:val="14"/>
                <w:szCs w:val="14"/>
              </w:rPr>
            </w:pPr>
            <w:r>
              <w:rPr>
                <w:sz w:val="14"/>
                <w:szCs w:val="14"/>
              </w:rPr>
              <w:t>$23,497</w:t>
            </w:r>
          </w:p>
        </w:tc>
      </w:tr>
      <w:tr w:rsidR="00AC0F92" w14:paraId="6D076A33"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12FA9F5B"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33C01E2E" w14:textId="77777777" w:rsidR="00AC0F92" w:rsidRDefault="00AC0F92">
            <w:pPr>
              <w:jc w:val="center"/>
              <w:rPr>
                <w:rFonts w:eastAsia="Times New Roman"/>
                <w:sz w:val="14"/>
                <w:szCs w:val="14"/>
              </w:rPr>
            </w:pPr>
            <w:r>
              <w:rPr>
                <w:rFonts w:eastAsia="Times New Roman"/>
                <w:sz w:val="14"/>
                <w:szCs w:val="14"/>
              </w:rPr>
              <w:t>201-300</w:t>
            </w:r>
          </w:p>
        </w:tc>
        <w:tc>
          <w:tcPr>
            <w:tcW w:w="1144" w:type="dxa"/>
            <w:tcBorders>
              <w:top w:val="nil"/>
              <w:left w:val="nil"/>
              <w:bottom w:val="single" w:sz="4" w:space="0" w:color="auto"/>
              <w:right w:val="single" w:sz="4" w:space="0" w:color="auto"/>
            </w:tcBorders>
            <w:noWrap/>
            <w:vAlign w:val="center"/>
            <w:hideMark/>
          </w:tcPr>
          <w:p w14:paraId="6C52A66C" w14:textId="77777777" w:rsidR="00AC0F92" w:rsidRDefault="00AC0F92">
            <w:pPr>
              <w:jc w:val="center"/>
              <w:rPr>
                <w:rFonts w:eastAsia="Times New Roman"/>
                <w:sz w:val="14"/>
                <w:szCs w:val="14"/>
              </w:rPr>
            </w:pPr>
            <w:r>
              <w:rPr>
                <w:sz w:val="14"/>
                <w:szCs w:val="14"/>
              </w:rPr>
              <w:t>$23,787</w:t>
            </w:r>
          </w:p>
        </w:tc>
        <w:tc>
          <w:tcPr>
            <w:tcW w:w="1112" w:type="dxa"/>
            <w:tcBorders>
              <w:top w:val="nil"/>
              <w:left w:val="nil"/>
              <w:bottom w:val="single" w:sz="4" w:space="0" w:color="auto"/>
              <w:right w:val="single" w:sz="4" w:space="0" w:color="auto"/>
            </w:tcBorders>
            <w:noWrap/>
            <w:vAlign w:val="center"/>
            <w:hideMark/>
          </w:tcPr>
          <w:p w14:paraId="39C763A9" w14:textId="77777777" w:rsidR="00AC0F92" w:rsidRDefault="00AC0F92">
            <w:pPr>
              <w:jc w:val="center"/>
              <w:rPr>
                <w:rFonts w:eastAsia="Times New Roman"/>
                <w:sz w:val="14"/>
                <w:szCs w:val="14"/>
              </w:rPr>
            </w:pPr>
            <w:r>
              <w:rPr>
                <w:sz w:val="14"/>
                <w:szCs w:val="14"/>
              </w:rPr>
              <w:t>$24,076</w:t>
            </w:r>
          </w:p>
        </w:tc>
        <w:tc>
          <w:tcPr>
            <w:tcW w:w="1111" w:type="dxa"/>
            <w:tcBorders>
              <w:top w:val="nil"/>
              <w:left w:val="nil"/>
              <w:bottom w:val="single" w:sz="4" w:space="0" w:color="auto"/>
              <w:right w:val="single" w:sz="4" w:space="0" w:color="auto"/>
            </w:tcBorders>
            <w:noWrap/>
            <w:vAlign w:val="center"/>
            <w:hideMark/>
          </w:tcPr>
          <w:p w14:paraId="31472FEC" w14:textId="77777777" w:rsidR="00AC0F92" w:rsidRDefault="00AC0F92">
            <w:pPr>
              <w:jc w:val="center"/>
              <w:rPr>
                <w:rFonts w:eastAsia="Times New Roman"/>
                <w:sz w:val="14"/>
                <w:szCs w:val="14"/>
              </w:rPr>
            </w:pPr>
            <w:r>
              <w:rPr>
                <w:sz w:val="14"/>
                <w:szCs w:val="14"/>
              </w:rPr>
              <w:t>$24,334</w:t>
            </w:r>
          </w:p>
        </w:tc>
        <w:tc>
          <w:tcPr>
            <w:tcW w:w="1112" w:type="dxa"/>
            <w:tcBorders>
              <w:top w:val="nil"/>
              <w:left w:val="nil"/>
              <w:bottom w:val="single" w:sz="4" w:space="0" w:color="auto"/>
              <w:right w:val="single" w:sz="4" w:space="0" w:color="auto"/>
            </w:tcBorders>
            <w:noWrap/>
            <w:vAlign w:val="center"/>
            <w:hideMark/>
          </w:tcPr>
          <w:p w14:paraId="13064F4C" w14:textId="77777777" w:rsidR="00AC0F92" w:rsidRDefault="00AC0F92">
            <w:pPr>
              <w:jc w:val="center"/>
              <w:rPr>
                <w:rFonts w:eastAsia="Times New Roman"/>
                <w:sz w:val="14"/>
                <w:szCs w:val="14"/>
              </w:rPr>
            </w:pPr>
            <w:r>
              <w:rPr>
                <w:sz w:val="14"/>
                <w:szCs w:val="14"/>
              </w:rPr>
              <w:t>$24,437</w:t>
            </w:r>
          </w:p>
        </w:tc>
        <w:tc>
          <w:tcPr>
            <w:tcW w:w="1111" w:type="dxa"/>
            <w:tcBorders>
              <w:top w:val="nil"/>
              <w:left w:val="nil"/>
              <w:bottom w:val="single" w:sz="4" w:space="0" w:color="auto"/>
              <w:right w:val="single" w:sz="4" w:space="0" w:color="auto"/>
            </w:tcBorders>
            <w:noWrap/>
            <w:vAlign w:val="center"/>
            <w:hideMark/>
          </w:tcPr>
          <w:p w14:paraId="741CD2EC" w14:textId="77777777" w:rsidR="00AC0F92" w:rsidRDefault="00AC0F92">
            <w:pPr>
              <w:jc w:val="center"/>
              <w:rPr>
                <w:rFonts w:eastAsia="Times New Roman"/>
                <w:sz w:val="14"/>
                <w:szCs w:val="14"/>
              </w:rPr>
            </w:pPr>
            <w:r>
              <w:rPr>
                <w:sz w:val="14"/>
                <w:szCs w:val="14"/>
              </w:rPr>
              <w:t>$24,777</w:t>
            </w:r>
          </w:p>
        </w:tc>
        <w:tc>
          <w:tcPr>
            <w:tcW w:w="1112" w:type="dxa"/>
            <w:tcBorders>
              <w:top w:val="nil"/>
              <w:left w:val="nil"/>
              <w:bottom w:val="single" w:sz="4" w:space="0" w:color="auto"/>
              <w:right w:val="single" w:sz="4" w:space="0" w:color="auto"/>
            </w:tcBorders>
            <w:noWrap/>
            <w:vAlign w:val="center"/>
            <w:hideMark/>
          </w:tcPr>
          <w:p w14:paraId="10D4B068" w14:textId="77777777" w:rsidR="00AC0F92" w:rsidRDefault="00AC0F92">
            <w:pPr>
              <w:jc w:val="center"/>
              <w:rPr>
                <w:rFonts w:eastAsia="Times New Roman"/>
                <w:sz w:val="14"/>
                <w:szCs w:val="14"/>
              </w:rPr>
            </w:pPr>
            <w:r>
              <w:rPr>
                <w:sz w:val="14"/>
                <w:szCs w:val="14"/>
              </w:rPr>
              <w:t>$25,149</w:t>
            </w:r>
          </w:p>
        </w:tc>
        <w:tc>
          <w:tcPr>
            <w:tcW w:w="1111" w:type="dxa"/>
            <w:tcBorders>
              <w:top w:val="nil"/>
              <w:left w:val="nil"/>
              <w:bottom w:val="single" w:sz="4" w:space="0" w:color="auto"/>
              <w:right w:val="single" w:sz="4" w:space="0" w:color="auto"/>
            </w:tcBorders>
            <w:noWrap/>
            <w:vAlign w:val="center"/>
            <w:hideMark/>
          </w:tcPr>
          <w:p w14:paraId="4A80453F" w14:textId="77777777" w:rsidR="00AC0F92" w:rsidRDefault="00AC0F92">
            <w:pPr>
              <w:jc w:val="center"/>
              <w:rPr>
                <w:rFonts w:eastAsia="Times New Roman"/>
                <w:sz w:val="14"/>
                <w:szCs w:val="14"/>
              </w:rPr>
            </w:pPr>
            <w:r>
              <w:rPr>
                <w:sz w:val="14"/>
                <w:szCs w:val="14"/>
              </w:rPr>
              <w:t>$25,465</w:t>
            </w:r>
          </w:p>
        </w:tc>
        <w:tc>
          <w:tcPr>
            <w:tcW w:w="1112" w:type="dxa"/>
            <w:tcBorders>
              <w:top w:val="nil"/>
              <w:left w:val="nil"/>
              <w:bottom w:val="single" w:sz="4" w:space="0" w:color="auto"/>
              <w:right w:val="single" w:sz="4" w:space="0" w:color="auto"/>
            </w:tcBorders>
            <w:noWrap/>
            <w:vAlign w:val="center"/>
            <w:hideMark/>
          </w:tcPr>
          <w:p w14:paraId="35ED55F5" w14:textId="77777777" w:rsidR="00AC0F92" w:rsidRDefault="00AC0F92">
            <w:pPr>
              <w:jc w:val="center"/>
              <w:rPr>
                <w:rFonts w:eastAsia="Times New Roman"/>
                <w:sz w:val="14"/>
                <w:szCs w:val="14"/>
              </w:rPr>
            </w:pPr>
            <w:r>
              <w:rPr>
                <w:sz w:val="14"/>
                <w:szCs w:val="14"/>
              </w:rPr>
              <w:t>$25,738</w:t>
            </w:r>
          </w:p>
        </w:tc>
      </w:tr>
      <w:tr w:rsidR="00AC0F92" w14:paraId="0AE0A95E"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50820A55"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27D3369F" w14:textId="77777777" w:rsidR="00AC0F92" w:rsidRDefault="00AC0F92">
            <w:pPr>
              <w:jc w:val="center"/>
              <w:rPr>
                <w:rFonts w:eastAsia="Times New Roman"/>
                <w:sz w:val="14"/>
                <w:szCs w:val="14"/>
              </w:rPr>
            </w:pPr>
            <w:r>
              <w:rPr>
                <w:rFonts w:eastAsia="Times New Roman"/>
                <w:sz w:val="14"/>
                <w:szCs w:val="14"/>
              </w:rPr>
              <w:t>301-400</w:t>
            </w:r>
          </w:p>
        </w:tc>
        <w:tc>
          <w:tcPr>
            <w:tcW w:w="1144" w:type="dxa"/>
            <w:tcBorders>
              <w:top w:val="nil"/>
              <w:left w:val="nil"/>
              <w:bottom w:val="single" w:sz="4" w:space="0" w:color="auto"/>
              <w:right w:val="single" w:sz="4" w:space="0" w:color="auto"/>
            </w:tcBorders>
            <w:noWrap/>
            <w:vAlign w:val="center"/>
            <w:hideMark/>
          </w:tcPr>
          <w:p w14:paraId="6CE34022" w14:textId="77777777" w:rsidR="00AC0F92" w:rsidRDefault="00AC0F92">
            <w:pPr>
              <w:jc w:val="center"/>
              <w:rPr>
                <w:rFonts w:eastAsia="Times New Roman"/>
                <w:sz w:val="14"/>
                <w:szCs w:val="14"/>
              </w:rPr>
            </w:pPr>
            <w:r>
              <w:rPr>
                <w:sz w:val="14"/>
                <w:szCs w:val="14"/>
              </w:rPr>
              <w:t>$25,395</w:t>
            </w:r>
          </w:p>
        </w:tc>
        <w:tc>
          <w:tcPr>
            <w:tcW w:w="1112" w:type="dxa"/>
            <w:tcBorders>
              <w:top w:val="nil"/>
              <w:left w:val="nil"/>
              <w:bottom w:val="single" w:sz="4" w:space="0" w:color="auto"/>
              <w:right w:val="single" w:sz="4" w:space="0" w:color="auto"/>
            </w:tcBorders>
            <w:noWrap/>
            <w:vAlign w:val="center"/>
            <w:hideMark/>
          </w:tcPr>
          <w:p w14:paraId="65205867" w14:textId="77777777" w:rsidR="00AC0F92" w:rsidRDefault="00AC0F92">
            <w:pPr>
              <w:jc w:val="center"/>
              <w:rPr>
                <w:rFonts w:eastAsia="Times New Roman"/>
                <w:sz w:val="14"/>
                <w:szCs w:val="14"/>
              </w:rPr>
            </w:pPr>
            <w:r>
              <w:rPr>
                <w:sz w:val="14"/>
                <w:szCs w:val="14"/>
              </w:rPr>
              <w:t>$25,703</w:t>
            </w:r>
          </w:p>
        </w:tc>
        <w:tc>
          <w:tcPr>
            <w:tcW w:w="1111" w:type="dxa"/>
            <w:tcBorders>
              <w:top w:val="nil"/>
              <w:left w:val="nil"/>
              <w:bottom w:val="single" w:sz="4" w:space="0" w:color="auto"/>
              <w:right w:val="single" w:sz="4" w:space="0" w:color="auto"/>
            </w:tcBorders>
            <w:noWrap/>
            <w:vAlign w:val="center"/>
            <w:hideMark/>
          </w:tcPr>
          <w:p w14:paraId="24EC5198" w14:textId="77777777" w:rsidR="00AC0F92" w:rsidRDefault="00AC0F92">
            <w:pPr>
              <w:jc w:val="center"/>
              <w:rPr>
                <w:rFonts w:eastAsia="Times New Roman"/>
                <w:sz w:val="14"/>
                <w:szCs w:val="14"/>
              </w:rPr>
            </w:pPr>
            <w:r>
              <w:rPr>
                <w:sz w:val="14"/>
                <w:szCs w:val="14"/>
              </w:rPr>
              <w:t>$25,978</w:t>
            </w:r>
          </w:p>
        </w:tc>
        <w:tc>
          <w:tcPr>
            <w:tcW w:w="1112" w:type="dxa"/>
            <w:tcBorders>
              <w:top w:val="nil"/>
              <w:left w:val="nil"/>
              <w:bottom w:val="single" w:sz="4" w:space="0" w:color="auto"/>
              <w:right w:val="single" w:sz="4" w:space="0" w:color="auto"/>
            </w:tcBorders>
            <w:noWrap/>
            <w:vAlign w:val="center"/>
            <w:hideMark/>
          </w:tcPr>
          <w:p w14:paraId="1902F675" w14:textId="77777777" w:rsidR="00AC0F92" w:rsidRDefault="00AC0F92">
            <w:pPr>
              <w:jc w:val="center"/>
              <w:rPr>
                <w:rFonts w:eastAsia="Times New Roman"/>
                <w:sz w:val="14"/>
                <w:szCs w:val="14"/>
              </w:rPr>
            </w:pPr>
            <w:r>
              <w:rPr>
                <w:sz w:val="14"/>
                <w:szCs w:val="14"/>
              </w:rPr>
              <w:t>$26,087</w:t>
            </w:r>
          </w:p>
        </w:tc>
        <w:tc>
          <w:tcPr>
            <w:tcW w:w="1111" w:type="dxa"/>
            <w:tcBorders>
              <w:top w:val="nil"/>
              <w:left w:val="nil"/>
              <w:bottom w:val="single" w:sz="4" w:space="0" w:color="auto"/>
              <w:right w:val="single" w:sz="4" w:space="0" w:color="auto"/>
            </w:tcBorders>
            <w:noWrap/>
            <w:vAlign w:val="center"/>
            <w:hideMark/>
          </w:tcPr>
          <w:p w14:paraId="21B5AFDC" w14:textId="77777777" w:rsidR="00AC0F92" w:rsidRDefault="00AC0F92">
            <w:pPr>
              <w:jc w:val="center"/>
              <w:rPr>
                <w:rFonts w:eastAsia="Times New Roman"/>
                <w:sz w:val="14"/>
                <w:szCs w:val="14"/>
              </w:rPr>
            </w:pPr>
            <w:r>
              <w:rPr>
                <w:sz w:val="14"/>
                <w:szCs w:val="14"/>
              </w:rPr>
              <w:t>$26,449</w:t>
            </w:r>
          </w:p>
        </w:tc>
        <w:tc>
          <w:tcPr>
            <w:tcW w:w="1112" w:type="dxa"/>
            <w:tcBorders>
              <w:top w:val="nil"/>
              <w:left w:val="nil"/>
              <w:bottom w:val="single" w:sz="4" w:space="0" w:color="auto"/>
              <w:right w:val="single" w:sz="4" w:space="0" w:color="auto"/>
            </w:tcBorders>
            <w:noWrap/>
            <w:vAlign w:val="center"/>
            <w:hideMark/>
          </w:tcPr>
          <w:p w14:paraId="52285E17" w14:textId="77777777" w:rsidR="00AC0F92" w:rsidRDefault="00AC0F92">
            <w:pPr>
              <w:jc w:val="center"/>
              <w:rPr>
                <w:rFonts w:eastAsia="Times New Roman"/>
                <w:sz w:val="14"/>
                <w:szCs w:val="14"/>
              </w:rPr>
            </w:pPr>
            <w:r>
              <w:rPr>
                <w:sz w:val="14"/>
                <w:szCs w:val="14"/>
              </w:rPr>
              <w:t>$26,844</w:t>
            </w:r>
          </w:p>
        </w:tc>
        <w:tc>
          <w:tcPr>
            <w:tcW w:w="1111" w:type="dxa"/>
            <w:tcBorders>
              <w:top w:val="nil"/>
              <w:left w:val="nil"/>
              <w:bottom w:val="single" w:sz="4" w:space="0" w:color="auto"/>
              <w:right w:val="single" w:sz="4" w:space="0" w:color="auto"/>
            </w:tcBorders>
            <w:noWrap/>
            <w:vAlign w:val="center"/>
            <w:hideMark/>
          </w:tcPr>
          <w:p w14:paraId="71AE8A05" w14:textId="77777777" w:rsidR="00AC0F92" w:rsidRDefault="00AC0F92">
            <w:pPr>
              <w:jc w:val="center"/>
              <w:rPr>
                <w:rFonts w:eastAsia="Times New Roman"/>
                <w:sz w:val="14"/>
                <w:szCs w:val="14"/>
              </w:rPr>
            </w:pPr>
            <w:r>
              <w:rPr>
                <w:sz w:val="14"/>
                <w:szCs w:val="14"/>
              </w:rPr>
              <w:t>$27,181</w:t>
            </w:r>
          </w:p>
        </w:tc>
        <w:tc>
          <w:tcPr>
            <w:tcW w:w="1112" w:type="dxa"/>
            <w:tcBorders>
              <w:top w:val="nil"/>
              <w:left w:val="nil"/>
              <w:bottom w:val="single" w:sz="4" w:space="0" w:color="auto"/>
              <w:right w:val="single" w:sz="4" w:space="0" w:color="auto"/>
            </w:tcBorders>
            <w:noWrap/>
            <w:vAlign w:val="center"/>
            <w:hideMark/>
          </w:tcPr>
          <w:p w14:paraId="4FF1D0B6" w14:textId="77777777" w:rsidR="00AC0F92" w:rsidRDefault="00AC0F92">
            <w:pPr>
              <w:jc w:val="center"/>
              <w:rPr>
                <w:rFonts w:eastAsia="Times New Roman"/>
                <w:sz w:val="14"/>
                <w:szCs w:val="14"/>
              </w:rPr>
            </w:pPr>
            <w:r>
              <w:rPr>
                <w:sz w:val="14"/>
                <w:szCs w:val="14"/>
              </w:rPr>
              <w:t>$27,471</w:t>
            </w:r>
          </w:p>
        </w:tc>
      </w:tr>
      <w:tr w:rsidR="00AC0F92" w14:paraId="3948ECFF"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67CE270E"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6ABD2EDB" w14:textId="77777777" w:rsidR="00AC0F92" w:rsidRDefault="00AC0F92">
            <w:pPr>
              <w:jc w:val="center"/>
              <w:rPr>
                <w:rFonts w:eastAsia="Times New Roman"/>
                <w:sz w:val="14"/>
                <w:szCs w:val="14"/>
              </w:rPr>
            </w:pPr>
            <w:r>
              <w:rPr>
                <w:rFonts w:eastAsia="Times New Roman"/>
                <w:sz w:val="14"/>
                <w:szCs w:val="14"/>
              </w:rPr>
              <w:t>401-500</w:t>
            </w:r>
          </w:p>
        </w:tc>
        <w:tc>
          <w:tcPr>
            <w:tcW w:w="1144" w:type="dxa"/>
            <w:tcBorders>
              <w:top w:val="nil"/>
              <w:left w:val="nil"/>
              <w:bottom w:val="single" w:sz="4" w:space="0" w:color="auto"/>
              <w:right w:val="single" w:sz="4" w:space="0" w:color="auto"/>
            </w:tcBorders>
            <w:noWrap/>
            <w:vAlign w:val="center"/>
            <w:hideMark/>
          </w:tcPr>
          <w:p w14:paraId="76BB818A" w14:textId="77777777" w:rsidR="00AC0F92" w:rsidRDefault="00AC0F92">
            <w:pPr>
              <w:jc w:val="center"/>
              <w:rPr>
                <w:rFonts w:eastAsia="Times New Roman"/>
                <w:sz w:val="14"/>
                <w:szCs w:val="14"/>
              </w:rPr>
            </w:pPr>
            <w:r>
              <w:rPr>
                <w:sz w:val="14"/>
                <w:szCs w:val="14"/>
              </w:rPr>
              <w:t>$26,738</w:t>
            </w:r>
          </w:p>
        </w:tc>
        <w:tc>
          <w:tcPr>
            <w:tcW w:w="1112" w:type="dxa"/>
            <w:tcBorders>
              <w:top w:val="nil"/>
              <w:left w:val="nil"/>
              <w:bottom w:val="single" w:sz="4" w:space="0" w:color="auto"/>
              <w:right w:val="single" w:sz="4" w:space="0" w:color="auto"/>
            </w:tcBorders>
            <w:noWrap/>
            <w:vAlign w:val="center"/>
            <w:hideMark/>
          </w:tcPr>
          <w:p w14:paraId="12658040" w14:textId="77777777" w:rsidR="00AC0F92" w:rsidRDefault="00AC0F92">
            <w:pPr>
              <w:jc w:val="center"/>
              <w:rPr>
                <w:rFonts w:eastAsia="Times New Roman"/>
                <w:sz w:val="14"/>
                <w:szCs w:val="14"/>
              </w:rPr>
            </w:pPr>
            <w:r>
              <w:rPr>
                <w:sz w:val="14"/>
                <w:szCs w:val="14"/>
              </w:rPr>
              <w:t>$27,061</w:t>
            </w:r>
          </w:p>
        </w:tc>
        <w:tc>
          <w:tcPr>
            <w:tcW w:w="1111" w:type="dxa"/>
            <w:tcBorders>
              <w:top w:val="nil"/>
              <w:left w:val="nil"/>
              <w:bottom w:val="single" w:sz="4" w:space="0" w:color="auto"/>
              <w:right w:val="single" w:sz="4" w:space="0" w:color="auto"/>
            </w:tcBorders>
            <w:noWrap/>
            <w:vAlign w:val="center"/>
            <w:hideMark/>
          </w:tcPr>
          <w:p w14:paraId="5AF5C721" w14:textId="77777777" w:rsidR="00AC0F92" w:rsidRDefault="00AC0F92">
            <w:pPr>
              <w:jc w:val="center"/>
              <w:rPr>
                <w:rFonts w:eastAsia="Times New Roman"/>
                <w:sz w:val="14"/>
                <w:szCs w:val="14"/>
              </w:rPr>
            </w:pPr>
            <w:r>
              <w:rPr>
                <w:sz w:val="14"/>
                <w:szCs w:val="14"/>
              </w:rPr>
              <w:t>$27,350</w:t>
            </w:r>
          </w:p>
        </w:tc>
        <w:tc>
          <w:tcPr>
            <w:tcW w:w="1112" w:type="dxa"/>
            <w:tcBorders>
              <w:top w:val="nil"/>
              <w:left w:val="nil"/>
              <w:bottom w:val="single" w:sz="4" w:space="0" w:color="auto"/>
              <w:right w:val="single" w:sz="4" w:space="0" w:color="auto"/>
            </w:tcBorders>
            <w:noWrap/>
            <w:vAlign w:val="center"/>
            <w:hideMark/>
          </w:tcPr>
          <w:p w14:paraId="21E51974" w14:textId="77777777" w:rsidR="00AC0F92" w:rsidRDefault="00AC0F92">
            <w:pPr>
              <w:jc w:val="center"/>
              <w:rPr>
                <w:rFonts w:eastAsia="Times New Roman"/>
                <w:sz w:val="14"/>
                <w:szCs w:val="14"/>
              </w:rPr>
            </w:pPr>
            <w:r>
              <w:rPr>
                <w:sz w:val="14"/>
                <w:szCs w:val="14"/>
              </w:rPr>
              <w:t>$27,465</w:t>
            </w:r>
          </w:p>
        </w:tc>
        <w:tc>
          <w:tcPr>
            <w:tcW w:w="1111" w:type="dxa"/>
            <w:tcBorders>
              <w:top w:val="nil"/>
              <w:left w:val="nil"/>
              <w:bottom w:val="single" w:sz="4" w:space="0" w:color="auto"/>
              <w:right w:val="single" w:sz="4" w:space="0" w:color="auto"/>
            </w:tcBorders>
            <w:noWrap/>
            <w:vAlign w:val="center"/>
            <w:hideMark/>
          </w:tcPr>
          <w:p w14:paraId="6D0E3029" w14:textId="77777777" w:rsidR="00AC0F92" w:rsidRDefault="00AC0F92">
            <w:pPr>
              <w:jc w:val="center"/>
              <w:rPr>
                <w:rFonts w:eastAsia="Times New Roman"/>
                <w:sz w:val="14"/>
                <w:szCs w:val="14"/>
              </w:rPr>
            </w:pPr>
            <w:r>
              <w:rPr>
                <w:sz w:val="14"/>
                <w:szCs w:val="14"/>
              </w:rPr>
              <w:t>$27,845</w:t>
            </w:r>
          </w:p>
        </w:tc>
        <w:tc>
          <w:tcPr>
            <w:tcW w:w="1112" w:type="dxa"/>
            <w:tcBorders>
              <w:top w:val="nil"/>
              <w:left w:val="nil"/>
              <w:bottom w:val="single" w:sz="4" w:space="0" w:color="auto"/>
              <w:right w:val="single" w:sz="4" w:space="0" w:color="auto"/>
            </w:tcBorders>
            <w:noWrap/>
            <w:vAlign w:val="center"/>
            <w:hideMark/>
          </w:tcPr>
          <w:p w14:paraId="545A7780" w14:textId="77777777" w:rsidR="00AC0F92" w:rsidRDefault="00AC0F92">
            <w:pPr>
              <w:jc w:val="center"/>
              <w:rPr>
                <w:rFonts w:eastAsia="Times New Roman"/>
                <w:sz w:val="14"/>
                <w:szCs w:val="14"/>
              </w:rPr>
            </w:pPr>
            <w:r>
              <w:rPr>
                <w:sz w:val="14"/>
                <w:szCs w:val="14"/>
              </w:rPr>
              <w:t>$28,261</w:t>
            </w:r>
          </w:p>
        </w:tc>
        <w:tc>
          <w:tcPr>
            <w:tcW w:w="1111" w:type="dxa"/>
            <w:tcBorders>
              <w:top w:val="nil"/>
              <w:left w:val="nil"/>
              <w:bottom w:val="single" w:sz="4" w:space="0" w:color="auto"/>
              <w:right w:val="single" w:sz="4" w:space="0" w:color="auto"/>
            </w:tcBorders>
            <w:noWrap/>
            <w:vAlign w:val="center"/>
            <w:hideMark/>
          </w:tcPr>
          <w:p w14:paraId="2DA744D7" w14:textId="77777777" w:rsidR="00AC0F92" w:rsidRDefault="00AC0F92">
            <w:pPr>
              <w:jc w:val="center"/>
              <w:rPr>
                <w:rFonts w:eastAsia="Times New Roman"/>
                <w:sz w:val="14"/>
                <w:szCs w:val="14"/>
              </w:rPr>
            </w:pPr>
            <w:r>
              <w:rPr>
                <w:sz w:val="14"/>
                <w:szCs w:val="14"/>
              </w:rPr>
              <w:t>$28,614</w:t>
            </w:r>
          </w:p>
        </w:tc>
        <w:tc>
          <w:tcPr>
            <w:tcW w:w="1112" w:type="dxa"/>
            <w:tcBorders>
              <w:top w:val="nil"/>
              <w:left w:val="nil"/>
              <w:bottom w:val="single" w:sz="4" w:space="0" w:color="auto"/>
              <w:right w:val="single" w:sz="4" w:space="0" w:color="auto"/>
            </w:tcBorders>
            <w:noWrap/>
            <w:vAlign w:val="center"/>
            <w:hideMark/>
          </w:tcPr>
          <w:p w14:paraId="0508AFB2" w14:textId="77777777" w:rsidR="00AC0F92" w:rsidRDefault="00AC0F92">
            <w:pPr>
              <w:jc w:val="center"/>
              <w:rPr>
                <w:rFonts w:eastAsia="Times New Roman"/>
                <w:sz w:val="14"/>
                <w:szCs w:val="14"/>
              </w:rPr>
            </w:pPr>
            <w:r>
              <w:rPr>
                <w:sz w:val="14"/>
                <w:szCs w:val="14"/>
              </w:rPr>
              <w:t>$28,919</w:t>
            </w:r>
          </w:p>
        </w:tc>
      </w:tr>
      <w:tr w:rsidR="00AC0F92" w14:paraId="2A21D4DA"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3DB8C85B"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74EB1D1A" w14:textId="77777777" w:rsidR="00AC0F92" w:rsidRDefault="00AC0F92">
            <w:pPr>
              <w:jc w:val="center"/>
              <w:rPr>
                <w:rFonts w:eastAsia="Times New Roman"/>
                <w:sz w:val="14"/>
                <w:szCs w:val="14"/>
              </w:rPr>
            </w:pPr>
            <w:r>
              <w:rPr>
                <w:rFonts w:eastAsia="Times New Roman"/>
                <w:sz w:val="14"/>
                <w:szCs w:val="14"/>
              </w:rPr>
              <w:t>501-1000</w:t>
            </w:r>
          </w:p>
        </w:tc>
        <w:tc>
          <w:tcPr>
            <w:tcW w:w="1144" w:type="dxa"/>
            <w:tcBorders>
              <w:top w:val="nil"/>
              <w:left w:val="nil"/>
              <w:bottom w:val="single" w:sz="4" w:space="0" w:color="auto"/>
              <w:right w:val="single" w:sz="4" w:space="0" w:color="auto"/>
            </w:tcBorders>
            <w:noWrap/>
            <w:vAlign w:val="center"/>
            <w:hideMark/>
          </w:tcPr>
          <w:p w14:paraId="7AC86AAC" w14:textId="77777777" w:rsidR="00AC0F92" w:rsidRDefault="00AC0F92">
            <w:pPr>
              <w:jc w:val="center"/>
              <w:rPr>
                <w:rFonts w:eastAsia="Times New Roman"/>
                <w:sz w:val="14"/>
                <w:szCs w:val="14"/>
              </w:rPr>
            </w:pPr>
            <w:r>
              <w:rPr>
                <w:sz w:val="14"/>
                <w:szCs w:val="14"/>
              </w:rPr>
              <w:t>$29,901</w:t>
            </w:r>
          </w:p>
        </w:tc>
        <w:tc>
          <w:tcPr>
            <w:tcW w:w="1112" w:type="dxa"/>
            <w:tcBorders>
              <w:top w:val="nil"/>
              <w:left w:val="nil"/>
              <w:bottom w:val="single" w:sz="4" w:space="0" w:color="auto"/>
              <w:right w:val="single" w:sz="4" w:space="0" w:color="auto"/>
            </w:tcBorders>
            <w:noWrap/>
            <w:vAlign w:val="center"/>
            <w:hideMark/>
          </w:tcPr>
          <w:p w14:paraId="75B14EFA" w14:textId="77777777" w:rsidR="00AC0F92" w:rsidRDefault="00AC0F92">
            <w:pPr>
              <w:jc w:val="center"/>
              <w:rPr>
                <w:rFonts w:eastAsia="Times New Roman"/>
                <w:sz w:val="14"/>
                <w:szCs w:val="14"/>
              </w:rPr>
            </w:pPr>
            <w:r>
              <w:rPr>
                <w:sz w:val="14"/>
                <w:szCs w:val="14"/>
              </w:rPr>
              <w:t>$30,261</w:t>
            </w:r>
          </w:p>
        </w:tc>
        <w:tc>
          <w:tcPr>
            <w:tcW w:w="1111" w:type="dxa"/>
            <w:tcBorders>
              <w:top w:val="nil"/>
              <w:left w:val="nil"/>
              <w:bottom w:val="single" w:sz="4" w:space="0" w:color="auto"/>
              <w:right w:val="single" w:sz="4" w:space="0" w:color="auto"/>
            </w:tcBorders>
            <w:noWrap/>
            <w:vAlign w:val="center"/>
            <w:hideMark/>
          </w:tcPr>
          <w:p w14:paraId="2E2FCED3" w14:textId="77777777" w:rsidR="00AC0F92" w:rsidRDefault="00AC0F92">
            <w:pPr>
              <w:jc w:val="center"/>
              <w:rPr>
                <w:rFonts w:eastAsia="Times New Roman"/>
                <w:sz w:val="14"/>
                <w:szCs w:val="14"/>
              </w:rPr>
            </w:pPr>
            <w:r>
              <w:rPr>
                <w:sz w:val="14"/>
                <w:szCs w:val="14"/>
              </w:rPr>
              <w:t>$30,583</w:t>
            </w:r>
          </w:p>
        </w:tc>
        <w:tc>
          <w:tcPr>
            <w:tcW w:w="1112" w:type="dxa"/>
            <w:tcBorders>
              <w:top w:val="nil"/>
              <w:left w:val="nil"/>
              <w:bottom w:val="single" w:sz="4" w:space="0" w:color="auto"/>
              <w:right w:val="single" w:sz="4" w:space="0" w:color="auto"/>
            </w:tcBorders>
            <w:noWrap/>
            <w:vAlign w:val="center"/>
            <w:hideMark/>
          </w:tcPr>
          <w:p w14:paraId="7B1E2DD2" w14:textId="77777777" w:rsidR="00AC0F92" w:rsidRDefault="00AC0F92">
            <w:pPr>
              <w:jc w:val="center"/>
              <w:rPr>
                <w:rFonts w:eastAsia="Times New Roman"/>
                <w:sz w:val="14"/>
                <w:szCs w:val="14"/>
              </w:rPr>
            </w:pPr>
            <w:r>
              <w:rPr>
                <w:sz w:val="14"/>
                <w:szCs w:val="14"/>
              </w:rPr>
              <w:t>$30,711</w:t>
            </w:r>
          </w:p>
        </w:tc>
        <w:tc>
          <w:tcPr>
            <w:tcW w:w="1111" w:type="dxa"/>
            <w:tcBorders>
              <w:top w:val="nil"/>
              <w:left w:val="nil"/>
              <w:bottom w:val="single" w:sz="4" w:space="0" w:color="auto"/>
              <w:right w:val="single" w:sz="4" w:space="0" w:color="auto"/>
            </w:tcBorders>
            <w:noWrap/>
            <w:vAlign w:val="center"/>
            <w:hideMark/>
          </w:tcPr>
          <w:p w14:paraId="4FD0C1D5" w14:textId="77777777" w:rsidR="00AC0F92" w:rsidRDefault="00AC0F92">
            <w:pPr>
              <w:jc w:val="center"/>
              <w:rPr>
                <w:rFonts w:eastAsia="Times New Roman"/>
                <w:sz w:val="14"/>
                <w:szCs w:val="14"/>
              </w:rPr>
            </w:pPr>
            <w:r>
              <w:rPr>
                <w:sz w:val="14"/>
                <w:szCs w:val="14"/>
              </w:rPr>
              <w:t>$31,134</w:t>
            </w:r>
          </w:p>
        </w:tc>
        <w:tc>
          <w:tcPr>
            <w:tcW w:w="1112" w:type="dxa"/>
            <w:tcBorders>
              <w:top w:val="nil"/>
              <w:left w:val="nil"/>
              <w:bottom w:val="single" w:sz="4" w:space="0" w:color="auto"/>
              <w:right w:val="single" w:sz="4" w:space="0" w:color="auto"/>
            </w:tcBorders>
            <w:noWrap/>
            <w:vAlign w:val="center"/>
            <w:hideMark/>
          </w:tcPr>
          <w:p w14:paraId="16A8DBA1" w14:textId="77777777" w:rsidR="00AC0F92" w:rsidRDefault="00AC0F92">
            <w:pPr>
              <w:jc w:val="center"/>
              <w:rPr>
                <w:rFonts w:eastAsia="Times New Roman"/>
                <w:sz w:val="14"/>
                <w:szCs w:val="14"/>
              </w:rPr>
            </w:pPr>
            <w:r>
              <w:rPr>
                <w:sz w:val="14"/>
                <w:szCs w:val="14"/>
              </w:rPr>
              <w:t>$31,596</w:t>
            </w:r>
          </w:p>
        </w:tc>
        <w:tc>
          <w:tcPr>
            <w:tcW w:w="1111" w:type="dxa"/>
            <w:tcBorders>
              <w:top w:val="nil"/>
              <w:left w:val="nil"/>
              <w:bottom w:val="single" w:sz="4" w:space="0" w:color="auto"/>
              <w:right w:val="single" w:sz="4" w:space="0" w:color="auto"/>
            </w:tcBorders>
            <w:noWrap/>
            <w:vAlign w:val="center"/>
            <w:hideMark/>
          </w:tcPr>
          <w:p w14:paraId="66FE5B65" w14:textId="77777777" w:rsidR="00AC0F92" w:rsidRDefault="00AC0F92">
            <w:pPr>
              <w:jc w:val="center"/>
              <w:rPr>
                <w:rFonts w:eastAsia="Times New Roman"/>
                <w:sz w:val="14"/>
                <w:szCs w:val="14"/>
              </w:rPr>
            </w:pPr>
            <w:r>
              <w:rPr>
                <w:sz w:val="14"/>
                <w:szCs w:val="14"/>
              </w:rPr>
              <w:t>$31,989</w:t>
            </w:r>
          </w:p>
        </w:tc>
        <w:tc>
          <w:tcPr>
            <w:tcW w:w="1112" w:type="dxa"/>
            <w:tcBorders>
              <w:top w:val="nil"/>
              <w:left w:val="nil"/>
              <w:bottom w:val="single" w:sz="4" w:space="0" w:color="auto"/>
              <w:right w:val="single" w:sz="4" w:space="0" w:color="auto"/>
            </w:tcBorders>
            <w:noWrap/>
            <w:vAlign w:val="center"/>
            <w:hideMark/>
          </w:tcPr>
          <w:p w14:paraId="47051C77" w14:textId="77777777" w:rsidR="00AC0F92" w:rsidRDefault="00AC0F92">
            <w:pPr>
              <w:jc w:val="center"/>
              <w:rPr>
                <w:rFonts w:eastAsia="Times New Roman"/>
                <w:sz w:val="14"/>
                <w:szCs w:val="14"/>
              </w:rPr>
            </w:pPr>
            <w:r>
              <w:rPr>
                <w:sz w:val="14"/>
                <w:szCs w:val="14"/>
              </w:rPr>
              <w:t>$32,329</w:t>
            </w:r>
          </w:p>
        </w:tc>
      </w:tr>
      <w:tr w:rsidR="00AC0F92" w14:paraId="3D921790"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6EEF7DF1"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74BF8314" w14:textId="77777777" w:rsidR="00AC0F92" w:rsidRDefault="00AC0F92">
            <w:pPr>
              <w:jc w:val="center"/>
              <w:rPr>
                <w:rFonts w:eastAsia="Times New Roman"/>
                <w:sz w:val="14"/>
                <w:szCs w:val="14"/>
              </w:rPr>
            </w:pPr>
            <w:r>
              <w:rPr>
                <w:rFonts w:eastAsia="Times New Roman"/>
                <w:sz w:val="14"/>
                <w:szCs w:val="14"/>
              </w:rPr>
              <w:t>1001-2000</w:t>
            </w:r>
          </w:p>
        </w:tc>
        <w:tc>
          <w:tcPr>
            <w:tcW w:w="1144" w:type="dxa"/>
            <w:tcBorders>
              <w:top w:val="nil"/>
              <w:left w:val="nil"/>
              <w:bottom w:val="single" w:sz="4" w:space="0" w:color="auto"/>
              <w:right w:val="single" w:sz="4" w:space="0" w:color="auto"/>
            </w:tcBorders>
            <w:noWrap/>
            <w:vAlign w:val="center"/>
            <w:hideMark/>
          </w:tcPr>
          <w:p w14:paraId="72149245" w14:textId="77777777" w:rsidR="00AC0F92" w:rsidRDefault="00AC0F92">
            <w:pPr>
              <w:jc w:val="center"/>
              <w:rPr>
                <w:rFonts w:eastAsia="Times New Roman"/>
                <w:sz w:val="14"/>
                <w:szCs w:val="14"/>
              </w:rPr>
            </w:pPr>
            <w:r>
              <w:rPr>
                <w:sz w:val="14"/>
                <w:szCs w:val="14"/>
              </w:rPr>
              <w:t>$35,327</w:t>
            </w:r>
          </w:p>
        </w:tc>
        <w:tc>
          <w:tcPr>
            <w:tcW w:w="1112" w:type="dxa"/>
            <w:tcBorders>
              <w:top w:val="nil"/>
              <w:left w:val="nil"/>
              <w:bottom w:val="single" w:sz="4" w:space="0" w:color="auto"/>
              <w:right w:val="single" w:sz="4" w:space="0" w:color="auto"/>
            </w:tcBorders>
            <w:noWrap/>
            <w:vAlign w:val="center"/>
            <w:hideMark/>
          </w:tcPr>
          <w:p w14:paraId="1A3C5296" w14:textId="77777777" w:rsidR="00AC0F92" w:rsidRDefault="00AC0F92">
            <w:pPr>
              <w:jc w:val="center"/>
              <w:rPr>
                <w:rFonts w:eastAsia="Times New Roman"/>
                <w:sz w:val="14"/>
                <w:szCs w:val="14"/>
              </w:rPr>
            </w:pPr>
            <w:r>
              <w:rPr>
                <w:sz w:val="14"/>
                <w:szCs w:val="14"/>
              </w:rPr>
              <w:t>$35,750</w:t>
            </w:r>
          </w:p>
        </w:tc>
        <w:tc>
          <w:tcPr>
            <w:tcW w:w="1111" w:type="dxa"/>
            <w:tcBorders>
              <w:top w:val="nil"/>
              <w:left w:val="nil"/>
              <w:bottom w:val="single" w:sz="4" w:space="0" w:color="auto"/>
              <w:right w:val="single" w:sz="4" w:space="0" w:color="auto"/>
            </w:tcBorders>
            <w:noWrap/>
            <w:vAlign w:val="center"/>
            <w:hideMark/>
          </w:tcPr>
          <w:p w14:paraId="1738FF2A" w14:textId="77777777" w:rsidR="00AC0F92" w:rsidRDefault="00AC0F92">
            <w:pPr>
              <w:jc w:val="center"/>
              <w:rPr>
                <w:rFonts w:eastAsia="Times New Roman"/>
                <w:sz w:val="14"/>
                <w:szCs w:val="14"/>
              </w:rPr>
            </w:pPr>
            <w:r>
              <w:rPr>
                <w:sz w:val="14"/>
                <w:szCs w:val="14"/>
              </w:rPr>
              <w:t>$36,128</w:t>
            </w:r>
          </w:p>
        </w:tc>
        <w:tc>
          <w:tcPr>
            <w:tcW w:w="1112" w:type="dxa"/>
            <w:tcBorders>
              <w:top w:val="nil"/>
              <w:left w:val="nil"/>
              <w:bottom w:val="single" w:sz="4" w:space="0" w:color="auto"/>
              <w:right w:val="single" w:sz="4" w:space="0" w:color="auto"/>
            </w:tcBorders>
            <w:noWrap/>
            <w:vAlign w:val="center"/>
            <w:hideMark/>
          </w:tcPr>
          <w:p w14:paraId="00A1AA5B" w14:textId="77777777" w:rsidR="00AC0F92" w:rsidRDefault="00AC0F92">
            <w:pPr>
              <w:jc w:val="center"/>
              <w:rPr>
                <w:rFonts w:eastAsia="Times New Roman"/>
                <w:sz w:val="14"/>
                <w:szCs w:val="14"/>
              </w:rPr>
            </w:pPr>
            <w:r>
              <w:rPr>
                <w:sz w:val="14"/>
                <w:szCs w:val="14"/>
              </w:rPr>
              <w:t>$36,278</w:t>
            </w:r>
          </w:p>
        </w:tc>
        <w:tc>
          <w:tcPr>
            <w:tcW w:w="1111" w:type="dxa"/>
            <w:tcBorders>
              <w:top w:val="nil"/>
              <w:left w:val="nil"/>
              <w:bottom w:val="single" w:sz="4" w:space="0" w:color="auto"/>
              <w:right w:val="single" w:sz="4" w:space="0" w:color="auto"/>
            </w:tcBorders>
            <w:noWrap/>
            <w:vAlign w:val="center"/>
            <w:hideMark/>
          </w:tcPr>
          <w:p w14:paraId="55110C18" w14:textId="77777777" w:rsidR="00AC0F92" w:rsidRDefault="00AC0F92">
            <w:pPr>
              <w:jc w:val="center"/>
              <w:rPr>
                <w:rFonts w:eastAsia="Times New Roman"/>
                <w:sz w:val="14"/>
                <w:szCs w:val="14"/>
              </w:rPr>
            </w:pPr>
            <w:r>
              <w:rPr>
                <w:sz w:val="14"/>
                <w:szCs w:val="14"/>
              </w:rPr>
              <w:t>$36,775</w:t>
            </w:r>
          </w:p>
        </w:tc>
        <w:tc>
          <w:tcPr>
            <w:tcW w:w="1112" w:type="dxa"/>
            <w:tcBorders>
              <w:top w:val="nil"/>
              <w:left w:val="nil"/>
              <w:bottom w:val="single" w:sz="4" w:space="0" w:color="auto"/>
              <w:right w:val="single" w:sz="4" w:space="0" w:color="auto"/>
            </w:tcBorders>
            <w:noWrap/>
            <w:vAlign w:val="center"/>
            <w:hideMark/>
          </w:tcPr>
          <w:p w14:paraId="0A09E6EA" w14:textId="77777777" w:rsidR="00AC0F92" w:rsidRDefault="00AC0F92">
            <w:pPr>
              <w:jc w:val="center"/>
              <w:rPr>
                <w:rFonts w:eastAsia="Times New Roman"/>
                <w:sz w:val="14"/>
                <w:szCs w:val="14"/>
              </w:rPr>
            </w:pPr>
            <w:r>
              <w:rPr>
                <w:sz w:val="14"/>
                <w:szCs w:val="14"/>
              </w:rPr>
              <w:t>$37,318</w:t>
            </w:r>
          </w:p>
        </w:tc>
        <w:tc>
          <w:tcPr>
            <w:tcW w:w="1111" w:type="dxa"/>
            <w:tcBorders>
              <w:top w:val="nil"/>
              <w:left w:val="nil"/>
              <w:bottom w:val="single" w:sz="4" w:space="0" w:color="auto"/>
              <w:right w:val="single" w:sz="4" w:space="0" w:color="auto"/>
            </w:tcBorders>
            <w:noWrap/>
            <w:vAlign w:val="center"/>
            <w:hideMark/>
          </w:tcPr>
          <w:p w14:paraId="38EC570E" w14:textId="77777777" w:rsidR="00AC0F92" w:rsidRDefault="00AC0F92">
            <w:pPr>
              <w:jc w:val="center"/>
              <w:rPr>
                <w:rFonts w:eastAsia="Times New Roman"/>
                <w:sz w:val="14"/>
                <w:szCs w:val="14"/>
              </w:rPr>
            </w:pPr>
            <w:r>
              <w:rPr>
                <w:sz w:val="14"/>
                <w:szCs w:val="14"/>
              </w:rPr>
              <w:t>$37,779</w:t>
            </w:r>
          </w:p>
        </w:tc>
        <w:tc>
          <w:tcPr>
            <w:tcW w:w="1112" w:type="dxa"/>
            <w:tcBorders>
              <w:top w:val="nil"/>
              <w:left w:val="nil"/>
              <w:bottom w:val="single" w:sz="4" w:space="0" w:color="auto"/>
              <w:right w:val="single" w:sz="4" w:space="0" w:color="auto"/>
            </w:tcBorders>
            <w:noWrap/>
            <w:vAlign w:val="center"/>
            <w:hideMark/>
          </w:tcPr>
          <w:p w14:paraId="5DD488D4" w14:textId="77777777" w:rsidR="00AC0F92" w:rsidRDefault="00AC0F92">
            <w:pPr>
              <w:jc w:val="center"/>
              <w:rPr>
                <w:rFonts w:eastAsia="Times New Roman"/>
                <w:sz w:val="14"/>
                <w:szCs w:val="14"/>
              </w:rPr>
            </w:pPr>
            <w:r>
              <w:rPr>
                <w:sz w:val="14"/>
                <w:szCs w:val="14"/>
              </w:rPr>
              <w:t>$38,177</w:t>
            </w:r>
          </w:p>
        </w:tc>
      </w:tr>
      <w:tr w:rsidR="00AC0F92" w14:paraId="58A27C0B"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289ED464"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7046DB70" w14:textId="77777777" w:rsidR="00AC0F92" w:rsidRDefault="00AC0F92">
            <w:pPr>
              <w:jc w:val="center"/>
              <w:rPr>
                <w:rFonts w:eastAsia="Times New Roman"/>
                <w:sz w:val="14"/>
                <w:szCs w:val="14"/>
              </w:rPr>
            </w:pPr>
            <w:r>
              <w:rPr>
                <w:rFonts w:eastAsia="Times New Roman"/>
                <w:sz w:val="14"/>
                <w:szCs w:val="14"/>
              </w:rPr>
              <w:t>2001-3000</w:t>
            </w:r>
          </w:p>
        </w:tc>
        <w:tc>
          <w:tcPr>
            <w:tcW w:w="1144" w:type="dxa"/>
            <w:tcBorders>
              <w:top w:val="nil"/>
              <w:left w:val="nil"/>
              <w:bottom w:val="single" w:sz="4" w:space="0" w:color="auto"/>
              <w:right w:val="single" w:sz="4" w:space="0" w:color="auto"/>
            </w:tcBorders>
            <w:noWrap/>
            <w:vAlign w:val="center"/>
            <w:hideMark/>
          </w:tcPr>
          <w:p w14:paraId="695D5318" w14:textId="77777777" w:rsidR="00AC0F92" w:rsidRDefault="00AC0F92">
            <w:pPr>
              <w:jc w:val="center"/>
              <w:rPr>
                <w:rFonts w:eastAsia="Times New Roman"/>
                <w:sz w:val="14"/>
                <w:szCs w:val="14"/>
              </w:rPr>
            </w:pPr>
            <w:r>
              <w:rPr>
                <w:sz w:val="14"/>
                <w:szCs w:val="14"/>
              </w:rPr>
              <w:t>$40,392</w:t>
            </w:r>
          </w:p>
        </w:tc>
        <w:tc>
          <w:tcPr>
            <w:tcW w:w="1112" w:type="dxa"/>
            <w:tcBorders>
              <w:top w:val="nil"/>
              <w:left w:val="nil"/>
              <w:bottom w:val="single" w:sz="4" w:space="0" w:color="auto"/>
              <w:right w:val="single" w:sz="4" w:space="0" w:color="auto"/>
            </w:tcBorders>
            <w:noWrap/>
            <w:vAlign w:val="center"/>
            <w:hideMark/>
          </w:tcPr>
          <w:p w14:paraId="3C499FDA" w14:textId="77777777" w:rsidR="00AC0F92" w:rsidRDefault="00AC0F92">
            <w:pPr>
              <w:jc w:val="center"/>
              <w:rPr>
                <w:rFonts w:eastAsia="Times New Roman"/>
                <w:sz w:val="14"/>
                <w:szCs w:val="14"/>
              </w:rPr>
            </w:pPr>
            <w:r>
              <w:rPr>
                <w:sz w:val="14"/>
                <w:szCs w:val="14"/>
              </w:rPr>
              <w:t>$40,874</w:t>
            </w:r>
          </w:p>
        </w:tc>
        <w:tc>
          <w:tcPr>
            <w:tcW w:w="1111" w:type="dxa"/>
            <w:tcBorders>
              <w:top w:val="nil"/>
              <w:left w:val="nil"/>
              <w:bottom w:val="single" w:sz="4" w:space="0" w:color="auto"/>
              <w:right w:val="single" w:sz="4" w:space="0" w:color="auto"/>
            </w:tcBorders>
            <w:noWrap/>
            <w:vAlign w:val="center"/>
            <w:hideMark/>
          </w:tcPr>
          <w:p w14:paraId="6F8649C1" w14:textId="77777777" w:rsidR="00AC0F92" w:rsidRDefault="00AC0F92">
            <w:pPr>
              <w:jc w:val="center"/>
              <w:rPr>
                <w:rFonts w:eastAsia="Times New Roman"/>
                <w:sz w:val="14"/>
                <w:szCs w:val="14"/>
              </w:rPr>
            </w:pPr>
            <w:r>
              <w:rPr>
                <w:sz w:val="14"/>
                <w:szCs w:val="14"/>
              </w:rPr>
              <w:t>$41,304</w:t>
            </w:r>
          </w:p>
        </w:tc>
        <w:tc>
          <w:tcPr>
            <w:tcW w:w="1112" w:type="dxa"/>
            <w:tcBorders>
              <w:top w:val="nil"/>
              <w:left w:val="nil"/>
              <w:bottom w:val="single" w:sz="4" w:space="0" w:color="auto"/>
              <w:right w:val="single" w:sz="4" w:space="0" w:color="auto"/>
            </w:tcBorders>
            <w:noWrap/>
            <w:vAlign w:val="center"/>
            <w:hideMark/>
          </w:tcPr>
          <w:p w14:paraId="0DC86FF8" w14:textId="77777777" w:rsidR="00AC0F92" w:rsidRDefault="00AC0F92">
            <w:pPr>
              <w:jc w:val="center"/>
              <w:rPr>
                <w:rFonts w:eastAsia="Times New Roman"/>
                <w:sz w:val="14"/>
                <w:szCs w:val="14"/>
              </w:rPr>
            </w:pPr>
            <w:r>
              <w:rPr>
                <w:sz w:val="14"/>
                <w:szCs w:val="14"/>
              </w:rPr>
              <w:t>$41,475</w:t>
            </w:r>
          </w:p>
        </w:tc>
        <w:tc>
          <w:tcPr>
            <w:tcW w:w="1111" w:type="dxa"/>
            <w:tcBorders>
              <w:top w:val="nil"/>
              <w:left w:val="nil"/>
              <w:bottom w:val="single" w:sz="4" w:space="0" w:color="auto"/>
              <w:right w:val="single" w:sz="4" w:space="0" w:color="auto"/>
            </w:tcBorders>
            <w:noWrap/>
            <w:vAlign w:val="center"/>
            <w:hideMark/>
          </w:tcPr>
          <w:p w14:paraId="5D7C4480" w14:textId="77777777" w:rsidR="00AC0F92" w:rsidRDefault="00AC0F92">
            <w:pPr>
              <w:jc w:val="center"/>
              <w:rPr>
                <w:rFonts w:eastAsia="Times New Roman"/>
                <w:sz w:val="14"/>
                <w:szCs w:val="14"/>
              </w:rPr>
            </w:pPr>
            <w:r>
              <w:rPr>
                <w:sz w:val="14"/>
                <w:szCs w:val="14"/>
              </w:rPr>
              <w:t>$42,040</w:t>
            </w:r>
          </w:p>
        </w:tc>
        <w:tc>
          <w:tcPr>
            <w:tcW w:w="1112" w:type="dxa"/>
            <w:tcBorders>
              <w:top w:val="nil"/>
              <w:left w:val="nil"/>
              <w:bottom w:val="single" w:sz="4" w:space="0" w:color="auto"/>
              <w:right w:val="single" w:sz="4" w:space="0" w:color="auto"/>
            </w:tcBorders>
            <w:noWrap/>
            <w:vAlign w:val="center"/>
            <w:hideMark/>
          </w:tcPr>
          <w:p w14:paraId="035CC050" w14:textId="77777777" w:rsidR="00AC0F92" w:rsidRDefault="00AC0F92">
            <w:pPr>
              <w:jc w:val="center"/>
              <w:rPr>
                <w:rFonts w:eastAsia="Times New Roman"/>
                <w:sz w:val="14"/>
                <w:szCs w:val="14"/>
              </w:rPr>
            </w:pPr>
            <w:r>
              <w:rPr>
                <w:sz w:val="14"/>
                <w:szCs w:val="14"/>
              </w:rPr>
              <w:t>$42,658</w:t>
            </w:r>
          </w:p>
        </w:tc>
        <w:tc>
          <w:tcPr>
            <w:tcW w:w="1111" w:type="dxa"/>
            <w:tcBorders>
              <w:top w:val="nil"/>
              <w:left w:val="nil"/>
              <w:bottom w:val="single" w:sz="4" w:space="0" w:color="auto"/>
              <w:right w:val="single" w:sz="4" w:space="0" w:color="auto"/>
            </w:tcBorders>
            <w:noWrap/>
            <w:vAlign w:val="center"/>
            <w:hideMark/>
          </w:tcPr>
          <w:p w14:paraId="184A806D" w14:textId="77777777" w:rsidR="00AC0F92" w:rsidRDefault="00AC0F92">
            <w:pPr>
              <w:jc w:val="center"/>
              <w:rPr>
                <w:rFonts w:eastAsia="Times New Roman"/>
                <w:sz w:val="14"/>
                <w:szCs w:val="14"/>
              </w:rPr>
            </w:pPr>
            <w:r>
              <w:rPr>
                <w:sz w:val="14"/>
                <w:szCs w:val="14"/>
              </w:rPr>
              <w:t>$43,183</w:t>
            </w:r>
          </w:p>
        </w:tc>
        <w:tc>
          <w:tcPr>
            <w:tcW w:w="1112" w:type="dxa"/>
            <w:tcBorders>
              <w:top w:val="nil"/>
              <w:left w:val="nil"/>
              <w:bottom w:val="single" w:sz="4" w:space="0" w:color="auto"/>
              <w:right w:val="single" w:sz="4" w:space="0" w:color="auto"/>
            </w:tcBorders>
            <w:noWrap/>
            <w:vAlign w:val="center"/>
            <w:hideMark/>
          </w:tcPr>
          <w:p w14:paraId="7D2D9462" w14:textId="77777777" w:rsidR="00AC0F92" w:rsidRDefault="00AC0F92">
            <w:pPr>
              <w:jc w:val="center"/>
              <w:rPr>
                <w:rFonts w:eastAsia="Times New Roman"/>
                <w:sz w:val="14"/>
                <w:szCs w:val="14"/>
              </w:rPr>
            </w:pPr>
            <w:r>
              <w:rPr>
                <w:sz w:val="14"/>
                <w:szCs w:val="14"/>
              </w:rPr>
              <w:t>$43,635</w:t>
            </w:r>
          </w:p>
        </w:tc>
      </w:tr>
      <w:tr w:rsidR="00AC0F92" w14:paraId="541E4456" w14:textId="77777777" w:rsidTr="00AC0F92">
        <w:trPr>
          <w:trHeight w:val="311"/>
        </w:trPr>
        <w:tc>
          <w:tcPr>
            <w:tcW w:w="378" w:type="dxa"/>
            <w:vMerge/>
            <w:tcBorders>
              <w:top w:val="nil"/>
              <w:left w:val="single" w:sz="4" w:space="0" w:color="auto"/>
              <w:bottom w:val="single" w:sz="4" w:space="0" w:color="000000"/>
              <w:right w:val="single" w:sz="4" w:space="0" w:color="auto"/>
            </w:tcBorders>
            <w:vAlign w:val="center"/>
            <w:hideMark/>
          </w:tcPr>
          <w:p w14:paraId="6C7DA95B" w14:textId="77777777" w:rsidR="00AC0F92" w:rsidRDefault="00AC0F92">
            <w:pPr>
              <w:rPr>
                <w:rFonts w:eastAsia="Times New Roman"/>
                <w:sz w:val="16"/>
                <w:szCs w:val="16"/>
              </w:rPr>
            </w:pPr>
          </w:p>
        </w:tc>
        <w:tc>
          <w:tcPr>
            <w:tcW w:w="1077" w:type="dxa"/>
            <w:tcBorders>
              <w:top w:val="nil"/>
              <w:left w:val="nil"/>
              <w:bottom w:val="single" w:sz="4" w:space="0" w:color="auto"/>
              <w:right w:val="single" w:sz="4" w:space="0" w:color="auto"/>
            </w:tcBorders>
            <w:noWrap/>
            <w:vAlign w:val="center"/>
            <w:hideMark/>
          </w:tcPr>
          <w:p w14:paraId="2BD6EF76" w14:textId="77777777" w:rsidR="00AC0F92" w:rsidRDefault="00AC0F92">
            <w:pPr>
              <w:jc w:val="center"/>
              <w:rPr>
                <w:rFonts w:eastAsia="Times New Roman"/>
                <w:sz w:val="14"/>
                <w:szCs w:val="14"/>
              </w:rPr>
            </w:pPr>
            <w:r>
              <w:rPr>
                <w:rFonts w:eastAsia="Times New Roman"/>
                <w:sz w:val="14"/>
                <w:szCs w:val="14"/>
              </w:rPr>
              <w:t>3000+</w:t>
            </w:r>
          </w:p>
        </w:tc>
        <w:tc>
          <w:tcPr>
            <w:tcW w:w="1144" w:type="dxa"/>
            <w:tcBorders>
              <w:top w:val="nil"/>
              <w:left w:val="nil"/>
              <w:bottom w:val="single" w:sz="4" w:space="0" w:color="auto"/>
              <w:right w:val="single" w:sz="4" w:space="0" w:color="auto"/>
            </w:tcBorders>
            <w:noWrap/>
            <w:vAlign w:val="center"/>
            <w:hideMark/>
          </w:tcPr>
          <w:p w14:paraId="6FAD4ED1" w14:textId="77777777" w:rsidR="00AC0F92" w:rsidRDefault="00AC0F92">
            <w:pPr>
              <w:jc w:val="center"/>
              <w:rPr>
                <w:rFonts w:eastAsia="Times New Roman"/>
                <w:sz w:val="14"/>
                <w:szCs w:val="14"/>
              </w:rPr>
            </w:pPr>
            <w:r>
              <w:rPr>
                <w:sz w:val="14"/>
                <w:szCs w:val="14"/>
              </w:rPr>
              <w:t>$44,346</w:t>
            </w:r>
          </w:p>
        </w:tc>
        <w:tc>
          <w:tcPr>
            <w:tcW w:w="1112" w:type="dxa"/>
            <w:tcBorders>
              <w:top w:val="nil"/>
              <w:left w:val="nil"/>
              <w:bottom w:val="single" w:sz="4" w:space="0" w:color="auto"/>
              <w:right w:val="single" w:sz="4" w:space="0" w:color="auto"/>
            </w:tcBorders>
            <w:noWrap/>
            <w:vAlign w:val="center"/>
            <w:hideMark/>
          </w:tcPr>
          <w:p w14:paraId="66B596AB" w14:textId="77777777" w:rsidR="00AC0F92" w:rsidRDefault="00AC0F92">
            <w:pPr>
              <w:jc w:val="center"/>
              <w:rPr>
                <w:rFonts w:eastAsia="Times New Roman"/>
                <w:sz w:val="14"/>
                <w:szCs w:val="14"/>
              </w:rPr>
            </w:pPr>
            <w:r>
              <w:rPr>
                <w:sz w:val="14"/>
                <w:szCs w:val="14"/>
              </w:rPr>
              <w:t>$44,873</w:t>
            </w:r>
          </w:p>
        </w:tc>
        <w:tc>
          <w:tcPr>
            <w:tcW w:w="1111" w:type="dxa"/>
            <w:tcBorders>
              <w:top w:val="nil"/>
              <w:left w:val="nil"/>
              <w:bottom w:val="single" w:sz="4" w:space="0" w:color="auto"/>
              <w:right w:val="single" w:sz="4" w:space="0" w:color="auto"/>
            </w:tcBorders>
            <w:noWrap/>
            <w:vAlign w:val="center"/>
            <w:hideMark/>
          </w:tcPr>
          <w:p w14:paraId="5F6209F1" w14:textId="77777777" w:rsidR="00AC0F92" w:rsidRDefault="00AC0F92">
            <w:pPr>
              <w:jc w:val="center"/>
              <w:rPr>
                <w:rFonts w:eastAsia="Times New Roman"/>
                <w:sz w:val="14"/>
                <w:szCs w:val="14"/>
              </w:rPr>
            </w:pPr>
            <w:r>
              <w:rPr>
                <w:sz w:val="14"/>
                <w:szCs w:val="14"/>
              </w:rPr>
              <w:t>$45,344</w:t>
            </w:r>
          </w:p>
        </w:tc>
        <w:tc>
          <w:tcPr>
            <w:tcW w:w="1112" w:type="dxa"/>
            <w:tcBorders>
              <w:top w:val="nil"/>
              <w:left w:val="nil"/>
              <w:bottom w:val="single" w:sz="4" w:space="0" w:color="auto"/>
              <w:right w:val="single" w:sz="4" w:space="0" w:color="auto"/>
            </w:tcBorders>
            <w:noWrap/>
            <w:vAlign w:val="center"/>
            <w:hideMark/>
          </w:tcPr>
          <w:p w14:paraId="4F244B00" w14:textId="77777777" w:rsidR="00AC0F92" w:rsidRDefault="00AC0F92">
            <w:pPr>
              <w:jc w:val="center"/>
              <w:rPr>
                <w:rFonts w:eastAsia="Times New Roman"/>
                <w:sz w:val="14"/>
                <w:szCs w:val="14"/>
              </w:rPr>
            </w:pPr>
            <w:r>
              <w:rPr>
                <w:sz w:val="14"/>
                <w:szCs w:val="14"/>
              </w:rPr>
              <w:t>$45,531</w:t>
            </w:r>
          </w:p>
        </w:tc>
        <w:tc>
          <w:tcPr>
            <w:tcW w:w="1111" w:type="dxa"/>
            <w:tcBorders>
              <w:top w:val="nil"/>
              <w:left w:val="nil"/>
              <w:bottom w:val="single" w:sz="4" w:space="0" w:color="auto"/>
              <w:right w:val="single" w:sz="4" w:space="0" w:color="auto"/>
            </w:tcBorders>
            <w:noWrap/>
            <w:vAlign w:val="center"/>
            <w:hideMark/>
          </w:tcPr>
          <w:p w14:paraId="3E5E20C8" w14:textId="77777777" w:rsidR="00AC0F92" w:rsidRDefault="00AC0F92">
            <w:pPr>
              <w:jc w:val="center"/>
              <w:rPr>
                <w:rFonts w:eastAsia="Times New Roman"/>
                <w:sz w:val="14"/>
                <w:szCs w:val="14"/>
              </w:rPr>
            </w:pPr>
            <w:r>
              <w:rPr>
                <w:sz w:val="14"/>
                <w:szCs w:val="14"/>
              </w:rPr>
              <w:t>$46,150</w:t>
            </w:r>
          </w:p>
        </w:tc>
        <w:tc>
          <w:tcPr>
            <w:tcW w:w="1112" w:type="dxa"/>
            <w:tcBorders>
              <w:top w:val="nil"/>
              <w:left w:val="nil"/>
              <w:bottom w:val="single" w:sz="4" w:space="0" w:color="auto"/>
              <w:right w:val="single" w:sz="4" w:space="0" w:color="auto"/>
            </w:tcBorders>
            <w:noWrap/>
            <w:vAlign w:val="center"/>
            <w:hideMark/>
          </w:tcPr>
          <w:p w14:paraId="3C1C7412" w14:textId="77777777" w:rsidR="00AC0F92" w:rsidRDefault="00AC0F92">
            <w:pPr>
              <w:jc w:val="center"/>
              <w:rPr>
                <w:rFonts w:eastAsia="Times New Roman"/>
                <w:sz w:val="14"/>
                <w:szCs w:val="14"/>
              </w:rPr>
            </w:pPr>
            <w:r>
              <w:rPr>
                <w:sz w:val="14"/>
                <w:szCs w:val="14"/>
              </w:rPr>
              <w:t>$46,826</w:t>
            </w:r>
          </w:p>
        </w:tc>
        <w:tc>
          <w:tcPr>
            <w:tcW w:w="1111" w:type="dxa"/>
            <w:tcBorders>
              <w:top w:val="nil"/>
              <w:left w:val="nil"/>
              <w:bottom w:val="single" w:sz="4" w:space="0" w:color="auto"/>
              <w:right w:val="single" w:sz="4" w:space="0" w:color="auto"/>
            </w:tcBorders>
            <w:noWrap/>
            <w:vAlign w:val="center"/>
            <w:hideMark/>
          </w:tcPr>
          <w:p w14:paraId="2A9DA118" w14:textId="77777777" w:rsidR="00AC0F92" w:rsidRDefault="00AC0F92">
            <w:pPr>
              <w:jc w:val="center"/>
              <w:rPr>
                <w:rFonts w:eastAsia="Times New Roman"/>
                <w:sz w:val="14"/>
                <w:szCs w:val="14"/>
              </w:rPr>
            </w:pPr>
            <w:r>
              <w:rPr>
                <w:sz w:val="14"/>
                <w:szCs w:val="14"/>
              </w:rPr>
              <w:t>$47,400</w:t>
            </w:r>
          </w:p>
        </w:tc>
        <w:tc>
          <w:tcPr>
            <w:tcW w:w="1112" w:type="dxa"/>
            <w:tcBorders>
              <w:top w:val="nil"/>
              <w:left w:val="nil"/>
              <w:bottom w:val="single" w:sz="4" w:space="0" w:color="auto"/>
              <w:right w:val="single" w:sz="4" w:space="0" w:color="auto"/>
            </w:tcBorders>
            <w:noWrap/>
            <w:vAlign w:val="center"/>
            <w:hideMark/>
          </w:tcPr>
          <w:p w14:paraId="7C39E54A" w14:textId="77777777" w:rsidR="00AC0F92" w:rsidRDefault="00AC0F92">
            <w:pPr>
              <w:jc w:val="center"/>
              <w:rPr>
                <w:rFonts w:eastAsia="Times New Roman"/>
                <w:sz w:val="14"/>
                <w:szCs w:val="14"/>
              </w:rPr>
            </w:pPr>
            <w:r>
              <w:rPr>
                <w:sz w:val="14"/>
                <w:szCs w:val="14"/>
              </w:rPr>
              <w:t>$47,895</w:t>
            </w:r>
          </w:p>
        </w:tc>
      </w:tr>
    </w:tbl>
    <w:p w14:paraId="3CCEA36F" w14:textId="77777777" w:rsidR="00C32652" w:rsidRDefault="00C32652">
      <w:pPr>
        <w:rPr>
          <w:sz w:val="14"/>
        </w:rPr>
        <w:sectPr w:rsidR="00C32652">
          <w:pgSz w:w="11910" w:h="16840"/>
          <w:pgMar w:top="1040" w:right="860" w:bottom="1820" w:left="600" w:header="0" w:footer="1622" w:gutter="0"/>
          <w:cols w:space="720"/>
        </w:sectPr>
      </w:pPr>
    </w:p>
    <w:p w14:paraId="5E60B1D0" w14:textId="77777777" w:rsidR="00C32652" w:rsidRDefault="00276041">
      <w:pPr>
        <w:spacing w:before="80"/>
        <w:ind w:left="107"/>
        <w:rPr>
          <w:b/>
          <w:sz w:val="18"/>
        </w:rPr>
      </w:pPr>
      <w:r>
        <w:rPr>
          <w:b/>
          <w:sz w:val="18"/>
        </w:rPr>
        <w:lastRenderedPageBreak/>
        <w:t>Table A7.2I</w:t>
      </w:r>
    </w:p>
    <w:p w14:paraId="3E926642" w14:textId="77777777" w:rsidR="00C32652" w:rsidRDefault="00C32652">
      <w:pPr>
        <w:pStyle w:val="BodyText"/>
        <w:spacing w:before="11"/>
        <w:rPr>
          <w:b/>
          <w:sz w:val="19"/>
        </w:rPr>
      </w:pPr>
    </w:p>
    <w:tbl>
      <w:tblPr>
        <w:tblW w:w="10380" w:type="dxa"/>
        <w:tblInd w:w="108" w:type="dxa"/>
        <w:tblLayout w:type="fixed"/>
        <w:tblLook w:val="04A0" w:firstRow="1" w:lastRow="0" w:firstColumn="1" w:lastColumn="0" w:noHBand="0" w:noVBand="1"/>
      </w:tblPr>
      <w:tblGrid>
        <w:gridCol w:w="1172"/>
        <w:gridCol w:w="1133"/>
        <w:gridCol w:w="1153"/>
        <w:gridCol w:w="1154"/>
        <w:gridCol w:w="1153"/>
        <w:gridCol w:w="1154"/>
        <w:gridCol w:w="1153"/>
        <w:gridCol w:w="1154"/>
        <w:gridCol w:w="1154"/>
      </w:tblGrid>
      <w:tr w:rsidR="00AC0F92" w14:paraId="3C42D0C1" w14:textId="77777777" w:rsidTr="00AC0F92">
        <w:trPr>
          <w:trHeight w:val="324"/>
          <w:tblHeader/>
        </w:trPr>
        <w:tc>
          <w:tcPr>
            <w:tcW w:w="10380" w:type="dxa"/>
            <w:gridSpan w:val="9"/>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41D24F8E" w14:textId="77777777" w:rsidR="00AC0F92" w:rsidRDefault="00AC0F92">
            <w:pPr>
              <w:jc w:val="center"/>
              <w:rPr>
                <w:rFonts w:eastAsia="Times New Roman"/>
                <w:b/>
                <w:bCs/>
                <w:color w:val="000000"/>
                <w:sz w:val="16"/>
                <w:szCs w:val="16"/>
              </w:rPr>
            </w:pPr>
            <w:r>
              <w:rPr>
                <w:rFonts w:eastAsia="Times New Roman"/>
                <w:b/>
                <w:bCs/>
                <w:color w:val="000000"/>
                <w:sz w:val="16"/>
                <w:szCs w:val="16"/>
              </w:rPr>
              <w:t>Inter- Capital</w:t>
            </w:r>
          </w:p>
        </w:tc>
      </w:tr>
      <w:tr w:rsidR="00AC0F92" w14:paraId="6DB25DAE" w14:textId="77777777" w:rsidTr="00AC0F92">
        <w:trPr>
          <w:trHeight w:val="324"/>
          <w:tblHeader/>
        </w:trPr>
        <w:tc>
          <w:tcPr>
            <w:tcW w:w="1172" w:type="dxa"/>
            <w:tcBorders>
              <w:top w:val="nil"/>
              <w:left w:val="single" w:sz="4" w:space="0" w:color="auto"/>
              <w:bottom w:val="single" w:sz="4" w:space="0" w:color="auto"/>
              <w:right w:val="single" w:sz="4" w:space="0" w:color="auto"/>
            </w:tcBorders>
            <w:noWrap/>
            <w:vAlign w:val="bottom"/>
            <w:hideMark/>
          </w:tcPr>
          <w:p w14:paraId="6A4F519B" w14:textId="77777777" w:rsidR="00AC0F92" w:rsidRDefault="00AC0F92">
            <w:pPr>
              <w:rPr>
                <w:rFonts w:eastAsia="Times New Roman"/>
                <w:sz w:val="16"/>
                <w:szCs w:val="16"/>
              </w:rPr>
            </w:pPr>
            <w:r>
              <w:rPr>
                <w:rFonts w:eastAsia="Times New Roman"/>
                <w:sz w:val="16"/>
                <w:szCs w:val="16"/>
              </w:rPr>
              <w:t> </w:t>
            </w:r>
          </w:p>
        </w:tc>
        <w:tc>
          <w:tcPr>
            <w:tcW w:w="1133" w:type="dxa"/>
            <w:tcBorders>
              <w:top w:val="nil"/>
              <w:left w:val="nil"/>
              <w:bottom w:val="single" w:sz="4" w:space="0" w:color="auto"/>
              <w:right w:val="single" w:sz="4" w:space="0" w:color="auto"/>
            </w:tcBorders>
            <w:noWrap/>
            <w:vAlign w:val="bottom"/>
            <w:hideMark/>
          </w:tcPr>
          <w:p w14:paraId="7FFA8ACF" w14:textId="77777777" w:rsidR="00AC0F92" w:rsidRDefault="00AC0F92">
            <w:pPr>
              <w:rPr>
                <w:rFonts w:eastAsia="Times New Roman"/>
                <w:sz w:val="16"/>
                <w:szCs w:val="16"/>
              </w:rPr>
            </w:pPr>
            <w:r>
              <w:rPr>
                <w:rFonts w:eastAsia="Times New Roman"/>
                <w:sz w:val="16"/>
                <w:szCs w:val="16"/>
              </w:rPr>
              <w:t> </w:t>
            </w:r>
          </w:p>
        </w:tc>
        <w:tc>
          <w:tcPr>
            <w:tcW w:w="8075" w:type="dxa"/>
            <w:gridSpan w:val="7"/>
            <w:tcBorders>
              <w:top w:val="single" w:sz="4" w:space="0" w:color="auto"/>
              <w:left w:val="nil"/>
              <w:bottom w:val="single" w:sz="4" w:space="0" w:color="auto"/>
              <w:right w:val="single" w:sz="4" w:space="0" w:color="auto"/>
            </w:tcBorders>
            <w:noWrap/>
            <w:vAlign w:val="center"/>
            <w:hideMark/>
          </w:tcPr>
          <w:p w14:paraId="49AC2FCB" w14:textId="77777777" w:rsidR="00AC0F92" w:rsidRDefault="00AC0F92">
            <w:pPr>
              <w:jc w:val="center"/>
              <w:rPr>
                <w:rFonts w:eastAsia="Times New Roman"/>
                <w:sz w:val="16"/>
                <w:szCs w:val="16"/>
              </w:rPr>
            </w:pPr>
            <w:r>
              <w:rPr>
                <w:rFonts w:eastAsia="Times New Roman"/>
                <w:sz w:val="16"/>
                <w:szCs w:val="16"/>
              </w:rPr>
              <w:t>Bandwidth (Mbps)</w:t>
            </w:r>
          </w:p>
        </w:tc>
      </w:tr>
      <w:tr w:rsidR="00AC0F92" w14:paraId="65B38E30" w14:textId="77777777" w:rsidTr="00AC0F92">
        <w:trPr>
          <w:trHeight w:val="324"/>
          <w:tblHeader/>
        </w:trPr>
        <w:tc>
          <w:tcPr>
            <w:tcW w:w="1172" w:type="dxa"/>
            <w:tcBorders>
              <w:top w:val="nil"/>
              <w:left w:val="single" w:sz="4" w:space="0" w:color="auto"/>
              <w:bottom w:val="single" w:sz="4" w:space="0" w:color="auto"/>
              <w:right w:val="single" w:sz="4" w:space="0" w:color="auto"/>
            </w:tcBorders>
            <w:noWrap/>
            <w:vAlign w:val="center"/>
            <w:hideMark/>
          </w:tcPr>
          <w:p w14:paraId="6EC0BB5E" w14:textId="77777777" w:rsidR="00AC0F92" w:rsidRDefault="00AC0F92">
            <w:pPr>
              <w:jc w:val="center"/>
              <w:rPr>
                <w:rFonts w:eastAsia="Times New Roman"/>
                <w:sz w:val="14"/>
                <w:szCs w:val="14"/>
              </w:rPr>
            </w:pPr>
            <w:r>
              <w:rPr>
                <w:rFonts w:eastAsia="Times New Roman"/>
                <w:sz w:val="14"/>
                <w:szCs w:val="14"/>
              </w:rPr>
              <w:t>From:</w:t>
            </w:r>
          </w:p>
        </w:tc>
        <w:tc>
          <w:tcPr>
            <w:tcW w:w="1133" w:type="dxa"/>
            <w:tcBorders>
              <w:top w:val="nil"/>
              <w:left w:val="nil"/>
              <w:bottom w:val="single" w:sz="4" w:space="0" w:color="auto"/>
              <w:right w:val="single" w:sz="4" w:space="0" w:color="auto"/>
            </w:tcBorders>
            <w:noWrap/>
            <w:vAlign w:val="center"/>
            <w:hideMark/>
          </w:tcPr>
          <w:p w14:paraId="72E0F95C" w14:textId="77777777" w:rsidR="00AC0F92" w:rsidRDefault="00AC0F92">
            <w:pPr>
              <w:jc w:val="center"/>
              <w:rPr>
                <w:rFonts w:eastAsia="Times New Roman"/>
                <w:sz w:val="14"/>
                <w:szCs w:val="14"/>
              </w:rPr>
            </w:pPr>
            <w:r>
              <w:rPr>
                <w:rFonts w:eastAsia="Times New Roman"/>
                <w:sz w:val="14"/>
                <w:szCs w:val="14"/>
              </w:rPr>
              <w:t>To:</w:t>
            </w:r>
          </w:p>
        </w:tc>
        <w:tc>
          <w:tcPr>
            <w:tcW w:w="1153" w:type="dxa"/>
            <w:tcBorders>
              <w:top w:val="nil"/>
              <w:left w:val="nil"/>
              <w:bottom w:val="single" w:sz="4" w:space="0" w:color="auto"/>
              <w:right w:val="single" w:sz="4" w:space="0" w:color="auto"/>
            </w:tcBorders>
            <w:noWrap/>
            <w:vAlign w:val="center"/>
            <w:hideMark/>
          </w:tcPr>
          <w:p w14:paraId="3BCB3423" w14:textId="77777777" w:rsidR="00AC0F92" w:rsidRDefault="00AC0F92">
            <w:pPr>
              <w:jc w:val="center"/>
              <w:rPr>
                <w:rFonts w:eastAsia="Times New Roman"/>
                <w:sz w:val="14"/>
                <w:szCs w:val="14"/>
              </w:rPr>
            </w:pPr>
            <w:r>
              <w:rPr>
                <w:rFonts w:eastAsia="Times New Roman"/>
                <w:sz w:val="14"/>
                <w:szCs w:val="14"/>
              </w:rPr>
              <w:t>2</w:t>
            </w:r>
          </w:p>
        </w:tc>
        <w:tc>
          <w:tcPr>
            <w:tcW w:w="1154" w:type="dxa"/>
            <w:tcBorders>
              <w:top w:val="nil"/>
              <w:left w:val="nil"/>
              <w:bottom w:val="single" w:sz="4" w:space="0" w:color="auto"/>
              <w:right w:val="single" w:sz="4" w:space="0" w:color="auto"/>
            </w:tcBorders>
            <w:noWrap/>
            <w:vAlign w:val="center"/>
            <w:hideMark/>
          </w:tcPr>
          <w:p w14:paraId="7D9BE3F9" w14:textId="77777777" w:rsidR="00AC0F92" w:rsidRDefault="00AC0F92">
            <w:pPr>
              <w:jc w:val="center"/>
              <w:rPr>
                <w:rFonts w:eastAsia="Times New Roman"/>
                <w:sz w:val="14"/>
                <w:szCs w:val="14"/>
              </w:rPr>
            </w:pPr>
            <w:r>
              <w:rPr>
                <w:rFonts w:eastAsia="Times New Roman"/>
                <w:sz w:val="14"/>
                <w:szCs w:val="14"/>
              </w:rPr>
              <w:t>4</w:t>
            </w:r>
          </w:p>
        </w:tc>
        <w:tc>
          <w:tcPr>
            <w:tcW w:w="1153" w:type="dxa"/>
            <w:tcBorders>
              <w:top w:val="nil"/>
              <w:left w:val="nil"/>
              <w:bottom w:val="single" w:sz="4" w:space="0" w:color="auto"/>
              <w:right w:val="single" w:sz="4" w:space="0" w:color="auto"/>
            </w:tcBorders>
            <w:noWrap/>
            <w:vAlign w:val="center"/>
            <w:hideMark/>
          </w:tcPr>
          <w:p w14:paraId="6085CFAD" w14:textId="77777777" w:rsidR="00AC0F92" w:rsidRDefault="00AC0F92">
            <w:pPr>
              <w:jc w:val="center"/>
              <w:rPr>
                <w:rFonts w:eastAsia="Times New Roman"/>
                <w:sz w:val="14"/>
                <w:szCs w:val="14"/>
              </w:rPr>
            </w:pPr>
            <w:r>
              <w:rPr>
                <w:rFonts w:eastAsia="Times New Roman"/>
                <w:sz w:val="14"/>
                <w:szCs w:val="14"/>
              </w:rPr>
              <w:t>6</w:t>
            </w:r>
          </w:p>
        </w:tc>
        <w:tc>
          <w:tcPr>
            <w:tcW w:w="1154" w:type="dxa"/>
            <w:tcBorders>
              <w:top w:val="nil"/>
              <w:left w:val="nil"/>
              <w:bottom w:val="single" w:sz="4" w:space="0" w:color="auto"/>
              <w:right w:val="single" w:sz="4" w:space="0" w:color="auto"/>
            </w:tcBorders>
            <w:noWrap/>
            <w:vAlign w:val="center"/>
            <w:hideMark/>
          </w:tcPr>
          <w:p w14:paraId="087D0262" w14:textId="77777777" w:rsidR="00AC0F92" w:rsidRDefault="00AC0F92">
            <w:pPr>
              <w:jc w:val="center"/>
              <w:rPr>
                <w:rFonts w:eastAsia="Times New Roman"/>
                <w:sz w:val="14"/>
                <w:szCs w:val="14"/>
              </w:rPr>
            </w:pPr>
            <w:r>
              <w:rPr>
                <w:rFonts w:eastAsia="Times New Roman"/>
                <w:sz w:val="14"/>
                <w:szCs w:val="14"/>
              </w:rPr>
              <w:t>8</w:t>
            </w:r>
          </w:p>
        </w:tc>
        <w:tc>
          <w:tcPr>
            <w:tcW w:w="1153" w:type="dxa"/>
            <w:tcBorders>
              <w:top w:val="nil"/>
              <w:left w:val="nil"/>
              <w:bottom w:val="single" w:sz="4" w:space="0" w:color="auto"/>
              <w:right w:val="single" w:sz="4" w:space="0" w:color="auto"/>
            </w:tcBorders>
            <w:noWrap/>
            <w:vAlign w:val="center"/>
            <w:hideMark/>
          </w:tcPr>
          <w:p w14:paraId="3ED1179C" w14:textId="77777777" w:rsidR="00AC0F92" w:rsidRDefault="00AC0F92">
            <w:pPr>
              <w:jc w:val="center"/>
              <w:rPr>
                <w:rFonts w:eastAsia="Times New Roman"/>
                <w:sz w:val="14"/>
                <w:szCs w:val="14"/>
              </w:rPr>
            </w:pPr>
            <w:r>
              <w:rPr>
                <w:rFonts w:eastAsia="Times New Roman"/>
                <w:sz w:val="14"/>
                <w:szCs w:val="14"/>
              </w:rPr>
              <w:t>10</w:t>
            </w:r>
          </w:p>
        </w:tc>
        <w:tc>
          <w:tcPr>
            <w:tcW w:w="1154" w:type="dxa"/>
            <w:tcBorders>
              <w:top w:val="nil"/>
              <w:left w:val="nil"/>
              <w:bottom w:val="single" w:sz="4" w:space="0" w:color="auto"/>
              <w:right w:val="single" w:sz="4" w:space="0" w:color="auto"/>
            </w:tcBorders>
            <w:noWrap/>
            <w:vAlign w:val="center"/>
            <w:hideMark/>
          </w:tcPr>
          <w:p w14:paraId="76838360" w14:textId="77777777" w:rsidR="00AC0F92" w:rsidRDefault="00AC0F92">
            <w:pPr>
              <w:jc w:val="center"/>
              <w:rPr>
                <w:rFonts w:eastAsia="Times New Roman"/>
                <w:sz w:val="14"/>
                <w:szCs w:val="14"/>
              </w:rPr>
            </w:pPr>
            <w:r>
              <w:rPr>
                <w:rFonts w:eastAsia="Times New Roman"/>
                <w:sz w:val="14"/>
                <w:szCs w:val="14"/>
              </w:rPr>
              <w:t>20</w:t>
            </w:r>
          </w:p>
        </w:tc>
        <w:tc>
          <w:tcPr>
            <w:tcW w:w="1154" w:type="dxa"/>
            <w:tcBorders>
              <w:top w:val="nil"/>
              <w:left w:val="nil"/>
              <w:bottom w:val="single" w:sz="4" w:space="0" w:color="auto"/>
              <w:right w:val="single" w:sz="4" w:space="0" w:color="auto"/>
            </w:tcBorders>
            <w:noWrap/>
            <w:vAlign w:val="center"/>
            <w:hideMark/>
          </w:tcPr>
          <w:p w14:paraId="2E53F38F" w14:textId="77777777" w:rsidR="00AC0F92" w:rsidRDefault="00AC0F92">
            <w:pPr>
              <w:jc w:val="center"/>
              <w:rPr>
                <w:rFonts w:eastAsia="Times New Roman"/>
                <w:sz w:val="14"/>
                <w:szCs w:val="14"/>
              </w:rPr>
            </w:pPr>
            <w:r>
              <w:rPr>
                <w:rFonts w:eastAsia="Times New Roman"/>
                <w:sz w:val="14"/>
                <w:szCs w:val="14"/>
              </w:rPr>
              <w:t>30</w:t>
            </w:r>
          </w:p>
        </w:tc>
      </w:tr>
      <w:tr w:rsidR="00AC0F92" w14:paraId="7B742D4D"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3462AE17" w14:textId="77777777" w:rsidR="00AC0F92" w:rsidRDefault="00AC0F92">
            <w:pPr>
              <w:jc w:val="center"/>
              <w:rPr>
                <w:rFonts w:eastAsia="Times New Roman"/>
                <w:sz w:val="14"/>
                <w:szCs w:val="14"/>
              </w:rPr>
            </w:pPr>
            <w:r>
              <w:rPr>
                <w:rFonts w:eastAsia="Times New Roman"/>
                <w:sz w:val="14"/>
                <w:szCs w:val="14"/>
              </w:rPr>
              <w:t>Sydney</w:t>
            </w:r>
          </w:p>
        </w:tc>
        <w:tc>
          <w:tcPr>
            <w:tcW w:w="1133" w:type="dxa"/>
            <w:tcBorders>
              <w:top w:val="nil"/>
              <w:left w:val="nil"/>
              <w:bottom w:val="single" w:sz="4" w:space="0" w:color="auto"/>
              <w:right w:val="single" w:sz="4" w:space="0" w:color="auto"/>
            </w:tcBorders>
            <w:noWrap/>
            <w:vAlign w:val="center"/>
            <w:hideMark/>
          </w:tcPr>
          <w:p w14:paraId="48BD7C5A" w14:textId="77777777" w:rsidR="00AC0F92" w:rsidRDefault="00AC0F92">
            <w:pPr>
              <w:jc w:val="center"/>
              <w:rPr>
                <w:rFonts w:eastAsia="Times New Roman"/>
                <w:sz w:val="14"/>
                <w:szCs w:val="14"/>
              </w:rPr>
            </w:pPr>
            <w:r>
              <w:rPr>
                <w:rFonts w:eastAsia="Times New Roman"/>
                <w:sz w:val="14"/>
                <w:szCs w:val="14"/>
              </w:rPr>
              <w:t>Canberra</w:t>
            </w:r>
          </w:p>
        </w:tc>
        <w:tc>
          <w:tcPr>
            <w:tcW w:w="1153" w:type="dxa"/>
            <w:tcBorders>
              <w:top w:val="nil"/>
              <w:left w:val="nil"/>
              <w:bottom w:val="single" w:sz="4" w:space="0" w:color="auto"/>
              <w:right w:val="single" w:sz="4" w:space="0" w:color="auto"/>
            </w:tcBorders>
            <w:noWrap/>
            <w:vAlign w:val="center"/>
            <w:hideMark/>
          </w:tcPr>
          <w:p w14:paraId="285853ED" w14:textId="77777777" w:rsidR="00AC0F92" w:rsidRDefault="00AC0F92">
            <w:pPr>
              <w:jc w:val="center"/>
              <w:rPr>
                <w:rFonts w:eastAsia="Times New Roman"/>
                <w:sz w:val="14"/>
                <w:szCs w:val="14"/>
              </w:rPr>
            </w:pPr>
            <w:r>
              <w:rPr>
                <w:sz w:val="14"/>
                <w:szCs w:val="14"/>
              </w:rPr>
              <w:t>$4,647</w:t>
            </w:r>
          </w:p>
        </w:tc>
        <w:tc>
          <w:tcPr>
            <w:tcW w:w="1154" w:type="dxa"/>
            <w:tcBorders>
              <w:top w:val="nil"/>
              <w:left w:val="nil"/>
              <w:bottom w:val="single" w:sz="4" w:space="0" w:color="auto"/>
              <w:right w:val="single" w:sz="4" w:space="0" w:color="auto"/>
            </w:tcBorders>
            <w:noWrap/>
            <w:vAlign w:val="center"/>
            <w:hideMark/>
          </w:tcPr>
          <w:p w14:paraId="5F986CA9" w14:textId="77777777" w:rsidR="00AC0F92" w:rsidRDefault="00AC0F92">
            <w:pPr>
              <w:jc w:val="center"/>
              <w:rPr>
                <w:rFonts w:eastAsia="Times New Roman"/>
                <w:sz w:val="14"/>
                <w:szCs w:val="14"/>
              </w:rPr>
            </w:pPr>
            <w:r>
              <w:rPr>
                <w:sz w:val="14"/>
                <w:szCs w:val="14"/>
              </w:rPr>
              <w:t>$6,076</w:t>
            </w:r>
          </w:p>
        </w:tc>
        <w:tc>
          <w:tcPr>
            <w:tcW w:w="1153" w:type="dxa"/>
            <w:tcBorders>
              <w:top w:val="nil"/>
              <w:left w:val="nil"/>
              <w:bottom w:val="single" w:sz="4" w:space="0" w:color="auto"/>
              <w:right w:val="single" w:sz="4" w:space="0" w:color="auto"/>
            </w:tcBorders>
            <w:noWrap/>
            <w:vAlign w:val="center"/>
            <w:hideMark/>
          </w:tcPr>
          <w:p w14:paraId="758D66C2" w14:textId="77777777" w:rsidR="00AC0F92" w:rsidRDefault="00AC0F92">
            <w:pPr>
              <w:jc w:val="center"/>
              <w:rPr>
                <w:rFonts w:eastAsia="Times New Roman"/>
                <w:sz w:val="14"/>
                <w:szCs w:val="14"/>
              </w:rPr>
            </w:pPr>
            <w:r>
              <w:rPr>
                <w:sz w:val="14"/>
                <w:szCs w:val="14"/>
              </w:rPr>
              <w:t>$7,067</w:t>
            </w:r>
          </w:p>
        </w:tc>
        <w:tc>
          <w:tcPr>
            <w:tcW w:w="1154" w:type="dxa"/>
            <w:tcBorders>
              <w:top w:val="nil"/>
              <w:left w:val="nil"/>
              <w:bottom w:val="single" w:sz="4" w:space="0" w:color="auto"/>
              <w:right w:val="single" w:sz="4" w:space="0" w:color="auto"/>
            </w:tcBorders>
            <w:noWrap/>
            <w:vAlign w:val="center"/>
            <w:hideMark/>
          </w:tcPr>
          <w:p w14:paraId="4CAC18BC" w14:textId="77777777" w:rsidR="00AC0F92" w:rsidRDefault="00AC0F92">
            <w:pPr>
              <w:jc w:val="center"/>
              <w:rPr>
                <w:rFonts w:eastAsia="Times New Roman"/>
                <w:sz w:val="14"/>
                <w:szCs w:val="14"/>
              </w:rPr>
            </w:pPr>
            <w:r>
              <w:rPr>
                <w:sz w:val="14"/>
                <w:szCs w:val="14"/>
              </w:rPr>
              <w:t>$7,846</w:t>
            </w:r>
          </w:p>
        </w:tc>
        <w:tc>
          <w:tcPr>
            <w:tcW w:w="1153" w:type="dxa"/>
            <w:tcBorders>
              <w:top w:val="nil"/>
              <w:left w:val="nil"/>
              <w:bottom w:val="single" w:sz="4" w:space="0" w:color="auto"/>
              <w:right w:val="single" w:sz="4" w:space="0" w:color="auto"/>
            </w:tcBorders>
            <w:noWrap/>
            <w:vAlign w:val="center"/>
            <w:hideMark/>
          </w:tcPr>
          <w:p w14:paraId="013DD2AC" w14:textId="77777777" w:rsidR="00AC0F92" w:rsidRDefault="00AC0F92">
            <w:pPr>
              <w:jc w:val="center"/>
              <w:rPr>
                <w:rFonts w:eastAsia="Times New Roman"/>
                <w:sz w:val="14"/>
                <w:szCs w:val="14"/>
              </w:rPr>
            </w:pPr>
            <w:r>
              <w:rPr>
                <w:sz w:val="14"/>
                <w:szCs w:val="14"/>
              </w:rPr>
              <w:t>$8,497</w:t>
            </w:r>
          </w:p>
        </w:tc>
        <w:tc>
          <w:tcPr>
            <w:tcW w:w="1154" w:type="dxa"/>
            <w:tcBorders>
              <w:top w:val="nil"/>
              <w:left w:val="nil"/>
              <w:bottom w:val="single" w:sz="4" w:space="0" w:color="auto"/>
              <w:right w:val="single" w:sz="4" w:space="0" w:color="auto"/>
            </w:tcBorders>
            <w:noWrap/>
            <w:vAlign w:val="center"/>
            <w:hideMark/>
          </w:tcPr>
          <w:p w14:paraId="3BC7B2F4" w14:textId="77777777" w:rsidR="00AC0F92" w:rsidRDefault="00AC0F92">
            <w:pPr>
              <w:jc w:val="center"/>
              <w:rPr>
                <w:rFonts w:eastAsia="Times New Roman"/>
                <w:sz w:val="14"/>
                <w:szCs w:val="14"/>
              </w:rPr>
            </w:pPr>
            <w:r>
              <w:rPr>
                <w:sz w:val="14"/>
                <w:szCs w:val="14"/>
              </w:rPr>
              <w:t>$10,167</w:t>
            </w:r>
          </w:p>
        </w:tc>
        <w:tc>
          <w:tcPr>
            <w:tcW w:w="1154" w:type="dxa"/>
            <w:tcBorders>
              <w:top w:val="nil"/>
              <w:left w:val="nil"/>
              <w:bottom w:val="single" w:sz="4" w:space="0" w:color="auto"/>
              <w:right w:val="single" w:sz="4" w:space="0" w:color="auto"/>
            </w:tcBorders>
            <w:noWrap/>
            <w:vAlign w:val="center"/>
            <w:hideMark/>
          </w:tcPr>
          <w:p w14:paraId="77290365" w14:textId="77777777" w:rsidR="00AC0F92" w:rsidRDefault="00AC0F92">
            <w:pPr>
              <w:jc w:val="center"/>
              <w:rPr>
                <w:rFonts w:eastAsia="Times New Roman"/>
                <w:sz w:val="14"/>
                <w:szCs w:val="14"/>
              </w:rPr>
            </w:pPr>
            <w:r>
              <w:rPr>
                <w:sz w:val="14"/>
                <w:szCs w:val="14"/>
              </w:rPr>
              <w:t>$11,209</w:t>
            </w:r>
          </w:p>
        </w:tc>
      </w:tr>
      <w:tr w:rsidR="00AC0F92" w14:paraId="67C491DF"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32FAEDAB" w14:textId="77777777" w:rsidR="00AC0F92" w:rsidRDefault="00AC0F92">
            <w:pPr>
              <w:jc w:val="center"/>
              <w:rPr>
                <w:rFonts w:eastAsia="Times New Roman"/>
                <w:sz w:val="14"/>
                <w:szCs w:val="14"/>
              </w:rPr>
            </w:pPr>
            <w:r>
              <w:rPr>
                <w:rFonts w:eastAsia="Times New Roman"/>
                <w:sz w:val="14"/>
                <w:szCs w:val="14"/>
              </w:rPr>
              <w:t>Melbourne</w:t>
            </w:r>
          </w:p>
        </w:tc>
        <w:tc>
          <w:tcPr>
            <w:tcW w:w="1133" w:type="dxa"/>
            <w:tcBorders>
              <w:top w:val="nil"/>
              <w:left w:val="nil"/>
              <w:bottom w:val="single" w:sz="4" w:space="0" w:color="auto"/>
              <w:right w:val="single" w:sz="4" w:space="0" w:color="auto"/>
            </w:tcBorders>
            <w:noWrap/>
            <w:vAlign w:val="center"/>
            <w:hideMark/>
          </w:tcPr>
          <w:p w14:paraId="5F7C74FD" w14:textId="77777777" w:rsidR="00AC0F92" w:rsidRDefault="00AC0F92">
            <w:pPr>
              <w:jc w:val="center"/>
              <w:rPr>
                <w:rFonts w:eastAsia="Times New Roman"/>
                <w:sz w:val="14"/>
                <w:szCs w:val="14"/>
              </w:rPr>
            </w:pPr>
            <w:r>
              <w:rPr>
                <w:rFonts w:eastAsia="Times New Roman"/>
                <w:sz w:val="14"/>
                <w:szCs w:val="14"/>
              </w:rPr>
              <w:t>Canberra</w:t>
            </w:r>
          </w:p>
        </w:tc>
        <w:tc>
          <w:tcPr>
            <w:tcW w:w="1153" w:type="dxa"/>
            <w:tcBorders>
              <w:top w:val="nil"/>
              <w:left w:val="nil"/>
              <w:bottom w:val="single" w:sz="4" w:space="0" w:color="auto"/>
              <w:right w:val="single" w:sz="4" w:space="0" w:color="auto"/>
            </w:tcBorders>
            <w:noWrap/>
            <w:vAlign w:val="center"/>
            <w:hideMark/>
          </w:tcPr>
          <w:p w14:paraId="44A0ECC5" w14:textId="77777777" w:rsidR="00AC0F92" w:rsidRDefault="00AC0F92">
            <w:pPr>
              <w:jc w:val="center"/>
              <w:rPr>
                <w:rFonts w:eastAsia="Times New Roman"/>
                <w:sz w:val="14"/>
                <w:szCs w:val="14"/>
              </w:rPr>
            </w:pPr>
            <w:r>
              <w:rPr>
                <w:sz w:val="14"/>
                <w:szCs w:val="14"/>
              </w:rPr>
              <w:t>$5,255</w:t>
            </w:r>
          </w:p>
        </w:tc>
        <w:tc>
          <w:tcPr>
            <w:tcW w:w="1154" w:type="dxa"/>
            <w:tcBorders>
              <w:top w:val="nil"/>
              <w:left w:val="nil"/>
              <w:bottom w:val="single" w:sz="4" w:space="0" w:color="auto"/>
              <w:right w:val="single" w:sz="4" w:space="0" w:color="auto"/>
            </w:tcBorders>
            <w:noWrap/>
            <w:vAlign w:val="center"/>
            <w:hideMark/>
          </w:tcPr>
          <w:p w14:paraId="6CA819C1" w14:textId="77777777" w:rsidR="00AC0F92" w:rsidRDefault="00AC0F92">
            <w:pPr>
              <w:jc w:val="center"/>
              <w:rPr>
                <w:rFonts w:eastAsia="Times New Roman"/>
                <w:sz w:val="14"/>
                <w:szCs w:val="14"/>
              </w:rPr>
            </w:pPr>
            <w:r>
              <w:rPr>
                <w:sz w:val="14"/>
                <w:szCs w:val="14"/>
              </w:rPr>
              <w:t>$6,869</w:t>
            </w:r>
          </w:p>
        </w:tc>
        <w:tc>
          <w:tcPr>
            <w:tcW w:w="1153" w:type="dxa"/>
            <w:tcBorders>
              <w:top w:val="nil"/>
              <w:left w:val="nil"/>
              <w:bottom w:val="single" w:sz="4" w:space="0" w:color="auto"/>
              <w:right w:val="single" w:sz="4" w:space="0" w:color="auto"/>
            </w:tcBorders>
            <w:noWrap/>
            <w:vAlign w:val="center"/>
            <w:hideMark/>
          </w:tcPr>
          <w:p w14:paraId="07F0F94D" w14:textId="77777777" w:rsidR="00AC0F92" w:rsidRDefault="00AC0F92">
            <w:pPr>
              <w:jc w:val="center"/>
              <w:rPr>
                <w:rFonts w:eastAsia="Times New Roman"/>
                <w:sz w:val="14"/>
                <w:szCs w:val="14"/>
              </w:rPr>
            </w:pPr>
            <w:r>
              <w:rPr>
                <w:sz w:val="14"/>
                <w:szCs w:val="14"/>
              </w:rPr>
              <w:t>$7,987</w:t>
            </w:r>
          </w:p>
        </w:tc>
        <w:tc>
          <w:tcPr>
            <w:tcW w:w="1154" w:type="dxa"/>
            <w:tcBorders>
              <w:top w:val="nil"/>
              <w:left w:val="nil"/>
              <w:bottom w:val="single" w:sz="4" w:space="0" w:color="auto"/>
              <w:right w:val="single" w:sz="4" w:space="0" w:color="auto"/>
            </w:tcBorders>
            <w:noWrap/>
            <w:vAlign w:val="center"/>
            <w:hideMark/>
          </w:tcPr>
          <w:p w14:paraId="4298BFF0" w14:textId="77777777" w:rsidR="00AC0F92" w:rsidRDefault="00AC0F92">
            <w:pPr>
              <w:jc w:val="center"/>
              <w:rPr>
                <w:rFonts w:eastAsia="Times New Roman"/>
                <w:sz w:val="14"/>
                <w:szCs w:val="14"/>
              </w:rPr>
            </w:pPr>
            <w:r>
              <w:rPr>
                <w:sz w:val="14"/>
                <w:szCs w:val="14"/>
              </w:rPr>
              <w:t>$8,866</w:t>
            </w:r>
          </w:p>
        </w:tc>
        <w:tc>
          <w:tcPr>
            <w:tcW w:w="1153" w:type="dxa"/>
            <w:tcBorders>
              <w:top w:val="nil"/>
              <w:left w:val="nil"/>
              <w:bottom w:val="single" w:sz="4" w:space="0" w:color="auto"/>
              <w:right w:val="single" w:sz="4" w:space="0" w:color="auto"/>
            </w:tcBorders>
            <w:noWrap/>
            <w:vAlign w:val="center"/>
            <w:hideMark/>
          </w:tcPr>
          <w:p w14:paraId="7908202B" w14:textId="77777777" w:rsidR="00AC0F92" w:rsidRDefault="00AC0F92">
            <w:pPr>
              <w:jc w:val="center"/>
              <w:rPr>
                <w:rFonts w:eastAsia="Times New Roman"/>
                <w:sz w:val="14"/>
                <w:szCs w:val="14"/>
              </w:rPr>
            </w:pPr>
            <w:r>
              <w:rPr>
                <w:sz w:val="14"/>
                <w:szCs w:val="14"/>
              </w:rPr>
              <w:t>$9,600</w:t>
            </w:r>
          </w:p>
        </w:tc>
        <w:tc>
          <w:tcPr>
            <w:tcW w:w="1154" w:type="dxa"/>
            <w:tcBorders>
              <w:top w:val="nil"/>
              <w:left w:val="nil"/>
              <w:bottom w:val="single" w:sz="4" w:space="0" w:color="auto"/>
              <w:right w:val="single" w:sz="4" w:space="0" w:color="auto"/>
            </w:tcBorders>
            <w:noWrap/>
            <w:vAlign w:val="center"/>
            <w:hideMark/>
          </w:tcPr>
          <w:p w14:paraId="47C7047C" w14:textId="77777777" w:rsidR="00AC0F92" w:rsidRDefault="00AC0F92">
            <w:pPr>
              <w:jc w:val="center"/>
              <w:rPr>
                <w:rFonts w:eastAsia="Times New Roman"/>
                <w:sz w:val="14"/>
                <w:szCs w:val="14"/>
              </w:rPr>
            </w:pPr>
            <w:r>
              <w:rPr>
                <w:sz w:val="14"/>
                <w:szCs w:val="14"/>
              </w:rPr>
              <w:t>$11,483</w:t>
            </w:r>
          </w:p>
        </w:tc>
        <w:tc>
          <w:tcPr>
            <w:tcW w:w="1154" w:type="dxa"/>
            <w:tcBorders>
              <w:top w:val="nil"/>
              <w:left w:val="nil"/>
              <w:bottom w:val="single" w:sz="4" w:space="0" w:color="auto"/>
              <w:right w:val="single" w:sz="4" w:space="0" w:color="auto"/>
            </w:tcBorders>
            <w:noWrap/>
            <w:vAlign w:val="center"/>
            <w:hideMark/>
          </w:tcPr>
          <w:p w14:paraId="3903F46B" w14:textId="77777777" w:rsidR="00AC0F92" w:rsidRDefault="00AC0F92">
            <w:pPr>
              <w:jc w:val="center"/>
              <w:rPr>
                <w:rFonts w:eastAsia="Times New Roman"/>
                <w:sz w:val="14"/>
                <w:szCs w:val="14"/>
              </w:rPr>
            </w:pPr>
            <w:r>
              <w:rPr>
                <w:sz w:val="14"/>
                <w:szCs w:val="14"/>
              </w:rPr>
              <w:t>$12,656</w:t>
            </w:r>
          </w:p>
        </w:tc>
      </w:tr>
      <w:tr w:rsidR="00AC0F92" w14:paraId="752F753E"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7B1D1284" w14:textId="77777777" w:rsidR="00AC0F92" w:rsidRDefault="00AC0F92">
            <w:pPr>
              <w:jc w:val="center"/>
              <w:rPr>
                <w:rFonts w:eastAsia="Times New Roman"/>
                <w:sz w:val="14"/>
                <w:szCs w:val="14"/>
              </w:rPr>
            </w:pPr>
            <w:r>
              <w:rPr>
                <w:rFonts w:eastAsia="Times New Roman"/>
                <w:sz w:val="14"/>
                <w:szCs w:val="14"/>
              </w:rPr>
              <w:t>Melbourne</w:t>
            </w:r>
          </w:p>
        </w:tc>
        <w:tc>
          <w:tcPr>
            <w:tcW w:w="1133" w:type="dxa"/>
            <w:tcBorders>
              <w:top w:val="nil"/>
              <w:left w:val="nil"/>
              <w:bottom w:val="single" w:sz="4" w:space="0" w:color="auto"/>
              <w:right w:val="single" w:sz="4" w:space="0" w:color="auto"/>
            </w:tcBorders>
            <w:noWrap/>
            <w:vAlign w:val="center"/>
            <w:hideMark/>
          </w:tcPr>
          <w:p w14:paraId="255C517C" w14:textId="77777777" w:rsidR="00AC0F92" w:rsidRDefault="00AC0F92">
            <w:pPr>
              <w:jc w:val="center"/>
              <w:rPr>
                <w:rFonts w:eastAsia="Times New Roman"/>
                <w:sz w:val="14"/>
                <w:szCs w:val="14"/>
              </w:rPr>
            </w:pPr>
            <w:r>
              <w:rPr>
                <w:rFonts w:eastAsia="Times New Roman"/>
                <w:sz w:val="14"/>
                <w:szCs w:val="14"/>
              </w:rPr>
              <w:t>Adelaide</w:t>
            </w:r>
          </w:p>
        </w:tc>
        <w:tc>
          <w:tcPr>
            <w:tcW w:w="1153" w:type="dxa"/>
            <w:tcBorders>
              <w:top w:val="nil"/>
              <w:left w:val="nil"/>
              <w:bottom w:val="single" w:sz="4" w:space="0" w:color="auto"/>
              <w:right w:val="single" w:sz="4" w:space="0" w:color="auto"/>
            </w:tcBorders>
            <w:noWrap/>
            <w:vAlign w:val="center"/>
            <w:hideMark/>
          </w:tcPr>
          <w:p w14:paraId="61AEBB84" w14:textId="77777777" w:rsidR="00AC0F92" w:rsidRDefault="00AC0F92">
            <w:pPr>
              <w:jc w:val="center"/>
              <w:rPr>
                <w:rFonts w:eastAsia="Times New Roman"/>
                <w:sz w:val="14"/>
                <w:szCs w:val="14"/>
              </w:rPr>
            </w:pPr>
            <w:r>
              <w:rPr>
                <w:sz w:val="14"/>
                <w:szCs w:val="14"/>
              </w:rPr>
              <w:t>$5,672</w:t>
            </w:r>
          </w:p>
        </w:tc>
        <w:tc>
          <w:tcPr>
            <w:tcW w:w="1154" w:type="dxa"/>
            <w:tcBorders>
              <w:top w:val="nil"/>
              <w:left w:val="nil"/>
              <w:bottom w:val="single" w:sz="4" w:space="0" w:color="auto"/>
              <w:right w:val="single" w:sz="4" w:space="0" w:color="auto"/>
            </w:tcBorders>
            <w:noWrap/>
            <w:vAlign w:val="center"/>
            <w:hideMark/>
          </w:tcPr>
          <w:p w14:paraId="075C9D02" w14:textId="77777777" w:rsidR="00AC0F92" w:rsidRDefault="00AC0F92">
            <w:pPr>
              <w:jc w:val="center"/>
              <w:rPr>
                <w:rFonts w:eastAsia="Times New Roman"/>
                <w:sz w:val="14"/>
                <w:szCs w:val="14"/>
              </w:rPr>
            </w:pPr>
            <w:r>
              <w:rPr>
                <w:sz w:val="14"/>
                <w:szCs w:val="14"/>
              </w:rPr>
              <w:t>$7,412</w:t>
            </w:r>
          </w:p>
        </w:tc>
        <w:tc>
          <w:tcPr>
            <w:tcW w:w="1153" w:type="dxa"/>
            <w:tcBorders>
              <w:top w:val="nil"/>
              <w:left w:val="nil"/>
              <w:bottom w:val="single" w:sz="4" w:space="0" w:color="auto"/>
              <w:right w:val="single" w:sz="4" w:space="0" w:color="auto"/>
            </w:tcBorders>
            <w:noWrap/>
            <w:vAlign w:val="center"/>
            <w:hideMark/>
          </w:tcPr>
          <w:p w14:paraId="07001857" w14:textId="77777777" w:rsidR="00AC0F92" w:rsidRDefault="00AC0F92">
            <w:pPr>
              <w:jc w:val="center"/>
              <w:rPr>
                <w:rFonts w:eastAsia="Times New Roman"/>
                <w:sz w:val="14"/>
                <w:szCs w:val="14"/>
              </w:rPr>
            </w:pPr>
            <w:r>
              <w:rPr>
                <w:sz w:val="14"/>
                <w:szCs w:val="14"/>
              </w:rPr>
              <w:t>$8,618</w:t>
            </w:r>
          </w:p>
        </w:tc>
        <w:tc>
          <w:tcPr>
            <w:tcW w:w="1154" w:type="dxa"/>
            <w:tcBorders>
              <w:top w:val="nil"/>
              <w:left w:val="nil"/>
              <w:bottom w:val="single" w:sz="4" w:space="0" w:color="auto"/>
              <w:right w:val="single" w:sz="4" w:space="0" w:color="auto"/>
            </w:tcBorders>
            <w:noWrap/>
            <w:vAlign w:val="center"/>
            <w:hideMark/>
          </w:tcPr>
          <w:p w14:paraId="29B28771" w14:textId="77777777" w:rsidR="00AC0F92" w:rsidRDefault="00AC0F92">
            <w:pPr>
              <w:jc w:val="center"/>
              <w:rPr>
                <w:rFonts w:eastAsia="Times New Roman"/>
                <w:sz w:val="14"/>
                <w:szCs w:val="14"/>
              </w:rPr>
            </w:pPr>
            <w:r>
              <w:rPr>
                <w:sz w:val="14"/>
                <w:szCs w:val="14"/>
              </w:rPr>
              <w:t>$9,565</w:t>
            </w:r>
          </w:p>
        </w:tc>
        <w:tc>
          <w:tcPr>
            <w:tcW w:w="1153" w:type="dxa"/>
            <w:tcBorders>
              <w:top w:val="nil"/>
              <w:left w:val="nil"/>
              <w:bottom w:val="single" w:sz="4" w:space="0" w:color="auto"/>
              <w:right w:val="single" w:sz="4" w:space="0" w:color="auto"/>
            </w:tcBorders>
            <w:noWrap/>
            <w:vAlign w:val="center"/>
            <w:hideMark/>
          </w:tcPr>
          <w:p w14:paraId="4102B89E" w14:textId="77777777" w:rsidR="00AC0F92" w:rsidRDefault="00AC0F92">
            <w:pPr>
              <w:jc w:val="center"/>
              <w:rPr>
                <w:rFonts w:eastAsia="Times New Roman"/>
                <w:sz w:val="14"/>
                <w:szCs w:val="14"/>
              </w:rPr>
            </w:pPr>
            <w:r>
              <w:rPr>
                <w:sz w:val="14"/>
                <w:szCs w:val="14"/>
              </w:rPr>
              <w:t>$10,356</w:t>
            </w:r>
          </w:p>
        </w:tc>
        <w:tc>
          <w:tcPr>
            <w:tcW w:w="1154" w:type="dxa"/>
            <w:tcBorders>
              <w:top w:val="nil"/>
              <w:left w:val="nil"/>
              <w:bottom w:val="single" w:sz="4" w:space="0" w:color="auto"/>
              <w:right w:val="single" w:sz="4" w:space="0" w:color="auto"/>
            </w:tcBorders>
            <w:noWrap/>
            <w:vAlign w:val="center"/>
            <w:hideMark/>
          </w:tcPr>
          <w:p w14:paraId="20715294" w14:textId="77777777" w:rsidR="00AC0F92" w:rsidRDefault="00AC0F92">
            <w:pPr>
              <w:jc w:val="center"/>
              <w:rPr>
                <w:rFonts w:eastAsia="Times New Roman"/>
                <w:sz w:val="14"/>
                <w:szCs w:val="14"/>
              </w:rPr>
            </w:pPr>
            <w:r>
              <w:rPr>
                <w:sz w:val="14"/>
                <w:szCs w:val="14"/>
              </w:rPr>
              <w:t>$12,384</w:t>
            </w:r>
          </w:p>
        </w:tc>
        <w:tc>
          <w:tcPr>
            <w:tcW w:w="1154" w:type="dxa"/>
            <w:tcBorders>
              <w:top w:val="nil"/>
              <w:left w:val="nil"/>
              <w:bottom w:val="single" w:sz="4" w:space="0" w:color="auto"/>
              <w:right w:val="single" w:sz="4" w:space="0" w:color="auto"/>
            </w:tcBorders>
            <w:noWrap/>
            <w:vAlign w:val="center"/>
            <w:hideMark/>
          </w:tcPr>
          <w:p w14:paraId="3679AEB0" w14:textId="77777777" w:rsidR="00AC0F92" w:rsidRDefault="00AC0F92">
            <w:pPr>
              <w:jc w:val="center"/>
              <w:rPr>
                <w:rFonts w:eastAsia="Times New Roman"/>
                <w:sz w:val="14"/>
                <w:szCs w:val="14"/>
              </w:rPr>
            </w:pPr>
            <w:r>
              <w:rPr>
                <w:sz w:val="14"/>
                <w:szCs w:val="14"/>
              </w:rPr>
              <w:t>$13,648</w:t>
            </w:r>
          </w:p>
        </w:tc>
      </w:tr>
      <w:tr w:rsidR="00AC0F92" w14:paraId="35E8237C"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38B1CD86" w14:textId="77777777" w:rsidR="00AC0F92" w:rsidRDefault="00AC0F92">
            <w:pPr>
              <w:jc w:val="center"/>
              <w:rPr>
                <w:rFonts w:eastAsia="Times New Roman"/>
                <w:sz w:val="14"/>
                <w:szCs w:val="14"/>
              </w:rPr>
            </w:pPr>
            <w:r>
              <w:rPr>
                <w:rFonts w:eastAsia="Times New Roman"/>
                <w:sz w:val="14"/>
                <w:szCs w:val="14"/>
              </w:rPr>
              <w:t>Sydney</w:t>
            </w:r>
          </w:p>
        </w:tc>
        <w:tc>
          <w:tcPr>
            <w:tcW w:w="1133" w:type="dxa"/>
            <w:tcBorders>
              <w:top w:val="nil"/>
              <w:left w:val="nil"/>
              <w:bottom w:val="single" w:sz="4" w:space="0" w:color="auto"/>
              <w:right w:val="single" w:sz="4" w:space="0" w:color="auto"/>
            </w:tcBorders>
            <w:noWrap/>
            <w:vAlign w:val="center"/>
            <w:hideMark/>
          </w:tcPr>
          <w:p w14:paraId="18266D37" w14:textId="77777777" w:rsidR="00AC0F92" w:rsidRDefault="00AC0F92">
            <w:pPr>
              <w:jc w:val="center"/>
              <w:rPr>
                <w:rFonts w:eastAsia="Times New Roman"/>
                <w:sz w:val="14"/>
                <w:szCs w:val="14"/>
              </w:rPr>
            </w:pPr>
            <w:r>
              <w:rPr>
                <w:rFonts w:eastAsia="Times New Roman"/>
                <w:sz w:val="14"/>
                <w:szCs w:val="14"/>
              </w:rPr>
              <w:t>Melbourne</w:t>
            </w:r>
          </w:p>
        </w:tc>
        <w:tc>
          <w:tcPr>
            <w:tcW w:w="1153" w:type="dxa"/>
            <w:tcBorders>
              <w:top w:val="nil"/>
              <w:left w:val="nil"/>
              <w:bottom w:val="single" w:sz="4" w:space="0" w:color="auto"/>
              <w:right w:val="single" w:sz="4" w:space="0" w:color="auto"/>
            </w:tcBorders>
            <w:noWrap/>
            <w:vAlign w:val="center"/>
            <w:hideMark/>
          </w:tcPr>
          <w:p w14:paraId="1538A12A" w14:textId="77777777" w:rsidR="00AC0F92" w:rsidRDefault="00AC0F92">
            <w:pPr>
              <w:jc w:val="center"/>
              <w:rPr>
                <w:rFonts w:eastAsia="Times New Roman"/>
                <w:sz w:val="14"/>
                <w:szCs w:val="14"/>
              </w:rPr>
            </w:pPr>
            <w:r>
              <w:rPr>
                <w:sz w:val="14"/>
                <w:szCs w:val="14"/>
              </w:rPr>
              <w:t>$5,795</w:t>
            </w:r>
          </w:p>
        </w:tc>
        <w:tc>
          <w:tcPr>
            <w:tcW w:w="1154" w:type="dxa"/>
            <w:tcBorders>
              <w:top w:val="nil"/>
              <w:left w:val="nil"/>
              <w:bottom w:val="single" w:sz="4" w:space="0" w:color="auto"/>
              <w:right w:val="single" w:sz="4" w:space="0" w:color="auto"/>
            </w:tcBorders>
            <w:noWrap/>
            <w:vAlign w:val="center"/>
            <w:hideMark/>
          </w:tcPr>
          <w:p w14:paraId="388B74FE" w14:textId="77777777" w:rsidR="00AC0F92" w:rsidRDefault="00AC0F92">
            <w:pPr>
              <w:jc w:val="center"/>
              <w:rPr>
                <w:rFonts w:eastAsia="Times New Roman"/>
                <w:sz w:val="14"/>
                <w:szCs w:val="14"/>
              </w:rPr>
            </w:pPr>
            <w:r>
              <w:rPr>
                <w:sz w:val="14"/>
                <w:szCs w:val="14"/>
              </w:rPr>
              <w:t>$7,571</w:t>
            </w:r>
          </w:p>
        </w:tc>
        <w:tc>
          <w:tcPr>
            <w:tcW w:w="1153" w:type="dxa"/>
            <w:tcBorders>
              <w:top w:val="nil"/>
              <w:left w:val="nil"/>
              <w:bottom w:val="single" w:sz="4" w:space="0" w:color="auto"/>
              <w:right w:val="single" w:sz="4" w:space="0" w:color="auto"/>
            </w:tcBorders>
            <w:noWrap/>
            <w:vAlign w:val="center"/>
            <w:hideMark/>
          </w:tcPr>
          <w:p w14:paraId="5913F89B" w14:textId="77777777" w:rsidR="00AC0F92" w:rsidRDefault="00AC0F92">
            <w:pPr>
              <w:jc w:val="center"/>
              <w:rPr>
                <w:rFonts w:eastAsia="Times New Roman"/>
                <w:sz w:val="14"/>
                <w:szCs w:val="14"/>
              </w:rPr>
            </w:pPr>
            <w:r>
              <w:rPr>
                <w:sz w:val="14"/>
                <w:szCs w:val="14"/>
              </w:rPr>
              <w:t>$8,802</w:t>
            </w:r>
          </w:p>
        </w:tc>
        <w:tc>
          <w:tcPr>
            <w:tcW w:w="1154" w:type="dxa"/>
            <w:tcBorders>
              <w:top w:val="nil"/>
              <w:left w:val="nil"/>
              <w:bottom w:val="single" w:sz="4" w:space="0" w:color="auto"/>
              <w:right w:val="single" w:sz="4" w:space="0" w:color="auto"/>
            </w:tcBorders>
            <w:noWrap/>
            <w:vAlign w:val="center"/>
            <w:hideMark/>
          </w:tcPr>
          <w:p w14:paraId="6E354552" w14:textId="77777777" w:rsidR="00AC0F92" w:rsidRDefault="00AC0F92">
            <w:pPr>
              <w:jc w:val="center"/>
              <w:rPr>
                <w:rFonts w:eastAsia="Times New Roman"/>
                <w:sz w:val="14"/>
                <w:szCs w:val="14"/>
              </w:rPr>
            </w:pPr>
            <w:r>
              <w:rPr>
                <w:sz w:val="14"/>
                <w:szCs w:val="14"/>
              </w:rPr>
              <w:t>$9,770</w:t>
            </w:r>
          </w:p>
        </w:tc>
        <w:tc>
          <w:tcPr>
            <w:tcW w:w="1153" w:type="dxa"/>
            <w:tcBorders>
              <w:top w:val="nil"/>
              <w:left w:val="nil"/>
              <w:bottom w:val="single" w:sz="4" w:space="0" w:color="auto"/>
              <w:right w:val="single" w:sz="4" w:space="0" w:color="auto"/>
            </w:tcBorders>
            <w:noWrap/>
            <w:vAlign w:val="center"/>
            <w:hideMark/>
          </w:tcPr>
          <w:p w14:paraId="0CB15407" w14:textId="77777777" w:rsidR="00AC0F92" w:rsidRDefault="00AC0F92">
            <w:pPr>
              <w:jc w:val="center"/>
              <w:rPr>
                <w:rFonts w:eastAsia="Times New Roman"/>
                <w:sz w:val="14"/>
                <w:szCs w:val="14"/>
              </w:rPr>
            </w:pPr>
            <w:r>
              <w:rPr>
                <w:sz w:val="14"/>
                <w:szCs w:val="14"/>
              </w:rPr>
              <w:t>$10,578</w:t>
            </w:r>
          </w:p>
        </w:tc>
        <w:tc>
          <w:tcPr>
            <w:tcW w:w="1154" w:type="dxa"/>
            <w:tcBorders>
              <w:top w:val="nil"/>
              <w:left w:val="nil"/>
              <w:bottom w:val="single" w:sz="4" w:space="0" w:color="auto"/>
              <w:right w:val="single" w:sz="4" w:space="0" w:color="auto"/>
            </w:tcBorders>
            <w:noWrap/>
            <w:vAlign w:val="center"/>
            <w:hideMark/>
          </w:tcPr>
          <w:p w14:paraId="09F14020" w14:textId="77777777" w:rsidR="00AC0F92" w:rsidRDefault="00AC0F92">
            <w:pPr>
              <w:jc w:val="center"/>
              <w:rPr>
                <w:rFonts w:eastAsia="Times New Roman"/>
                <w:sz w:val="14"/>
                <w:szCs w:val="14"/>
              </w:rPr>
            </w:pPr>
            <w:r>
              <w:rPr>
                <w:sz w:val="14"/>
                <w:szCs w:val="14"/>
              </w:rPr>
              <w:t>$12,648</w:t>
            </w:r>
          </w:p>
        </w:tc>
        <w:tc>
          <w:tcPr>
            <w:tcW w:w="1154" w:type="dxa"/>
            <w:tcBorders>
              <w:top w:val="nil"/>
              <w:left w:val="nil"/>
              <w:bottom w:val="single" w:sz="4" w:space="0" w:color="auto"/>
              <w:right w:val="single" w:sz="4" w:space="0" w:color="auto"/>
            </w:tcBorders>
            <w:noWrap/>
            <w:vAlign w:val="center"/>
            <w:hideMark/>
          </w:tcPr>
          <w:p w14:paraId="0735CC38" w14:textId="77777777" w:rsidR="00AC0F92" w:rsidRDefault="00AC0F92">
            <w:pPr>
              <w:jc w:val="center"/>
              <w:rPr>
                <w:rFonts w:eastAsia="Times New Roman"/>
                <w:sz w:val="14"/>
                <w:szCs w:val="14"/>
              </w:rPr>
            </w:pPr>
            <w:r>
              <w:rPr>
                <w:sz w:val="14"/>
                <w:szCs w:val="14"/>
              </w:rPr>
              <w:t>$13,939</w:t>
            </w:r>
          </w:p>
        </w:tc>
      </w:tr>
      <w:tr w:rsidR="00AC0F92" w14:paraId="667245AD"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25A62D28" w14:textId="77777777" w:rsidR="00AC0F92" w:rsidRDefault="00AC0F92">
            <w:pPr>
              <w:jc w:val="center"/>
              <w:rPr>
                <w:rFonts w:eastAsia="Times New Roman"/>
                <w:sz w:val="14"/>
                <w:szCs w:val="14"/>
              </w:rPr>
            </w:pPr>
            <w:r>
              <w:rPr>
                <w:rFonts w:eastAsia="Times New Roman"/>
                <w:sz w:val="14"/>
                <w:szCs w:val="14"/>
              </w:rPr>
              <w:t>Sydney</w:t>
            </w:r>
          </w:p>
        </w:tc>
        <w:tc>
          <w:tcPr>
            <w:tcW w:w="1133" w:type="dxa"/>
            <w:tcBorders>
              <w:top w:val="nil"/>
              <w:left w:val="nil"/>
              <w:bottom w:val="single" w:sz="4" w:space="0" w:color="auto"/>
              <w:right w:val="single" w:sz="4" w:space="0" w:color="auto"/>
            </w:tcBorders>
            <w:noWrap/>
            <w:vAlign w:val="center"/>
            <w:hideMark/>
          </w:tcPr>
          <w:p w14:paraId="731F1A97" w14:textId="77777777" w:rsidR="00AC0F92" w:rsidRDefault="00AC0F92">
            <w:pPr>
              <w:jc w:val="center"/>
              <w:rPr>
                <w:rFonts w:eastAsia="Times New Roman"/>
                <w:sz w:val="14"/>
                <w:szCs w:val="14"/>
              </w:rPr>
            </w:pPr>
            <w:r>
              <w:rPr>
                <w:rFonts w:eastAsia="Times New Roman"/>
                <w:sz w:val="14"/>
                <w:szCs w:val="14"/>
              </w:rPr>
              <w:t>Brisbane</w:t>
            </w:r>
          </w:p>
        </w:tc>
        <w:tc>
          <w:tcPr>
            <w:tcW w:w="1153" w:type="dxa"/>
            <w:tcBorders>
              <w:top w:val="nil"/>
              <w:left w:val="nil"/>
              <w:bottom w:val="single" w:sz="4" w:space="0" w:color="auto"/>
              <w:right w:val="single" w:sz="4" w:space="0" w:color="auto"/>
            </w:tcBorders>
            <w:noWrap/>
            <w:vAlign w:val="center"/>
            <w:hideMark/>
          </w:tcPr>
          <w:p w14:paraId="0B4C0281" w14:textId="77777777" w:rsidR="00AC0F92" w:rsidRDefault="00AC0F92">
            <w:pPr>
              <w:jc w:val="center"/>
              <w:rPr>
                <w:rFonts w:eastAsia="Times New Roman"/>
                <w:sz w:val="14"/>
                <w:szCs w:val="14"/>
              </w:rPr>
            </w:pPr>
            <w:r>
              <w:rPr>
                <w:sz w:val="14"/>
                <w:szCs w:val="14"/>
              </w:rPr>
              <w:t>$5,813</w:t>
            </w:r>
          </w:p>
        </w:tc>
        <w:tc>
          <w:tcPr>
            <w:tcW w:w="1154" w:type="dxa"/>
            <w:tcBorders>
              <w:top w:val="nil"/>
              <w:left w:val="nil"/>
              <w:bottom w:val="single" w:sz="4" w:space="0" w:color="auto"/>
              <w:right w:val="single" w:sz="4" w:space="0" w:color="auto"/>
            </w:tcBorders>
            <w:noWrap/>
            <w:vAlign w:val="center"/>
            <w:hideMark/>
          </w:tcPr>
          <w:p w14:paraId="7E08B4D9" w14:textId="77777777" w:rsidR="00AC0F92" w:rsidRDefault="00AC0F92">
            <w:pPr>
              <w:jc w:val="center"/>
              <w:rPr>
                <w:rFonts w:eastAsia="Times New Roman"/>
                <w:sz w:val="14"/>
                <w:szCs w:val="14"/>
              </w:rPr>
            </w:pPr>
            <w:r>
              <w:rPr>
                <w:sz w:val="14"/>
                <w:szCs w:val="14"/>
              </w:rPr>
              <w:t>$7,595</w:t>
            </w:r>
          </w:p>
        </w:tc>
        <w:tc>
          <w:tcPr>
            <w:tcW w:w="1153" w:type="dxa"/>
            <w:tcBorders>
              <w:top w:val="nil"/>
              <w:left w:val="nil"/>
              <w:bottom w:val="single" w:sz="4" w:space="0" w:color="auto"/>
              <w:right w:val="single" w:sz="4" w:space="0" w:color="auto"/>
            </w:tcBorders>
            <w:noWrap/>
            <w:vAlign w:val="center"/>
            <w:hideMark/>
          </w:tcPr>
          <w:p w14:paraId="2F0EEC8F" w14:textId="77777777" w:rsidR="00AC0F92" w:rsidRDefault="00AC0F92">
            <w:pPr>
              <w:jc w:val="center"/>
              <w:rPr>
                <w:rFonts w:eastAsia="Times New Roman"/>
                <w:sz w:val="14"/>
                <w:szCs w:val="14"/>
              </w:rPr>
            </w:pPr>
            <w:r>
              <w:rPr>
                <w:sz w:val="14"/>
                <w:szCs w:val="14"/>
              </w:rPr>
              <w:t>$8,830</w:t>
            </w:r>
          </w:p>
        </w:tc>
        <w:tc>
          <w:tcPr>
            <w:tcW w:w="1154" w:type="dxa"/>
            <w:tcBorders>
              <w:top w:val="nil"/>
              <w:left w:val="nil"/>
              <w:bottom w:val="single" w:sz="4" w:space="0" w:color="auto"/>
              <w:right w:val="single" w:sz="4" w:space="0" w:color="auto"/>
            </w:tcBorders>
            <w:noWrap/>
            <w:vAlign w:val="center"/>
            <w:hideMark/>
          </w:tcPr>
          <w:p w14:paraId="6A95EA03" w14:textId="77777777" w:rsidR="00AC0F92" w:rsidRDefault="00AC0F92">
            <w:pPr>
              <w:jc w:val="center"/>
              <w:rPr>
                <w:rFonts w:eastAsia="Times New Roman"/>
                <w:sz w:val="14"/>
                <w:szCs w:val="14"/>
              </w:rPr>
            </w:pPr>
            <w:r>
              <w:rPr>
                <w:sz w:val="14"/>
                <w:szCs w:val="14"/>
              </w:rPr>
              <w:t>$9,801</w:t>
            </w:r>
          </w:p>
        </w:tc>
        <w:tc>
          <w:tcPr>
            <w:tcW w:w="1153" w:type="dxa"/>
            <w:tcBorders>
              <w:top w:val="nil"/>
              <w:left w:val="nil"/>
              <w:bottom w:val="single" w:sz="4" w:space="0" w:color="auto"/>
              <w:right w:val="single" w:sz="4" w:space="0" w:color="auto"/>
            </w:tcBorders>
            <w:noWrap/>
            <w:vAlign w:val="center"/>
            <w:hideMark/>
          </w:tcPr>
          <w:p w14:paraId="143F5A8C" w14:textId="77777777" w:rsidR="00AC0F92" w:rsidRDefault="00AC0F92">
            <w:pPr>
              <w:jc w:val="center"/>
              <w:rPr>
                <w:rFonts w:eastAsia="Times New Roman"/>
                <w:sz w:val="14"/>
                <w:szCs w:val="14"/>
              </w:rPr>
            </w:pPr>
            <w:r>
              <w:rPr>
                <w:sz w:val="14"/>
                <w:szCs w:val="14"/>
              </w:rPr>
              <w:t>$10,611</w:t>
            </w:r>
          </w:p>
        </w:tc>
        <w:tc>
          <w:tcPr>
            <w:tcW w:w="1154" w:type="dxa"/>
            <w:tcBorders>
              <w:top w:val="nil"/>
              <w:left w:val="nil"/>
              <w:bottom w:val="single" w:sz="4" w:space="0" w:color="auto"/>
              <w:right w:val="single" w:sz="4" w:space="0" w:color="auto"/>
            </w:tcBorders>
            <w:noWrap/>
            <w:vAlign w:val="center"/>
            <w:hideMark/>
          </w:tcPr>
          <w:p w14:paraId="5D815E16" w14:textId="77777777" w:rsidR="00AC0F92" w:rsidRDefault="00AC0F92">
            <w:pPr>
              <w:jc w:val="center"/>
              <w:rPr>
                <w:rFonts w:eastAsia="Times New Roman"/>
                <w:sz w:val="14"/>
                <w:szCs w:val="14"/>
              </w:rPr>
            </w:pPr>
            <w:r>
              <w:rPr>
                <w:sz w:val="14"/>
                <w:szCs w:val="14"/>
              </w:rPr>
              <w:t>$12,687</w:t>
            </w:r>
          </w:p>
        </w:tc>
        <w:tc>
          <w:tcPr>
            <w:tcW w:w="1154" w:type="dxa"/>
            <w:tcBorders>
              <w:top w:val="nil"/>
              <w:left w:val="nil"/>
              <w:bottom w:val="single" w:sz="4" w:space="0" w:color="auto"/>
              <w:right w:val="single" w:sz="4" w:space="0" w:color="auto"/>
            </w:tcBorders>
            <w:noWrap/>
            <w:vAlign w:val="center"/>
            <w:hideMark/>
          </w:tcPr>
          <w:p w14:paraId="470358CB" w14:textId="77777777" w:rsidR="00AC0F92" w:rsidRDefault="00AC0F92">
            <w:pPr>
              <w:jc w:val="center"/>
              <w:rPr>
                <w:rFonts w:eastAsia="Times New Roman"/>
                <w:sz w:val="14"/>
                <w:szCs w:val="14"/>
              </w:rPr>
            </w:pPr>
            <w:r>
              <w:rPr>
                <w:sz w:val="14"/>
                <w:szCs w:val="14"/>
              </w:rPr>
              <w:t>$13,982</w:t>
            </w:r>
          </w:p>
        </w:tc>
      </w:tr>
      <w:tr w:rsidR="00AC0F92" w14:paraId="26B05BE5"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48E7E732" w14:textId="77777777" w:rsidR="00AC0F92" w:rsidRDefault="00AC0F92">
            <w:pPr>
              <w:jc w:val="center"/>
              <w:rPr>
                <w:rFonts w:eastAsia="Times New Roman"/>
                <w:sz w:val="14"/>
                <w:szCs w:val="14"/>
              </w:rPr>
            </w:pPr>
            <w:r>
              <w:rPr>
                <w:rFonts w:eastAsia="Times New Roman"/>
                <w:sz w:val="14"/>
                <w:szCs w:val="14"/>
              </w:rPr>
              <w:t>Brisbane</w:t>
            </w:r>
          </w:p>
        </w:tc>
        <w:tc>
          <w:tcPr>
            <w:tcW w:w="1133" w:type="dxa"/>
            <w:tcBorders>
              <w:top w:val="nil"/>
              <w:left w:val="nil"/>
              <w:bottom w:val="single" w:sz="4" w:space="0" w:color="auto"/>
              <w:right w:val="single" w:sz="4" w:space="0" w:color="auto"/>
            </w:tcBorders>
            <w:noWrap/>
            <w:vAlign w:val="center"/>
            <w:hideMark/>
          </w:tcPr>
          <w:p w14:paraId="039D51D8" w14:textId="77777777" w:rsidR="00AC0F92" w:rsidRDefault="00AC0F92">
            <w:pPr>
              <w:jc w:val="center"/>
              <w:rPr>
                <w:rFonts w:eastAsia="Times New Roman"/>
                <w:sz w:val="14"/>
                <w:szCs w:val="14"/>
              </w:rPr>
            </w:pPr>
            <w:r>
              <w:rPr>
                <w:rFonts w:eastAsia="Times New Roman"/>
                <w:sz w:val="14"/>
                <w:szCs w:val="14"/>
              </w:rPr>
              <w:t>Canberra</w:t>
            </w:r>
          </w:p>
        </w:tc>
        <w:tc>
          <w:tcPr>
            <w:tcW w:w="1153" w:type="dxa"/>
            <w:tcBorders>
              <w:top w:val="nil"/>
              <w:left w:val="nil"/>
              <w:bottom w:val="single" w:sz="4" w:space="0" w:color="auto"/>
              <w:right w:val="single" w:sz="4" w:space="0" w:color="auto"/>
            </w:tcBorders>
            <w:noWrap/>
            <w:vAlign w:val="center"/>
            <w:hideMark/>
          </w:tcPr>
          <w:p w14:paraId="4559756E" w14:textId="77777777" w:rsidR="00AC0F92" w:rsidRDefault="00AC0F92">
            <w:pPr>
              <w:jc w:val="center"/>
              <w:rPr>
                <w:rFonts w:eastAsia="Times New Roman"/>
                <w:sz w:val="14"/>
                <w:szCs w:val="14"/>
              </w:rPr>
            </w:pPr>
            <w:r>
              <w:rPr>
                <w:sz w:val="14"/>
                <w:szCs w:val="14"/>
              </w:rPr>
              <w:t>$6,149</w:t>
            </w:r>
          </w:p>
        </w:tc>
        <w:tc>
          <w:tcPr>
            <w:tcW w:w="1154" w:type="dxa"/>
            <w:tcBorders>
              <w:top w:val="nil"/>
              <w:left w:val="nil"/>
              <w:bottom w:val="single" w:sz="4" w:space="0" w:color="auto"/>
              <w:right w:val="single" w:sz="4" w:space="0" w:color="auto"/>
            </w:tcBorders>
            <w:noWrap/>
            <w:vAlign w:val="center"/>
            <w:hideMark/>
          </w:tcPr>
          <w:p w14:paraId="13FACC03" w14:textId="77777777" w:rsidR="00AC0F92" w:rsidRDefault="00AC0F92">
            <w:pPr>
              <w:jc w:val="center"/>
              <w:rPr>
                <w:rFonts w:eastAsia="Times New Roman"/>
                <w:sz w:val="14"/>
                <w:szCs w:val="14"/>
              </w:rPr>
            </w:pPr>
            <w:r>
              <w:rPr>
                <w:sz w:val="14"/>
                <w:szCs w:val="14"/>
              </w:rPr>
              <w:t>$8,033</w:t>
            </w:r>
          </w:p>
        </w:tc>
        <w:tc>
          <w:tcPr>
            <w:tcW w:w="1153" w:type="dxa"/>
            <w:tcBorders>
              <w:top w:val="nil"/>
              <w:left w:val="nil"/>
              <w:bottom w:val="single" w:sz="4" w:space="0" w:color="auto"/>
              <w:right w:val="single" w:sz="4" w:space="0" w:color="auto"/>
            </w:tcBorders>
            <w:noWrap/>
            <w:vAlign w:val="center"/>
            <w:hideMark/>
          </w:tcPr>
          <w:p w14:paraId="17715AC5" w14:textId="77777777" w:rsidR="00AC0F92" w:rsidRDefault="00AC0F92">
            <w:pPr>
              <w:jc w:val="center"/>
              <w:rPr>
                <w:rFonts w:eastAsia="Times New Roman"/>
                <w:sz w:val="14"/>
                <w:szCs w:val="14"/>
              </w:rPr>
            </w:pPr>
            <w:r>
              <w:rPr>
                <w:sz w:val="14"/>
                <w:szCs w:val="14"/>
              </w:rPr>
              <w:t>$9,339</w:t>
            </w:r>
          </w:p>
        </w:tc>
        <w:tc>
          <w:tcPr>
            <w:tcW w:w="1154" w:type="dxa"/>
            <w:tcBorders>
              <w:top w:val="nil"/>
              <w:left w:val="nil"/>
              <w:bottom w:val="single" w:sz="4" w:space="0" w:color="auto"/>
              <w:right w:val="single" w:sz="4" w:space="0" w:color="auto"/>
            </w:tcBorders>
            <w:noWrap/>
            <w:vAlign w:val="center"/>
            <w:hideMark/>
          </w:tcPr>
          <w:p w14:paraId="72B3FC93" w14:textId="77777777" w:rsidR="00AC0F92" w:rsidRDefault="00AC0F92">
            <w:pPr>
              <w:jc w:val="center"/>
              <w:rPr>
                <w:rFonts w:eastAsia="Times New Roman"/>
                <w:sz w:val="14"/>
                <w:szCs w:val="14"/>
              </w:rPr>
            </w:pPr>
            <w:r>
              <w:rPr>
                <w:sz w:val="14"/>
                <w:szCs w:val="14"/>
              </w:rPr>
              <w:t>$10,365</w:t>
            </w:r>
          </w:p>
        </w:tc>
        <w:tc>
          <w:tcPr>
            <w:tcW w:w="1153" w:type="dxa"/>
            <w:tcBorders>
              <w:top w:val="nil"/>
              <w:left w:val="nil"/>
              <w:bottom w:val="single" w:sz="4" w:space="0" w:color="auto"/>
              <w:right w:val="single" w:sz="4" w:space="0" w:color="auto"/>
            </w:tcBorders>
            <w:noWrap/>
            <w:vAlign w:val="center"/>
            <w:hideMark/>
          </w:tcPr>
          <w:p w14:paraId="7DED7867" w14:textId="77777777" w:rsidR="00AC0F92" w:rsidRDefault="00AC0F92">
            <w:pPr>
              <w:jc w:val="center"/>
              <w:rPr>
                <w:rFonts w:eastAsia="Times New Roman"/>
                <w:sz w:val="14"/>
                <w:szCs w:val="14"/>
              </w:rPr>
            </w:pPr>
            <w:r>
              <w:rPr>
                <w:sz w:val="14"/>
                <w:szCs w:val="14"/>
              </w:rPr>
              <w:t>$11,221</w:t>
            </w:r>
          </w:p>
        </w:tc>
        <w:tc>
          <w:tcPr>
            <w:tcW w:w="1154" w:type="dxa"/>
            <w:tcBorders>
              <w:top w:val="nil"/>
              <w:left w:val="nil"/>
              <w:bottom w:val="single" w:sz="4" w:space="0" w:color="auto"/>
              <w:right w:val="single" w:sz="4" w:space="0" w:color="auto"/>
            </w:tcBorders>
            <w:noWrap/>
            <w:vAlign w:val="center"/>
            <w:hideMark/>
          </w:tcPr>
          <w:p w14:paraId="1A3101EE" w14:textId="77777777" w:rsidR="00AC0F92" w:rsidRDefault="00AC0F92">
            <w:pPr>
              <w:jc w:val="center"/>
              <w:rPr>
                <w:rFonts w:eastAsia="Times New Roman"/>
                <w:sz w:val="14"/>
                <w:szCs w:val="14"/>
              </w:rPr>
            </w:pPr>
            <w:r>
              <w:rPr>
                <w:sz w:val="14"/>
                <w:szCs w:val="14"/>
              </w:rPr>
              <w:t>$13,415</w:t>
            </w:r>
          </w:p>
        </w:tc>
        <w:tc>
          <w:tcPr>
            <w:tcW w:w="1154" w:type="dxa"/>
            <w:tcBorders>
              <w:top w:val="nil"/>
              <w:left w:val="nil"/>
              <w:bottom w:val="single" w:sz="4" w:space="0" w:color="auto"/>
              <w:right w:val="single" w:sz="4" w:space="0" w:color="auto"/>
            </w:tcBorders>
            <w:noWrap/>
            <w:vAlign w:val="center"/>
            <w:hideMark/>
          </w:tcPr>
          <w:p w14:paraId="6523BA56" w14:textId="77777777" w:rsidR="00AC0F92" w:rsidRDefault="00AC0F92">
            <w:pPr>
              <w:jc w:val="center"/>
              <w:rPr>
                <w:rFonts w:eastAsia="Times New Roman"/>
                <w:sz w:val="14"/>
                <w:szCs w:val="14"/>
              </w:rPr>
            </w:pPr>
            <w:r>
              <w:rPr>
                <w:sz w:val="14"/>
                <w:szCs w:val="14"/>
              </w:rPr>
              <w:t>$14,782</w:t>
            </w:r>
          </w:p>
        </w:tc>
      </w:tr>
      <w:tr w:rsidR="00AC0F92" w14:paraId="45226C43"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56C2342F" w14:textId="77777777" w:rsidR="00AC0F92" w:rsidRDefault="00AC0F92">
            <w:pPr>
              <w:jc w:val="center"/>
              <w:rPr>
                <w:rFonts w:eastAsia="Times New Roman"/>
                <w:sz w:val="14"/>
                <w:szCs w:val="14"/>
              </w:rPr>
            </w:pPr>
            <w:r>
              <w:rPr>
                <w:rFonts w:eastAsia="Times New Roman"/>
                <w:sz w:val="14"/>
                <w:szCs w:val="14"/>
              </w:rPr>
              <w:t>Adelaide</w:t>
            </w:r>
          </w:p>
        </w:tc>
        <w:tc>
          <w:tcPr>
            <w:tcW w:w="1133" w:type="dxa"/>
            <w:tcBorders>
              <w:top w:val="nil"/>
              <w:left w:val="nil"/>
              <w:bottom w:val="single" w:sz="4" w:space="0" w:color="auto"/>
              <w:right w:val="single" w:sz="4" w:space="0" w:color="auto"/>
            </w:tcBorders>
            <w:noWrap/>
            <w:vAlign w:val="center"/>
            <w:hideMark/>
          </w:tcPr>
          <w:p w14:paraId="7358E0AA" w14:textId="77777777" w:rsidR="00AC0F92" w:rsidRDefault="00AC0F92">
            <w:pPr>
              <w:jc w:val="center"/>
              <w:rPr>
                <w:rFonts w:eastAsia="Times New Roman"/>
                <w:sz w:val="14"/>
                <w:szCs w:val="14"/>
              </w:rPr>
            </w:pPr>
            <w:r>
              <w:rPr>
                <w:rFonts w:eastAsia="Times New Roman"/>
                <w:sz w:val="14"/>
                <w:szCs w:val="14"/>
              </w:rPr>
              <w:t>Canberra</w:t>
            </w:r>
          </w:p>
        </w:tc>
        <w:tc>
          <w:tcPr>
            <w:tcW w:w="1153" w:type="dxa"/>
            <w:tcBorders>
              <w:top w:val="nil"/>
              <w:left w:val="nil"/>
              <w:bottom w:val="single" w:sz="4" w:space="0" w:color="auto"/>
              <w:right w:val="single" w:sz="4" w:space="0" w:color="auto"/>
            </w:tcBorders>
            <w:noWrap/>
            <w:vAlign w:val="center"/>
            <w:hideMark/>
          </w:tcPr>
          <w:p w14:paraId="33AFC1AF" w14:textId="77777777" w:rsidR="00AC0F92" w:rsidRDefault="00AC0F92">
            <w:pPr>
              <w:jc w:val="center"/>
              <w:rPr>
                <w:rFonts w:eastAsia="Times New Roman"/>
                <w:sz w:val="14"/>
                <w:szCs w:val="14"/>
              </w:rPr>
            </w:pPr>
            <w:r>
              <w:rPr>
                <w:sz w:val="14"/>
                <w:szCs w:val="14"/>
              </w:rPr>
              <w:t>$6,196</w:t>
            </w:r>
          </w:p>
        </w:tc>
        <w:tc>
          <w:tcPr>
            <w:tcW w:w="1154" w:type="dxa"/>
            <w:tcBorders>
              <w:top w:val="nil"/>
              <w:left w:val="nil"/>
              <w:bottom w:val="single" w:sz="4" w:space="0" w:color="auto"/>
              <w:right w:val="single" w:sz="4" w:space="0" w:color="auto"/>
            </w:tcBorders>
            <w:noWrap/>
            <w:vAlign w:val="center"/>
            <w:hideMark/>
          </w:tcPr>
          <w:p w14:paraId="78A62E03" w14:textId="77777777" w:rsidR="00AC0F92" w:rsidRDefault="00AC0F92">
            <w:pPr>
              <w:jc w:val="center"/>
              <w:rPr>
                <w:rFonts w:eastAsia="Times New Roman"/>
                <w:sz w:val="14"/>
                <w:szCs w:val="14"/>
              </w:rPr>
            </w:pPr>
            <w:r>
              <w:rPr>
                <w:sz w:val="14"/>
                <w:szCs w:val="14"/>
              </w:rPr>
              <w:t>$8,094</w:t>
            </w:r>
          </w:p>
        </w:tc>
        <w:tc>
          <w:tcPr>
            <w:tcW w:w="1153" w:type="dxa"/>
            <w:tcBorders>
              <w:top w:val="nil"/>
              <w:left w:val="nil"/>
              <w:bottom w:val="single" w:sz="4" w:space="0" w:color="auto"/>
              <w:right w:val="single" w:sz="4" w:space="0" w:color="auto"/>
            </w:tcBorders>
            <w:noWrap/>
            <w:vAlign w:val="center"/>
            <w:hideMark/>
          </w:tcPr>
          <w:p w14:paraId="1A402852" w14:textId="77777777" w:rsidR="00AC0F92" w:rsidRDefault="00AC0F92">
            <w:pPr>
              <w:jc w:val="center"/>
              <w:rPr>
                <w:rFonts w:eastAsia="Times New Roman"/>
                <w:sz w:val="14"/>
                <w:szCs w:val="14"/>
              </w:rPr>
            </w:pPr>
            <w:r>
              <w:rPr>
                <w:sz w:val="14"/>
                <w:szCs w:val="14"/>
              </w:rPr>
              <w:t>$9,409</w:t>
            </w:r>
          </w:p>
        </w:tc>
        <w:tc>
          <w:tcPr>
            <w:tcW w:w="1154" w:type="dxa"/>
            <w:tcBorders>
              <w:top w:val="nil"/>
              <w:left w:val="nil"/>
              <w:bottom w:val="single" w:sz="4" w:space="0" w:color="auto"/>
              <w:right w:val="single" w:sz="4" w:space="0" w:color="auto"/>
            </w:tcBorders>
            <w:noWrap/>
            <w:vAlign w:val="center"/>
            <w:hideMark/>
          </w:tcPr>
          <w:p w14:paraId="2A5795C0" w14:textId="77777777" w:rsidR="00AC0F92" w:rsidRDefault="00AC0F92">
            <w:pPr>
              <w:jc w:val="center"/>
              <w:rPr>
                <w:rFonts w:eastAsia="Times New Roman"/>
                <w:sz w:val="14"/>
                <w:szCs w:val="14"/>
              </w:rPr>
            </w:pPr>
            <w:r>
              <w:rPr>
                <w:sz w:val="14"/>
                <w:szCs w:val="14"/>
              </w:rPr>
              <w:t>$10,443</w:t>
            </w:r>
          </w:p>
        </w:tc>
        <w:tc>
          <w:tcPr>
            <w:tcW w:w="1153" w:type="dxa"/>
            <w:tcBorders>
              <w:top w:val="nil"/>
              <w:left w:val="nil"/>
              <w:bottom w:val="single" w:sz="4" w:space="0" w:color="auto"/>
              <w:right w:val="single" w:sz="4" w:space="0" w:color="auto"/>
            </w:tcBorders>
            <w:noWrap/>
            <w:vAlign w:val="center"/>
            <w:hideMark/>
          </w:tcPr>
          <w:p w14:paraId="7D18B6EB" w14:textId="77777777" w:rsidR="00AC0F92" w:rsidRDefault="00AC0F92">
            <w:pPr>
              <w:jc w:val="center"/>
              <w:rPr>
                <w:rFonts w:eastAsia="Times New Roman"/>
                <w:sz w:val="14"/>
                <w:szCs w:val="14"/>
              </w:rPr>
            </w:pPr>
            <w:r>
              <w:rPr>
                <w:sz w:val="14"/>
                <w:szCs w:val="14"/>
              </w:rPr>
              <w:t>$11,305</w:t>
            </w:r>
          </w:p>
        </w:tc>
        <w:tc>
          <w:tcPr>
            <w:tcW w:w="1154" w:type="dxa"/>
            <w:tcBorders>
              <w:top w:val="nil"/>
              <w:left w:val="nil"/>
              <w:bottom w:val="single" w:sz="4" w:space="0" w:color="auto"/>
              <w:right w:val="single" w:sz="4" w:space="0" w:color="auto"/>
            </w:tcBorders>
            <w:noWrap/>
            <w:vAlign w:val="center"/>
            <w:hideMark/>
          </w:tcPr>
          <w:p w14:paraId="382E6336" w14:textId="77777777" w:rsidR="00AC0F92" w:rsidRDefault="00AC0F92">
            <w:pPr>
              <w:jc w:val="center"/>
              <w:rPr>
                <w:rFonts w:eastAsia="Times New Roman"/>
                <w:sz w:val="14"/>
                <w:szCs w:val="14"/>
              </w:rPr>
            </w:pPr>
            <w:r>
              <w:rPr>
                <w:sz w:val="14"/>
                <w:szCs w:val="14"/>
              </w:rPr>
              <w:t>$13,516</w:t>
            </w:r>
          </w:p>
        </w:tc>
        <w:tc>
          <w:tcPr>
            <w:tcW w:w="1154" w:type="dxa"/>
            <w:tcBorders>
              <w:top w:val="nil"/>
              <w:left w:val="nil"/>
              <w:bottom w:val="single" w:sz="4" w:space="0" w:color="auto"/>
              <w:right w:val="single" w:sz="4" w:space="0" w:color="auto"/>
            </w:tcBorders>
            <w:noWrap/>
            <w:vAlign w:val="center"/>
            <w:hideMark/>
          </w:tcPr>
          <w:p w14:paraId="66A0E29C" w14:textId="77777777" w:rsidR="00AC0F92" w:rsidRDefault="00AC0F92">
            <w:pPr>
              <w:jc w:val="center"/>
              <w:rPr>
                <w:rFonts w:eastAsia="Times New Roman"/>
                <w:sz w:val="14"/>
                <w:szCs w:val="14"/>
              </w:rPr>
            </w:pPr>
            <w:r>
              <w:rPr>
                <w:sz w:val="14"/>
                <w:szCs w:val="14"/>
              </w:rPr>
              <w:t>$14,893</w:t>
            </w:r>
          </w:p>
        </w:tc>
      </w:tr>
      <w:tr w:rsidR="00AC0F92" w14:paraId="31E624EC"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54A02E44" w14:textId="77777777" w:rsidR="00AC0F92" w:rsidRDefault="00AC0F92">
            <w:pPr>
              <w:jc w:val="center"/>
              <w:rPr>
                <w:rFonts w:eastAsia="Times New Roman"/>
                <w:sz w:val="14"/>
                <w:szCs w:val="14"/>
              </w:rPr>
            </w:pPr>
            <w:r>
              <w:rPr>
                <w:rFonts w:eastAsia="Times New Roman"/>
                <w:sz w:val="14"/>
                <w:szCs w:val="14"/>
              </w:rPr>
              <w:t>Sydney</w:t>
            </w:r>
          </w:p>
        </w:tc>
        <w:tc>
          <w:tcPr>
            <w:tcW w:w="1133" w:type="dxa"/>
            <w:tcBorders>
              <w:top w:val="nil"/>
              <w:left w:val="nil"/>
              <w:bottom w:val="single" w:sz="4" w:space="0" w:color="auto"/>
              <w:right w:val="single" w:sz="4" w:space="0" w:color="auto"/>
            </w:tcBorders>
            <w:noWrap/>
            <w:vAlign w:val="center"/>
            <w:hideMark/>
          </w:tcPr>
          <w:p w14:paraId="201BBE12" w14:textId="77777777" w:rsidR="00AC0F92" w:rsidRDefault="00AC0F92">
            <w:pPr>
              <w:jc w:val="center"/>
              <w:rPr>
                <w:rFonts w:eastAsia="Times New Roman"/>
                <w:sz w:val="14"/>
                <w:szCs w:val="14"/>
              </w:rPr>
            </w:pPr>
            <w:r>
              <w:rPr>
                <w:rFonts w:eastAsia="Times New Roman"/>
                <w:sz w:val="14"/>
                <w:szCs w:val="14"/>
              </w:rPr>
              <w:t>Adelaide</w:t>
            </w:r>
          </w:p>
        </w:tc>
        <w:tc>
          <w:tcPr>
            <w:tcW w:w="1153" w:type="dxa"/>
            <w:tcBorders>
              <w:top w:val="nil"/>
              <w:left w:val="nil"/>
              <w:bottom w:val="single" w:sz="4" w:space="0" w:color="auto"/>
              <w:right w:val="single" w:sz="4" w:space="0" w:color="auto"/>
            </w:tcBorders>
            <w:noWrap/>
            <w:vAlign w:val="center"/>
            <w:hideMark/>
          </w:tcPr>
          <w:p w14:paraId="63578A6F" w14:textId="77777777" w:rsidR="00AC0F92" w:rsidRDefault="00AC0F92">
            <w:pPr>
              <w:jc w:val="center"/>
              <w:rPr>
                <w:rFonts w:eastAsia="Times New Roman"/>
                <w:sz w:val="14"/>
                <w:szCs w:val="14"/>
              </w:rPr>
            </w:pPr>
            <w:r>
              <w:rPr>
                <w:sz w:val="14"/>
                <w:szCs w:val="14"/>
              </w:rPr>
              <w:t>$6,493</w:t>
            </w:r>
          </w:p>
        </w:tc>
        <w:tc>
          <w:tcPr>
            <w:tcW w:w="1154" w:type="dxa"/>
            <w:tcBorders>
              <w:top w:val="nil"/>
              <w:left w:val="nil"/>
              <w:bottom w:val="single" w:sz="4" w:space="0" w:color="auto"/>
              <w:right w:val="single" w:sz="4" w:space="0" w:color="auto"/>
            </w:tcBorders>
            <w:noWrap/>
            <w:vAlign w:val="center"/>
            <w:hideMark/>
          </w:tcPr>
          <w:p w14:paraId="3066B29F" w14:textId="77777777" w:rsidR="00AC0F92" w:rsidRDefault="00AC0F92">
            <w:pPr>
              <w:jc w:val="center"/>
              <w:rPr>
                <w:rFonts w:eastAsia="Times New Roman"/>
                <w:sz w:val="14"/>
                <w:szCs w:val="14"/>
              </w:rPr>
            </w:pPr>
            <w:r>
              <w:rPr>
                <w:sz w:val="14"/>
                <w:szCs w:val="14"/>
              </w:rPr>
              <w:t>$8,482</w:t>
            </w:r>
          </w:p>
        </w:tc>
        <w:tc>
          <w:tcPr>
            <w:tcW w:w="1153" w:type="dxa"/>
            <w:tcBorders>
              <w:top w:val="nil"/>
              <w:left w:val="nil"/>
              <w:bottom w:val="single" w:sz="4" w:space="0" w:color="auto"/>
              <w:right w:val="single" w:sz="4" w:space="0" w:color="auto"/>
            </w:tcBorders>
            <w:noWrap/>
            <w:vAlign w:val="center"/>
            <w:hideMark/>
          </w:tcPr>
          <w:p w14:paraId="6EDF3F9F" w14:textId="77777777" w:rsidR="00AC0F92" w:rsidRDefault="00AC0F92">
            <w:pPr>
              <w:jc w:val="center"/>
              <w:rPr>
                <w:rFonts w:eastAsia="Times New Roman"/>
                <w:sz w:val="14"/>
                <w:szCs w:val="14"/>
              </w:rPr>
            </w:pPr>
            <w:r>
              <w:rPr>
                <w:sz w:val="14"/>
                <w:szCs w:val="14"/>
              </w:rPr>
              <w:t>$9,859</w:t>
            </w:r>
          </w:p>
        </w:tc>
        <w:tc>
          <w:tcPr>
            <w:tcW w:w="1154" w:type="dxa"/>
            <w:tcBorders>
              <w:top w:val="nil"/>
              <w:left w:val="nil"/>
              <w:bottom w:val="single" w:sz="4" w:space="0" w:color="auto"/>
              <w:right w:val="single" w:sz="4" w:space="0" w:color="auto"/>
            </w:tcBorders>
            <w:noWrap/>
            <w:vAlign w:val="center"/>
            <w:hideMark/>
          </w:tcPr>
          <w:p w14:paraId="0598AA01" w14:textId="77777777" w:rsidR="00AC0F92" w:rsidRDefault="00AC0F92">
            <w:pPr>
              <w:jc w:val="center"/>
              <w:rPr>
                <w:rFonts w:eastAsia="Times New Roman"/>
                <w:sz w:val="14"/>
                <w:szCs w:val="14"/>
              </w:rPr>
            </w:pPr>
            <w:r>
              <w:rPr>
                <w:sz w:val="14"/>
                <w:szCs w:val="14"/>
              </w:rPr>
              <w:t>$10,941</w:t>
            </w:r>
          </w:p>
        </w:tc>
        <w:tc>
          <w:tcPr>
            <w:tcW w:w="1153" w:type="dxa"/>
            <w:tcBorders>
              <w:top w:val="nil"/>
              <w:left w:val="nil"/>
              <w:bottom w:val="single" w:sz="4" w:space="0" w:color="auto"/>
              <w:right w:val="single" w:sz="4" w:space="0" w:color="auto"/>
            </w:tcBorders>
            <w:noWrap/>
            <w:vAlign w:val="center"/>
            <w:hideMark/>
          </w:tcPr>
          <w:p w14:paraId="4CBEA9ED" w14:textId="77777777" w:rsidR="00AC0F92" w:rsidRDefault="00AC0F92">
            <w:pPr>
              <w:jc w:val="center"/>
              <w:rPr>
                <w:rFonts w:eastAsia="Times New Roman"/>
                <w:sz w:val="14"/>
                <w:szCs w:val="14"/>
              </w:rPr>
            </w:pPr>
            <w:r>
              <w:rPr>
                <w:sz w:val="14"/>
                <w:szCs w:val="14"/>
              </w:rPr>
              <w:t>$11,845</w:t>
            </w:r>
          </w:p>
        </w:tc>
        <w:tc>
          <w:tcPr>
            <w:tcW w:w="1154" w:type="dxa"/>
            <w:tcBorders>
              <w:top w:val="nil"/>
              <w:left w:val="nil"/>
              <w:bottom w:val="single" w:sz="4" w:space="0" w:color="auto"/>
              <w:right w:val="single" w:sz="4" w:space="0" w:color="auto"/>
            </w:tcBorders>
            <w:noWrap/>
            <w:vAlign w:val="center"/>
            <w:hideMark/>
          </w:tcPr>
          <w:p w14:paraId="4989C077" w14:textId="77777777" w:rsidR="00AC0F92" w:rsidRDefault="00AC0F92">
            <w:pPr>
              <w:jc w:val="center"/>
              <w:rPr>
                <w:rFonts w:eastAsia="Times New Roman"/>
                <w:sz w:val="14"/>
                <w:szCs w:val="14"/>
              </w:rPr>
            </w:pPr>
            <w:r>
              <w:rPr>
                <w:sz w:val="14"/>
                <w:szCs w:val="14"/>
              </w:rPr>
              <w:t>$14,158</w:t>
            </w:r>
          </w:p>
        </w:tc>
        <w:tc>
          <w:tcPr>
            <w:tcW w:w="1154" w:type="dxa"/>
            <w:tcBorders>
              <w:top w:val="nil"/>
              <w:left w:val="nil"/>
              <w:bottom w:val="single" w:sz="4" w:space="0" w:color="auto"/>
              <w:right w:val="single" w:sz="4" w:space="0" w:color="auto"/>
            </w:tcBorders>
            <w:noWrap/>
            <w:vAlign w:val="center"/>
            <w:hideMark/>
          </w:tcPr>
          <w:p w14:paraId="44A96721" w14:textId="77777777" w:rsidR="00AC0F92" w:rsidRDefault="00AC0F92">
            <w:pPr>
              <w:jc w:val="center"/>
              <w:rPr>
                <w:rFonts w:eastAsia="Times New Roman"/>
                <w:sz w:val="14"/>
                <w:szCs w:val="14"/>
              </w:rPr>
            </w:pPr>
            <w:r>
              <w:rPr>
                <w:sz w:val="14"/>
                <w:szCs w:val="14"/>
              </w:rPr>
              <w:t>$15,600</w:t>
            </w:r>
          </w:p>
        </w:tc>
      </w:tr>
      <w:tr w:rsidR="00AC0F92" w14:paraId="61ABC2B0"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65233398" w14:textId="77777777" w:rsidR="00AC0F92" w:rsidRDefault="00AC0F92">
            <w:pPr>
              <w:jc w:val="center"/>
              <w:rPr>
                <w:rFonts w:eastAsia="Times New Roman"/>
                <w:sz w:val="14"/>
                <w:szCs w:val="14"/>
              </w:rPr>
            </w:pPr>
            <w:r>
              <w:rPr>
                <w:rFonts w:eastAsia="Times New Roman"/>
                <w:sz w:val="14"/>
                <w:szCs w:val="14"/>
              </w:rPr>
              <w:t>Melbourne</w:t>
            </w:r>
          </w:p>
        </w:tc>
        <w:tc>
          <w:tcPr>
            <w:tcW w:w="1133" w:type="dxa"/>
            <w:tcBorders>
              <w:top w:val="nil"/>
              <w:left w:val="nil"/>
              <w:bottom w:val="single" w:sz="4" w:space="0" w:color="auto"/>
              <w:right w:val="single" w:sz="4" w:space="0" w:color="auto"/>
            </w:tcBorders>
            <w:noWrap/>
            <w:vAlign w:val="center"/>
            <w:hideMark/>
          </w:tcPr>
          <w:p w14:paraId="127F4176" w14:textId="77777777" w:rsidR="00AC0F92" w:rsidRDefault="00AC0F92">
            <w:pPr>
              <w:jc w:val="center"/>
              <w:rPr>
                <w:rFonts w:eastAsia="Times New Roman"/>
                <w:sz w:val="14"/>
                <w:szCs w:val="14"/>
              </w:rPr>
            </w:pPr>
            <w:r>
              <w:rPr>
                <w:rFonts w:eastAsia="Times New Roman"/>
                <w:sz w:val="14"/>
                <w:szCs w:val="14"/>
              </w:rPr>
              <w:t>Brisbane</w:t>
            </w:r>
          </w:p>
        </w:tc>
        <w:tc>
          <w:tcPr>
            <w:tcW w:w="1153" w:type="dxa"/>
            <w:tcBorders>
              <w:top w:val="nil"/>
              <w:left w:val="nil"/>
              <w:bottom w:val="single" w:sz="4" w:space="0" w:color="auto"/>
              <w:right w:val="single" w:sz="4" w:space="0" w:color="auto"/>
            </w:tcBorders>
            <w:noWrap/>
            <w:vAlign w:val="center"/>
            <w:hideMark/>
          </w:tcPr>
          <w:p w14:paraId="36FF0D48" w14:textId="77777777" w:rsidR="00AC0F92" w:rsidRDefault="00AC0F92">
            <w:pPr>
              <w:jc w:val="center"/>
              <w:rPr>
                <w:rFonts w:eastAsia="Times New Roman"/>
                <w:sz w:val="14"/>
                <w:szCs w:val="14"/>
              </w:rPr>
            </w:pPr>
            <w:r>
              <w:rPr>
                <w:sz w:val="14"/>
                <w:szCs w:val="14"/>
              </w:rPr>
              <w:t>$6,773</w:t>
            </w:r>
          </w:p>
        </w:tc>
        <w:tc>
          <w:tcPr>
            <w:tcW w:w="1154" w:type="dxa"/>
            <w:tcBorders>
              <w:top w:val="nil"/>
              <w:left w:val="nil"/>
              <w:bottom w:val="single" w:sz="4" w:space="0" w:color="auto"/>
              <w:right w:val="single" w:sz="4" w:space="0" w:color="auto"/>
            </w:tcBorders>
            <w:noWrap/>
            <w:vAlign w:val="center"/>
            <w:hideMark/>
          </w:tcPr>
          <w:p w14:paraId="71AD4C95" w14:textId="77777777" w:rsidR="00AC0F92" w:rsidRDefault="00AC0F92">
            <w:pPr>
              <w:jc w:val="center"/>
              <w:rPr>
                <w:rFonts w:eastAsia="Times New Roman"/>
                <w:sz w:val="14"/>
                <w:szCs w:val="14"/>
              </w:rPr>
            </w:pPr>
            <w:r>
              <w:rPr>
                <w:sz w:val="14"/>
                <w:szCs w:val="14"/>
              </w:rPr>
              <w:t>$8,847</w:t>
            </w:r>
          </w:p>
        </w:tc>
        <w:tc>
          <w:tcPr>
            <w:tcW w:w="1153" w:type="dxa"/>
            <w:tcBorders>
              <w:top w:val="nil"/>
              <w:left w:val="nil"/>
              <w:bottom w:val="single" w:sz="4" w:space="0" w:color="auto"/>
              <w:right w:val="single" w:sz="4" w:space="0" w:color="auto"/>
            </w:tcBorders>
            <w:noWrap/>
            <w:vAlign w:val="center"/>
            <w:hideMark/>
          </w:tcPr>
          <w:p w14:paraId="205FF0A2" w14:textId="77777777" w:rsidR="00AC0F92" w:rsidRDefault="00AC0F92">
            <w:pPr>
              <w:jc w:val="center"/>
              <w:rPr>
                <w:rFonts w:eastAsia="Times New Roman"/>
                <w:sz w:val="14"/>
                <w:szCs w:val="14"/>
              </w:rPr>
            </w:pPr>
            <w:r>
              <w:rPr>
                <w:sz w:val="14"/>
                <w:szCs w:val="14"/>
              </w:rPr>
              <w:t>$10,282</w:t>
            </w:r>
          </w:p>
        </w:tc>
        <w:tc>
          <w:tcPr>
            <w:tcW w:w="1154" w:type="dxa"/>
            <w:tcBorders>
              <w:top w:val="nil"/>
              <w:left w:val="nil"/>
              <w:bottom w:val="single" w:sz="4" w:space="0" w:color="auto"/>
              <w:right w:val="single" w:sz="4" w:space="0" w:color="auto"/>
            </w:tcBorders>
            <w:noWrap/>
            <w:vAlign w:val="center"/>
            <w:hideMark/>
          </w:tcPr>
          <w:p w14:paraId="1B9F3E1C" w14:textId="77777777" w:rsidR="00AC0F92" w:rsidRDefault="00AC0F92">
            <w:pPr>
              <w:jc w:val="center"/>
              <w:rPr>
                <w:rFonts w:eastAsia="Times New Roman"/>
                <w:sz w:val="14"/>
                <w:szCs w:val="14"/>
              </w:rPr>
            </w:pPr>
            <w:r>
              <w:rPr>
                <w:sz w:val="14"/>
                <w:szCs w:val="14"/>
              </w:rPr>
              <w:t>$11,411</w:t>
            </w:r>
          </w:p>
        </w:tc>
        <w:tc>
          <w:tcPr>
            <w:tcW w:w="1153" w:type="dxa"/>
            <w:tcBorders>
              <w:top w:val="nil"/>
              <w:left w:val="nil"/>
              <w:bottom w:val="single" w:sz="4" w:space="0" w:color="auto"/>
              <w:right w:val="single" w:sz="4" w:space="0" w:color="auto"/>
            </w:tcBorders>
            <w:noWrap/>
            <w:vAlign w:val="center"/>
            <w:hideMark/>
          </w:tcPr>
          <w:p w14:paraId="471E880C" w14:textId="77777777" w:rsidR="00AC0F92" w:rsidRDefault="00AC0F92">
            <w:pPr>
              <w:jc w:val="center"/>
              <w:rPr>
                <w:rFonts w:eastAsia="Times New Roman"/>
                <w:sz w:val="14"/>
                <w:szCs w:val="14"/>
              </w:rPr>
            </w:pPr>
            <w:r>
              <w:rPr>
                <w:sz w:val="14"/>
                <w:szCs w:val="14"/>
              </w:rPr>
              <w:t>$12,352</w:t>
            </w:r>
          </w:p>
        </w:tc>
        <w:tc>
          <w:tcPr>
            <w:tcW w:w="1154" w:type="dxa"/>
            <w:tcBorders>
              <w:top w:val="nil"/>
              <w:left w:val="nil"/>
              <w:bottom w:val="single" w:sz="4" w:space="0" w:color="auto"/>
              <w:right w:val="single" w:sz="4" w:space="0" w:color="auto"/>
            </w:tcBorders>
            <w:noWrap/>
            <w:vAlign w:val="center"/>
            <w:hideMark/>
          </w:tcPr>
          <w:p w14:paraId="7955FFF5" w14:textId="77777777" w:rsidR="00AC0F92" w:rsidRDefault="00AC0F92">
            <w:pPr>
              <w:jc w:val="center"/>
              <w:rPr>
                <w:rFonts w:eastAsia="Times New Roman"/>
                <w:sz w:val="14"/>
                <w:szCs w:val="14"/>
              </w:rPr>
            </w:pPr>
            <w:r>
              <w:rPr>
                <w:sz w:val="14"/>
                <w:szCs w:val="14"/>
              </w:rPr>
              <w:t>$14,763</w:t>
            </w:r>
          </w:p>
        </w:tc>
        <w:tc>
          <w:tcPr>
            <w:tcW w:w="1154" w:type="dxa"/>
            <w:tcBorders>
              <w:top w:val="nil"/>
              <w:left w:val="nil"/>
              <w:bottom w:val="single" w:sz="4" w:space="0" w:color="auto"/>
              <w:right w:val="single" w:sz="4" w:space="0" w:color="auto"/>
            </w:tcBorders>
            <w:noWrap/>
            <w:vAlign w:val="center"/>
            <w:hideMark/>
          </w:tcPr>
          <w:p w14:paraId="734964C5" w14:textId="77777777" w:rsidR="00AC0F92" w:rsidRDefault="00AC0F92">
            <w:pPr>
              <w:jc w:val="center"/>
              <w:rPr>
                <w:rFonts w:eastAsia="Times New Roman"/>
                <w:sz w:val="14"/>
                <w:szCs w:val="14"/>
              </w:rPr>
            </w:pPr>
            <w:r>
              <w:rPr>
                <w:sz w:val="14"/>
                <w:szCs w:val="14"/>
              </w:rPr>
              <w:t>$16,265</w:t>
            </w:r>
          </w:p>
        </w:tc>
      </w:tr>
      <w:tr w:rsidR="00AC0F92" w14:paraId="2C7AFE18"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1558D426" w14:textId="77777777" w:rsidR="00AC0F92" w:rsidRDefault="00AC0F92">
            <w:pPr>
              <w:jc w:val="center"/>
              <w:rPr>
                <w:rFonts w:eastAsia="Times New Roman"/>
                <w:sz w:val="14"/>
                <w:szCs w:val="14"/>
              </w:rPr>
            </w:pPr>
            <w:r>
              <w:rPr>
                <w:rFonts w:eastAsia="Times New Roman"/>
                <w:sz w:val="14"/>
                <w:szCs w:val="14"/>
              </w:rPr>
              <w:t>Brisbane</w:t>
            </w:r>
          </w:p>
        </w:tc>
        <w:tc>
          <w:tcPr>
            <w:tcW w:w="1133" w:type="dxa"/>
            <w:tcBorders>
              <w:top w:val="nil"/>
              <w:left w:val="nil"/>
              <w:bottom w:val="single" w:sz="4" w:space="0" w:color="auto"/>
              <w:right w:val="single" w:sz="4" w:space="0" w:color="auto"/>
            </w:tcBorders>
            <w:noWrap/>
            <w:vAlign w:val="center"/>
            <w:hideMark/>
          </w:tcPr>
          <w:p w14:paraId="0BCF7319" w14:textId="77777777" w:rsidR="00AC0F92" w:rsidRDefault="00AC0F92">
            <w:pPr>
              <w:jc w:val="center"/>
              <w:rPr>
                <w:rFonts w:eastAsia="Times New Roman"/>
                <w:sz w:val="14"/>
                <w:szCs w:val="14"/>
              </w:rPr>
            </w:pPr>
            <w:r>
              <w:rPr>
                <w:rFonts w:eastAsia="Times New Roman"/>
                <w:sz w:val="14"/>
                <w:szCs w:val="14"/>
              </w:rPr>
              <w:t>Adelaide</w:t>
            </w:r>
          </w:p>
        </w:tc>
        <w:tc>
          <w:tcPr>
            <w:tcW w:w="1153" w:type="dxa"/>
            <w:tcBorders>
              <w:top w:val="nil"/>
              <w:left w:val="nil"/>
              <w:bottom w:val="single" w:sz="4" w:space="0" w:color="auto"/>
              <w:right w:val="single" w:sz="4" w:space="0" w:color="auto"/>
            </w:tcBorders>
            <w:noWrap/>
            <w:vAlign w:val="center"/>
            <w:hideMark/>
          </w:tcPr>
          <w:p w14:paraId="307F4FE3" w14:textId="77777777" w:rsidR="00AC0F92" w:rsidRDefault="00AC0F92">
            <w:pPr>
              <w:jc w:val="center"/>
              <w:rPr>
                <w:rFonts w:eastAsia="Times New Roman"/>
                <w:sz w:val="14"/>
                <w:szCs w:val="14"/>
              </w:rPr>
            </w:pPr>
            <w:r>
              <w:rPr>
                <w:sz w:val="14"/>
                <w:szCs w:val="14"/>
              </w:rPr>
              <w:t>$7,034</w:t>
            </w:r>
          </w:p>
        </w:tc>
        <w:tc>
          <w:tcPr>
            <w:tcW w:w="1154" w:type="dxa"/>
            <w:tcBorders>
              <w:top w:val="nil"/>
              <w:left w:val="nil"/>
              <w:bottom w:val="single" w:sz="4" w:space="0" w:color="auto"/>
              <w:right w:val="single" w:sz="4" w:space="0" w:color="auto"/>
            </w:tcBorders>
            <w:noWrap/>
            <w:vAlign w:val="center"/>
            <w:hideMark/>
          </w:tcPr>
          <w:p w14:paraId="1F288E16" w14:textId="77777777" w:rsidR="00AC0F92" w:rsidRDefault="00AC0F92">
            <w:pPr>
              <w:jc w:val="center"/>
              <w:rPr>
                <w:rFonts w:eastAsia="Times New Roman"/>
                <w:sz w:val="14"/>
                <w:szCs w:val="14"/>
              </w:rPr>
            </w:pPr>
            <w:r>
              <w:rPr>
                <w:sz w:val="14"/>
                <w:szCs w:val="14"/>
              </w:rPr>
              <w:t>$9,186</w:t>
            </w:r>
          </w:p>
        </w:tc>
        <w:tc>
          <w:tcPr>
            <w:tcW w:w="1153" w:type="dxa"/>
            <w:tcBorders>
              <w:top w:val="nil"/>
              <w:left w:val="nil"/>
              <w:bottom w:val="single" w:sz="4" w:space="0" w:color="auto"/>
              <w:right w:val="single" w:sz="4" w:space="0" w:color="auto"/>
            </w:tcBorders>
            <w:noWrap/>
            <w:vAlign w:val="center"/>
            <w:hideMark/>
          </w:tcPr>
          <w:p w14:paraId="71DF9491" w14:textId="77777777" w:rsidR="00AC0F92" w:rsidRDefault="00AC0F92">
            <w:pPr>
              <w:jc w:val="center"/>
              <w:rPr>
                <w:rFonts w:eastAsia="Times New Roman"/>
                <w:sz w:val="14"/>
                <w:szCs w:val="14"/>
              </w:rPr>
            </w:pPr>
            <w:r>
              <w:rPr>
                <w:sz w:val="14"/>
                <w:szCs w:val="14"/>
              </w:rPr>
              <w:t>$10,677</w:t>
            </w:r>
          </w:p>
        </w:tc>
        <w:tc>
          <w:tcPr>
            <w:tcW w:w="1154" w:type="dxa"/>
            <w:tcBorders>
              <w:top w:val="nil"/>
              <w:left w:val="nil"/>
              <w:bottom w:val="single" w:sz="4" w:space="0" w:color="auto"/>
              <w:right w:val="single" w:sz="4" w:space="0" w:color="auto"/>
            </w:tcBorders>
            <w:noWrap/>
            <w:vAlign w:val="center"/>
            <w:hideMark/>
          </w:tcPr>
          <w:p w14:paraId="29536FD2" w14:textId="77777777" w:rsidR="00AC0F92" w:rsidRDefault="00AC0F92">
            <w:pPr>
              <w:jc w:val="center"/>
              <w:rPr>
                <w:rFonts w:eastAsia="Times New Roman"/>
                <w:sz w:val="14"/>
                <w:szCs w:val="14"/>
              </w:rPr>
            </w:pPr>
            <w:r>
              <w:rPr>
                <w:sz w:val="14"/>
                <w:szCs w:val="14"/>
              </w:rPr>
              <w:t>$11,848</w:t>
            </w:r>
          </w:p>
        </w:tc>
        <w:tc>
          <w:tcPr>
            <w:tcW w:w="1153" w:type="dxa"/>
            <w:tcBorders>
              <w:top w:val="nil"/>
              <w:left w:val="nil"/>
              <w:bottom w:val="single" w:sz="4" w:space="0" w:color="auto"/>
              <w:right w:val="single" w:sz="4" w:space="0" w:color="auto"/>
            </w:tcBorders>
            <w:noWrap/>
            <w:vAlign w:val="center"/>
            <w:hideMark/>
          </w:tcPr>
          <w:p w14:paraId="00F5898F" w14:textId="77777777" w:rsidR="00AC0F92" w:rsidRDefault="00AC0F92">
            <w:pPr>
              <w:jc w:val="center"/>
              <w:rPr>
                <w:rFonts w:eastAsia="Times New Roman"/>
                <w:sz w:val="14"/>
                <w:szCs w:val="14"/>
              </w:rPr>
            </w:pPr>
            <w:r>
              <w:rPr>
                <w:sz w:val="14"/>
                <w:szCs w:val="14"/>
              </w:rPr>
              <w:t>$12,825</w:t>
            </w:r>
          </w:p>
        </w:tc>
        <w:tc>
          <w:tcPr>
            <w:tcW w:w="1154" w:type="dxa"/>
            <w:tcBorders>
              <w:top w:val="nil"/>
              <w:left w:val="nil"/>
              <w:bottom w:val="single" w:sz="4" w:space="0" w:color="auto"/>
              <w:right w:val="single" w:sz="4" w:space="0" w:color="auto"/>
            </w:tcBorders>
            <w:noWrap/>
            <w:vAlign w:val="center"/>
            <w:hideMark/>
          </w:tcPr>
          <w:p w14:paraId="66AAE440" w14:textId="77777777" w:rsidR="00AC0F92" w:rsidRDefault="00AC0F92">
            <w:pPr>
              <w:jc w:val="center"/>
              <w:rPr>
                <w:rFonts w:eastAsia="Times New Roman"/>
                <w:sz w:val="14"/>
                <w:szCs w:val="14"/>
              </w:rPr>
            </w:pPr>
            <w:r>
              <w:rPr>
                <w:sz w:val="14"/>
                <w:szCs w:val="14"/>
              </w:rPr>
              <w:t>$15,327</w:t>
            </w:r>
          </w:p>
        </w:tc>
        <w:tc>
          <w:tcPr>
            <w:tcW w:w="1154" w:type="dxa"/>
            <w:tcBorders>
              <w:top w:val="nil"/>
              <w:left w:val="nil"/>
              <w:bottom w:val="single" w:sz="4" w:space="0" w:color="auto"/>
              <w:right w:val="single" w:sz="4" w:space="0" w:color="auto"/>
            </w:tcBorders>
            <w:noWrap/>
            <w:vAlign w:val="center"/>
            <w:hideMark/>
          </w:tcPr>
          <w:p w14:paraId="45035905" w14:textId="77777777" w:rsidR="00AC0F92" w:rsidRDefault="00AC0F92">
            <w:pPr>
              <w:jc w:val="center"/>
              <w:rPr>
                <w:rFonts w:eastAsia="Times New Roman"/>
                <w:sz w:val="14"/>
                <w:szCs w:val="14"/>
              </w:rPr>
            </w:pPr>
            <w:r>
              <w:rPr>
                <w:sz w:val="14"/>
                <w:szCs w:val="14"/>
              </w:rPr>
              <w:t>$16,885</w:t>
            </w:r>
          </w:p>
        </w:tc>
      </w:tr>
      <w:tr w:rsidR="00AC0F92" w14:paraId="6B10936A"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05729A11" w14:textId="77777777" w:rsidR="00AC0F92" w:rsidRDefault="00AC0F92">
            <w:pPr>
              <w:jc w:val="center"/>
              <w:rPr>
                <w:rFonts w:eastAsia="Times New Roman"/>
                <w:sz w:val="14"/>
                <w:szCs w:val="14"/>
              </w:rPr>
            </w:pPr>
            <w:r>
              <w:rPr>
                <w:rFonts w:eastAsia="Times New Roman"/>
                <w:sz w:val="14"/>
                <w:szCs w:val="14"/>
              </w:rPr>
              <w:t>Adelaide</w:t>
            </w:r>
          </w:p>
        </w:tc>
        <w:tc>
          <w:tcPr>
            <w:tcW w:w="1133" w:type="dxa"/>
            <w:tcBorders>
              <w:top w:val="nil"/>
              <w:left w:val="nil"/>
              <w:bottom w:val="single" w:sz="4" w:space="0" w:color="auto"/>
              <w:right w:val="single" w:sz="4" w:space="0" w:color="auto"/>
            </w:tcBorders>
            <w:noWrap/>
            <w:vAlign w:val="center"/>
            <w:hideMark/>
          </w:tcPr>
          <w:p w14:paraId="188D2C42" w14:textId="77777777" w:rsidR="00AC0F92" w:rsidRDefault="00AC0F92">
            <w:pPr>
              <w:jc w:val="center"/>
              <w:rPr>
                <w:rFonts w:eastAsia="Times New Roman"/>
                <w:sz w:val="14"/>
                <w:szCs w:val="14"/>
              </w:rPr>
            </w:pPr>
            <w:r>
              <w:rPr>
                <w:rFonts w:eastAsia="Times New Roman"/>
                <w:sz w:val="14"/>
                <w:szCs w:val="14"/>
              </w:rPr>
              <w:t>Perth</w:t>
            </w:r>
          </w:p>
        </w:tc>
        <w:tc>
          <w:tcPr>
            <w:tcW w:w="1153" w:type="dxa"/>
            <w:tcBorders>
              <w:top w:val="nil"/>
              <w:left w:val="nil"/>
              <w:bottom w:val="single" w:sz="4" w:space="0" w:color="auto"/>
              <w:right w:val="single" w:sz="4" w:space="0" w:color="auto"/>
            </w:tcBorders>
            <w:noWrap/>
            <w:vAlign w:val="center"/>
            <w:hideMark/>
          </w:tcPr>
          <w:p w14:paraId="7AE7AEA6" w14:textId="77777777" w:rsidR="00AC0F92" w:rsidRDefault="00AC0F92">
            <w:pPr>
              <w:jc w:val="center"/>
              <w:rPr>
                <w:rFonts w:eastAsia="Times New Roman"/>
                <w:sz w:val="14"/>
                <w:szCs w:val="14"/>
              </w:rPr>
            </w:pPr>
            <w:r>
              <w:rPr>
                <w:sz w:val="14"/>
                <w:szCs w:val="14"/>
              </w:rPr>
              <w:t>$7,586</w:t>
            </w:r>
          </w:p>
        </w:tc>
        <w:tc>
          <w:tcPr>
            <w:tcW w:w="1154" w:type="dxa"/>
            <w:tcBorders>
              <w:top w:val="nil"/>
              <w:left w:val="nil"/>
              <w:bottom w:val="single" w:sz="4" w:space="0" w:color="auto"/>
              <w:right w:val="single" w:sz="4" w:space="0" w:color="auto"/>
            </w:tcBorders>
            <w:noWrap/>
            <w:vAlign w:val="center"/>
            <w:hideMark/>
          </w:tcPr>
          <w:p w14:paraId="25240BDF" w14:textId="77777777" w:rsidR="00AC0F92" w:rsidRDefault="00AC0F92">
            <w:pPr>
              <w:jc w:val="center"/>
              <w:rPr>
                <w:rFonts w:eastAsia="Times New Roman"/>
                <w:sz w:val="14"/>
                <w:szCs w:val="14"/>
              </w:rPr>
            </w:pPr>
            <w:r>
              <w:rPr>
                <w:sz w:val="14"/>
                <w:szCs w:val="14"/>
              </w:rPr>
              <w:t>$9,904</w:t>
            </w:r>
          </w:p>
        </w:tc>
        <w:tc>
          <w:tcPr>
            <w:tcW w:w="1153" w:type="dxa"/>
            <w:tcBorders>
              <w:top w:val="nil"/>
              <w:left w:val="nil"/>
              <w:bottom w:val="single" w:sz="4" w:space="0" w:color="auto"/>
              <w:right w:val="single" w:sz="4" w:space="0" w:color="auto"/>
            </w:tcBorders>
            <w:noWrap/>
            <w:vAlign w:val="center"/>
            <w:hideMark/>
          </w:tcPr>
          <w:p w14:paraId="72E81D56" w14:textId="77777777" w:rsidR="00AC0F92" w:rsidRDefault="00AC0F92">
            <w:pPr>
              <w:jc w:val="center"/>
              <w:rPr>
                <w:rFonts w:eastAsia="Times New Roman"/>
                <w:sz w:val="14"/>
                <w:szCs w:val="14"/>
              </w:rPr>
            </w:pPr>
            <w:r>
              <w:rPr>
                <w:sz w:val="14"/>
                <w:szCs w:val="14"/>
              </w:rPr>
              <w:t>$11,510</w:t>
            </w:r>
          </w:p>
        </w:tc>
        <w:tc>
          <w:tcPr>
            <w:tcW w:w="1154" w:type="dxa"/>
            <w:tcBorders>
              <w:top w:val="nil"/>
              <w:left w:val="nil"/>
              <w:bottom w:val="single" w:sz="4" w:space="0" w:color="auto"/>
              <w:right w:val="single" w:sz="4" w:space="0" w:color="auto"/>
            </w:tcBorders>
            <w:noWrap/>
            <w:vAlign w:val="center"/>
            <w:hideMark/>
          </w:tcPr>
          <w:p w14:paraId="4DBA5657" w14:textId="77777777" w:rsidR="00AC0F92" w:rsidRDefault="00AC0F92">
            <w:pPr>
              <w:jc w:val="center"/>
              <w:rPr>
                <w:rFonts w:eastAsia="Times New Roman"/>
                <w:sz w:val="14"/>
                <w:szCs w:val="14"/>
              </w:rPr>
            </w:pPr>
            <w:r>
              <w:rPr>
                <w:sz w:val="14"/>
                <w:szCs w:val="14"/>
              </w:rPr>
              <w:t>$12,771</w:t>
            </w:r>
          </w:p>
        </w:tc>
        <w:tc>
          <w:tcPr>
            <w:tcW w:w="1153" w:type="dxa"/>
            <w:tcBorders>
              <w:top w:val="nil"/>
              <w:left w:val="nil"/>
              <w:bottom w:val="single" w:sz="4" w:space="0" w:color="auto"/>
              <w:right w:val="single" w:sz="4" w:space="0" w:color="auto"/>
            </w:tcBorders>
            <w:noWrap/>
            <w:vAlign w:val="center"/>
            <w:hideMark/>
          </w:tcPr>
          <w:p w14:paraId="008F293E" w14:textId="77777777" w:rsidR="00AC0F92" w:rsidRDefault="00AC0F92">
            <w:pPr>
              <w:jc w:val="center"/>
              <w:rPr>
                <w:rFonts w:eastAsia="Times New Roman"/>
                <w:sz w:val="14"/>
                <w:szCs w:val="14"/>
              </w:rPr>
            </w:pPr>
            <w:r>
              <w:rPr>
                <w:sz w:val="14"/>
                <w:szCs w:val="14"/>
              </w:rPr>
              <w:t>$13,824</w:t>
            </w:r>
          </w:p>
        </w:tc>
        <w:tc>
          <w:tcPr>
            <w:tcW w:w="1154" w:type="dxa"/>
            <w:tcBorders>
              <w:top w:val="nil"/>
              <w:left w:val="nil"/>
              <w:bottom w:val="single" w:sz="4" w:space="0" w:color="auto"/>
              <w:right w:val="single" w:sz="4" w:space="0" w:color="auto"/>
            </w:tcBorders>
            <w:noWrap/>
            <w:vAlign w:val="center"/>
            <w:hideMark/>
          </w:tcPr>
          <w:p w14:paraId="0F2DD6A4" w14:textId="77777777" w:rsidR="00AC0F92" w:rsidRDefault="00AC0F92">
            <w:pPr>
              <w:jc w:val="center"/>
              <w:rPr>
                <w:rFonts w:eastAsia="Times New Roman"/>
                <w:sz w:val="14"/>
                <w:szCs w:val="14"/>
              </w:rPr>
            </w:pPr>
            <w:r>
              <w:rPr>
                <w:sz w:val="14"/>
                <w:szCs w:val="14"/>
              </w:rPr>
              <w:t>$16,517</w:t>
            </w:r>
          </w:p>
        </w:tc>
        <w:tc>
          <w:tcPr>
            <w:tcW w:w="1154" w:type="dxa"/>
            <w:tcBorders>
              <w:top w:val="nil"/>
              <w:left w:val="nil"/>
              <w:bottom w:val="single" w:sz="4" w:space="0" w:color="auto"/>
              <w:right w:val="single" w:sz="4" w:space="0" w:color="auto"/>
            </w:tcBorders>
            <w:noWrap/>
            <w:vAlign w:val="center"/>
            <w:hideMark/>
          </w:tcPr>
          <w:p w14:paraId="6C8FFE02" w14:textId="77777777" w:rsidR="00AC0F92" w:rsidRDefault="00AC0F92">
            <w:pPr>
              <w:jc w:val="center"/>
              <w:rPr>
                <w:rFonts w:eastAsia="Times New Roman"/>
                <w:sz w:val="14"/>
                <w:szCs w:val="14"/>
              </w:rPr>
            </w:pPr>
            <w:r>
              <w:rPr>
                <w:sz w:val="14"/>
                <w:szCs w:val="14"/>
              </w:rPr>
              <w:t>$18,194</w:t>
            </w:r>
          </w:p>
        </w:tc>
      </w:tr>
      <w:tr w:rsidR="00AC0F92" w14:paraId="155FB408"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75F43554" w14:textId="77777777" w:rsidR="00AC0F92" w:rsidRDefault="00AC0F92">
            <w:pPr>
              <w:jc w:val="center"/>
              <w:rPr>
                <w:rFonts w:eastAsia="Times New Roman"/>
                <w:sz w:val="14"/>
                <w:szCs w:val="14"/>
              </w:rPr>
            </w:pPr>
            <w:r>
              <w:rPr>
                <w:rFonts w:eastAsia="Times New Roman"/>
                <w:sz w:val="14"/>
                <w:szCs w:val="14"/>
              </w:rPr>
              <w:t>Melbourne</w:t>
            </w:r>
          </w:p>
        </w:tc>
        <w:tc>
          <w:tcPr>
            <w:tcW w:w="1133" w:type="dxa"/>
            <w:tcBorders>
              <w:top w:val="nil"/>
              <w:left w:val="nil"/>
              <w:bottom w:val="single" w:sz="4" w:space="0" w:color="auto"/>
              <w:right w:val="single" w:sz="4" w:space="0" w:color="auto"/>
            </w:tcBorders>
            <w:noWrap/>
            <w:vAlign w:val="center"/>
            <w:hideMark/>
          </w:tcPr>
          <w:p w14:paraId="34AEC00B" w14:textId="77777777" w:rsidR="00AC0F92" w:rsidRDefault="00AC0F92">
            <w:pPr>
              <w:jc w:val="center"/>
              <w:rPr>
                <w:rFonts w:eastAsia="Times New Roman"/>
                <w:sz w:val="14"/>
                <w:szCs w:val="14"/>
              </w:rPr>
            </w:pPr>
            <w:r>
              <w:rPr>
                <w:rFonts w:eastAsia="Times New Roman"/>
                <w:sz w:val="14"/>
                <w:szCs w:val="14"/>
              </w:rPr>
              <w:t>Perth</w:t>
            </w:r>
          </w:p>
        </w:tc>
        <w:tc>
          <w:tcPr>
            <w:tcW w:w="1153" w:type="dxa"/>
            <w:tcBorders>
              <w:top w:val="nil"/>
              <w:left w:val="nil"/>
              <w:bottom w:val="single" w:sz="4" w:space="0" w:color="auto"/>
              <w:right w:val="single" w:sz="4" w:space="0" w:color="auto"/>
            </w:tcBorders>
            <w:noWrap/>
            <w:vAlign w:val="center"/>
            <w:hideMark/>
          </w:tcPr>
          <w:p w14:paraId="2F0A2875" w14:textId="77777777" w:rsidR="00AC0F92" w:rsidRDefault="00AC0F92">
            <w:pPr>
              <w:jc w:val="center"/>
              <w:rPr>
                <w:rFonts w:eastAsia="Times New Roman"/>
                <w:sz w:val="14"/>
                <w:szCs w:val="14"/>
              </w:rPr>
            </w:pPr>
            <w:r>
              <w:rPr>
                <w:sz w:val="14"/>
                <w:szCs w:val="14"/>
              </w:rPr>
              <w:t>$8,119</w:t>
            </w:r>
          </w:p>
        </w:tc>
        <w:tc>
          <w:tcPr>
            <w:tcW w:w="1154" w:type="dxa"/>
            <w:tcBorders>
              <w:top w:val="nil"/>
              <w:left w:val="nil"/>
              <w:bottom w:val="single" w:sz="4" w:space="0" w:color="auto"/>
              <w:right w:val="single" w:sz="4" w:space="0" w:color="auto"/>
            </w:tcBorders>
            <w:noWrap/>
            <w:vAlign w:val="center"/>
            <w:hideMark/>
          </w:tcPr>
          <w:p w14:paraId="33BEEEC4" w14:textId="77777777" w:rsidR="00AC0F92" w:rsidRDefault="00AC0F92">
            <w:pPr>
              <w:jc w:val="center"/>
              <w:rPr>
                <w:rFonts w:eastAsia="Times New Roman"/>
                <w:sz w:val="14"/>
                <w:szCs w:val="14"/>
              </w:rPr>
            </w:pPr>
            <w:r>
              <w:rPr>
                <w:sz w:val="14"/>
                <w:szCs w:val="14"/>
              </w:rPr>
              <w:t>$10,599</w:t>
            </w:r>
          </w:p>
        </w:tc>
        <w:tc>
          <w:tcPr>
            <w:tcW w:w="1153" w:type="dxa"/>
            <w:tcBorders>
              <w:top w:val="nil"/>
              <w:left w:val="nil"/>
              <w:bottom w:val="single" w:sz="4" w:space="0" w:color="auto"/>
              <w:right w:val="single" w:sz="4" w:space="0" w:color="auto"/>
            </w:tcBorders>
            <w:noWrap/>
            <w:vAlign w:val="center"/>
            <w:hideMark/>
          </w:tcPr>
          <w:p w14:paraId="3EDA9C03" w14:textId="77777777" w:rsidR="00AC0F92" w:rsidRDefault="00AC0F92">
            <w:pPr>
              <w:jc w:val="center"/>
              <w:rPr>
                <w:rFonts w:eastAsia="Times New Roman"/>
                <w:sz w:val="14"/>
                <w:szCs w:val="14"/>
              </w:rPr>
            </w:pPr>
            <w:r>
              <w:rPr>
                <w:sz w:val="14"/>
                <w:szCs w:val="14"/>
              </w:rPr>
              <w:t>$12,316</w:t>
            </w:r>
          </w:p>
        </w:tc>
        <w:tc>
          <w:tcPr>
            <w:tcW w:w="1154" w:type="dxa"/>
            <w:tcBorders>
              <w:top w:val="nil"/>
              <w:left w:val="nil"/>
              <w:bottom w:val="single" w:sz="4" w:space="0" w:color="auto"/>
              <w:right w:val="single" w:sz="4" w:space="0" w:color="auto"/>
            </w:tcBorders>
            <w:noWrap/>
            <w:vAlign w:val="center"/>
            <w:hideMark/>
          </w:tcPr>
          <w:p w14:paraId="639FEB84" w14:textId="77777777" w:rsidR="00AC0F92" w:rsidRDefault="00AC0F92">
            <w:pPr>
              <w:jc w:val="center"/>
              <w:rPr>
                <w:rFonts w:eastAsia="Times New Roman"/>
                <w:sz w:val="14"/>
                <w:szCs w:val="14"/>
              </w:rPr>
            </w:pPr>
            <w:r>
              <w:rPr>
                <w:sz w:val="14"/>
                <w:szCs w:val="14"/>
              </w:rPr>
              <w:t>$13,665</w:t>
            </w:r>
          </w:p>
        </w:tc>
        <w:tc>
          <w:tcPr>
            <w:tcW w:w="1153" w:type="dxa"/>
            <w:tcBorders>
              <w:top w:val="nil"/>
              <w:left w:val="nil"/>
              <w:bottom w:val="single" w:sz="4" w:space="0" w:color="auto"/>
              <w:right w:val="single" w:sz="4" w:space="0" w:color="auto"/>
            </w:tcBorders>
            <w:noWrap/>
            <w:vAlign w:val="center"/>
            <w:hideMark/>
          </w:tcPr>
          <w:p w14:paraId="091B0B49" w14:textId="77777777" w:rsidR="00AC0F92" w:rsidRDefault="00AC0F92">
            <w:pPr>
              <w:jc w:val="center"/>
              <w:rPr>
                <w:rFonts w:eastAsia="Times New Roman"/>
                <w:sz w:val="14"/>
                <w:szCs w:val="14"/>
              </w:rPr>
            </w:pPr>
            <w:r>
              <w:rPr>
                <w:sz w:val="14"/>
                <w:szCs w:val="14"/>
              </w:rPr>
              <w:t>$14,790</w:t>
            </w:r>
          </w:p>
        </w:tc>
        <w:tc>
          <w:tcPr>
            <w:tcW w:w="1154" w:type="dxa"/>
            <w:tcBorders>
              <w:top w:val="nil"/>
              <w:left w:val="nil"/>
              <w:bottom w:val="single" w:sz="4" w:space="0" w:color="auto"/>
              <w:right w:val="single" w:sz="4" w:space="0" w:color="auto"/>
            </w:tcBorders>
            <w:noWrap/>
            <w:vAlign w:val="center"/>
            <w:hideMark/>
          </w:tcPr>
          <w:p w14:paraId="6D8CAB4F" w14:textId="77777777" w:rsidR="00AC0F92" w:rsidRDefault="00AC0F92">
            <w:pPr>
              <w:jc w:val="center"/>
              <w:rPr>
                <w:rFonts w:eastAsia="Times New Roman"/>
                <w:sz w:val="14"/>
                <w:szCs w:val="14"/>
              </w:rPr>
            </w:pPr>
            <w:r>
              <w:rPr>
                <w:sz w:val="14"/>
                <w:szCs w:val="14"/>
              </w:rPr>
              <w:t>$17,669</w:t>
            </w:r>
          </w:p>
        </w:tc>
        <w:tc>
          <w:tcPr>
            <w:tcW w:w="1154" w:type="dxa"/>
            <w:tcBorders>
              <w:top w:val="nil"/>
              <w:left w:val="nil"/>
              <w:bottom w:val="single" w:sz="4" w:space="0" w:color="auto"/>
              <w:right w:val="single" w:sz="4" w:space="0" w:color="auto"/>
            </w:tcBorders>
            <w:noWrap/>
            <w:vAlign w:val="center"/>
            <w:hideMark/>
          </w:tcPr>
          <w:p w14:paraId="4894F3F4" w14:textId="77777777" w:rsidR="00AC0F92" w:rsidRDefault="00AC0F92">
            <w:pPr>
              <w:jc w:val="center"/>
              <w:rPr>
                <w:rFonts w:eastAsia="Times New Roman"/>
                <w:sz w:val="14"/>
                <w:szCs w:val="14"/>
              </w:rPr>
            </w:pPr>
            <w:r>
              <w:rPr>
                <w:sz w:val="14"/>
                <w:szCs w:val="14"/>
              </w:rPr>
              <w:t>$19,461</w:t>
            </w:r>
          </w:p>
        </w:tc>
      </w:tr>
      <w:tr w:rsidR="00AC0F92" w14:paraId="71D63057"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138A48F6" w14:textId="77777777" w:rsidR="00AC0F92" w:rsidRDefault="00AC0F92">
            <w:pPr>
              <w:jc w:val="center"/>
              <w:rPr>
                <w:rFonts w:eastAsia="Times New Roman"/>
                <w:sz w:val="14"/>
                <w:szCs w:val="14"/>
              </w:rPr>
            </w:pPr>
            <w:r>
              <w:rPr>
                <w:rFonts w:eastAsia="Times New Roman"/>
                <w:sz w:val="14"/>
                <w:szCs w:val="14"/>
              </w:rPr>
              <w:t>Perth</w:t>
            </w:r>
          </w:p>
        </w:tc>
        <w:tc>
          <w:tcPr>
            <w:tcW w:w="1133" w:type="dxa"/>
            <w:tcBorders>
              <w:top w:val="nil"/>
              <w:left w:val="nil"/>
              <w:bottom w:val="single" w:sz="4" w:space="0" w:color="auto"/>
              <w:right w:val="single" w:sz="4" w:space="0" w:color="auto"/>
            </w:tcBorders>
            <w:noWrap/>
            <w:vAlign w:val="center"/>
            <w:hideMark/>
          </w:tcPr>
          <w:p w14:paraId="3B1DC5BB" w14:textId="77777777" w:rsidR="00AC0F92" w:rsidRDefault="00AC0F92">
            <w:pPr>
              <w:jc w:val="center"/>
              <w:rPr>
                <w:rFonts w:eastAsia="Times New Roman"/>
                <w:sz w:val="14"/>
                <w:szCs w:val="14"/>
              </w:rPr>
            </w:pPr>
            <w:r>
              <w:rPr>
                <w:rFonts w:eastAsia="Times New Roman"/>
                <w:sz w:val="14"/>
                <w:szCs w:val="14"/>
              </w:rPr>
              <w:t>Canberra</w:t>
            </w:r>
          </w:p>
        </w:tc>
        <w:tc>
          <w:tcPr>
            <w:tcW w:w="1153" w:type="dxa"/>
            <w:tcBorders>
              <w:top w:val="nil"/>
              <w:left w:val="nil"/>
              <w:bottom w:val="single" w:sz="4" w:space="0" w:color="auto"/>
              <w:right w:val="single" w:sz="4" w:space="0" w:color="auto"/>
            </w:tcBorders>
            <w:noWrap/>
            <w:vAlign w:val="center"/>
            <w:hideMark/>
          </w:tcPr>
          <w:p w14:paraId="003771E7" w14:textId="77777777" w:rsidR="00AC0F92" w:rsidRDefault="00AC0F92">
            <w:pPr>
              <w:jc w:val="center"/>
              <w:rPr>
                <w:rFonts w:eastAsia="Times New Roman"/>
                <w:sz w:val="14"/>
                <w:szCs w:val="14"/>
              </w:rPr>
            </w:pPr>
            <w:r>
              <w:rPr>
                <w:sz w:val="14"/>
                <w:szCs w:val="14"/>
              </w:rPr>
              <w:t>$8,414</w:t>
            </w:r>
          </w:p>
        </w:tc>
        <w:tc>
          <w:tcPr>
            <w:tcW w:w="1154" w:type="dxa"/>
            <w:tcBorders>
              <w:top w:val="nil"/>
              <w:left w:val="nil"/>
              <w:bottom w:val="single" w:sz="4" w:space="0" w:color="auto"/>
              <w:right w:val="single" w:sz="4" w:space="0" w:color="auto"/>
            </w:tcBorders>
            <w:noWrap/>
            <w:vAlign w:val="center"/>
            <w:hideMark/>
          </w:tcPr>
          <w:p w14:paraId="6A194BA9" w14:textId="77777777" w:rsidR="00AC0F92" w:rsidRDefault="00AC0F92">
            <w:pPr>
              <w:jc w:val="center"/>
              <w:rPr>
                <w:rFonts w:eastAsia="Times New Roman"/>
                <w:sz w:val="14"/>
                <w:szCs w:val="14"/>
              </w:rPr>
            </w:pPr>
            <w:r>
              <w:rPr>
                <w:sz w:val="14"/>
                <w:szCs w:val="14"/>
              </w:rPr>
              <w:t>$10,983</w:t>
            </w:r>
          </w:p>
        </w:tc>
        <w:tc>
          <w:tcPr>
            <w:tcW w:w="1153" w:type="dxa"/>
            <w:tcBorders>
              <w:top w:val="nil"/>
              <w:left w:val="nil"/>
              <w:bottom w:val="single" w:sz="4" w:space="0" w:color="auto"/>
              <w:right w:val="single" w:sz="4" w:space="0" w:color="auto"/>
            </w:tcBorders>
            <w:noWrap/>
            <w:vAlign w:val="center"/>
            <w:hideMark/>
          </w:tcPr>
          <w:p w14:paraId="67787AB2" w14:textId="77777777" w:rsidR="00AC0F92" w:rsidRDefault="00AC0F92">
            <w:pPr>
              <w:jc w:val="center"/>
              <w:rPr>
                <w:rFonts w:eastAsia="Times New Roman"/>
                <w:sz w:val="14"/>
                <w:szCs w:val="14"/>
              </w:rPr>
            </w:pPr>
            <w:r>
              <w:rPr>
                <w:sz w:val="14"/>
                <w:szCs w:val="14"/>
              </w:rPr>
              <w:t>$12,762</w:t>
            </w:r>
          </w:p>
        </w:tc>
        <w:tc>
          <w:tcPr>
            <w:tcW w:w="1154" w:type="dxa"/>
            <w:tcBorders>
              <w:top w:val="nil"/>
              <w:left w:val="nil"/>
              <w:bottom w:val="single" w:sz="4" w:space="0" w:color="auto"/>
              <w:right w:val="single" w:sz="4" w:space="0" w:color="auto"/>
            </w:tcBorders>
            <w:noWrap/>
            <w:vAlign w:val="center"/>
            <w:hideMark/>
          </w:tcPr>
          <w:p w14:paraId="1407E0E6" w14:textId="77777777" w:rsidR="00AC0F92" w:rsidRDefault="00AC0F92">
            <w:pPr>
              <w:jc w:val="center"/>
              <w:rPr>
                <w:rFonts w:eastAsia="Times New Roman"/>
                <w:sz w:val="14"/>
                <w:szCs w:val="14"/>
              </w:rPr>
            </w:pPr>
            <w:r>
              <w:rPr>
                <w:sz w:val="14"/>
                <w:szCs w:val="14"/>
              </w:rPr>
              <w:t>$14,159</w:t>
            </w:r>
          </w:p>
        </w:tc>
        <w:tc>
          <w:tcPr>
            <w:tcW w:w="1153" w:type="dxa"/>
            <w:tcBorders>
              <w:top w:val="nil"/>
              <w:left w:val="nil"/>
              <w:bottom w:val="single" w:sz="4" w:space="0" w:color="auto"/>
              <w:right w:val="single" w:sz="4" w:space="0" w:color="auto"/>
            </w:tcBorders>
            <w:noWrap/>
            <w:vAlign w:val="center"/>
            <w:hideMark/>
          </w:tcPr>
          <w:p w14:paraId="0D4B900E" w14:textId="77777777" w:rsidR="00AC0F92" w:rsidRDefault="00AC0F92">
            <w:pPr>
              <w:jc w:val="center"/>
              <w:rPr>
                <w:rFonts w:eastAsia="Times New Roman"/>
                <w:sz w:val="14"/>
                <w:szCs w:val="14"/>
              </w:rPr>
            </w:pPr>
            <w:r>
              <w:rPr>
                <w:sz w:val="14"/>
                <w:szCs w:val="14"/>
              </w:rPr>
              <w:t>$15,324</w:t>
            </w:r>
          </w:p>
        </w:tc>
        <w:tc>
          <w:tcPr>
            <w:tcW w:w="1154" w:type="dxa"/>
            <w:tcBorders>
              <w:top w:val="nil"/>
              <w:left w:val="nil"/>
              <w:bottom w:val="single" w:sz="4" w:space="0" w:color="auto"/>
              <w:right w:val="single" w:sz="4" w:space="0" w:color="auto"/>
            </w:tcBorders>
            <w:noWrap/>
            <w:vAlign w:val="center"/>
            <w:hideMark/>
          </w:tcPr>
          <w:p w14:paraId="26E21AEA" w14:textId="77777777" w:rsidR="00AC0F92" w:rsidRDefault="00AC0F92">
            <w:pPr>
              <w:jc w:val="center"/>
              <w:rPr>
                <w:rFonts w:eastAsia="Times New Roman"/>
                <w:sz w:val="14"/>
                <w:szCs w:val="14"/>
              </w:rPr>
            </w:pPr>
            <w:r>
              <w:rPr>
                <w:sz w:val="14"/>
                <w:szCs w:val="14"/>
              </w:rPr>
              <w:t>$18,305</w:t>
            </w:r>
          </w:p>
        </w:tc>
        <w:tc>
          <w:tcPr>
            <w:tcW w:w="1154" w:type="dxa"/>
            <w:tcBorders>
              <w:top w:val="nil"/>
              <w:left w:val="nil"/>
              <w:bottom w:val="single" w:sz="4" w:space="0" w:color="auto"/>
              <w:right w:val="single" w:sz="4" w:space="0" w:color="auto"/>
            </w:tcBorders>
            <w:noWrap/>
            <w:vAlign w:val="center"/>
            <w:hideMark/>
          </w:tcPr>
          <w:p w14:paraId="4B2F54D4" w14:textId="77777777" w:rsidR="00AC0F92" w:rsidRDefault="00AC0F92">
            <w:pPr>
              <w:jc w:val="center"/>
              <w:rPr>
                <w:rFonts w:eastAsia="Times New Roman"/>
                <w:sz w:val="14"/>
                <w:szCs w:val="14"/>
              </w:rPr>
            </w:pPr>
            <w:r>
              <w:rPr>
                <w:sz w:val="14"/>
                <w:szCs w:val="14"/>
              </w:rPr>
              <w:t>$20,161</w:t>
            </w:r>
          </w:p>
        </w:tc>
      </w:tr>
      <w:tr w:rsidR="00AC0F92" w14:paraId="2CF6AC4B"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410965F4" w14:textId="77777777" w:rsidR="00AC0F92" w:rsidRDefault="00AC0F92">
            <w:pPr>
              <w:jc w:val="center"/>
              <w:rPr>
                <w:rFonts w:eastAsia="Times New Roman"/>
                <w:sz w:val="14"/>
                <w:szCs w:val="14"/>
              </w:rPr>
            </w:pPr>
            <w:r>
              <w:rPr>
                <w:rFonts w:eastAsia="Times New Roman"/>
                <w:sz w:val="14"/>
                <w:szCs w:val="14"/>
              </w:rPr>
              <w:t>Sydney</w:t>
            </w:r>
          </w:p>
        </w:tc>
        <w:tc>
          <w:tcPr>
            <w:tcW w:w="1133" w:type="dxa"/>
            <w:tcBorders>
              <w:top w:val="nil"/>
              <w:left w:val="nil"/>
              <w:bottom w:val="single" w:sz="4" w:space="0" w:color="auto"/>
              <w:right w:val="single" w:sz="4" w:space="0" w:color="auto"/>
            </w:tcBorders>
            <w:noWrap/>
            <w:vAlign w:val="center"/>
            <w:hideMark/>
          </w:tcPr>
          <w:p w14:paraId="20990E4B" w14:textId="77777777" w:rsidR="00AC0F92" w:rsidRDefault="00AC0F92">
            <w:pPr>
              <w:jc w:val="center"/>
              <w:rPr>
                <w:rFonts w:eastAsia="Times New Roman"/>
                <w:sz w:val="14"/>
                <w:szCs w:val="14"/>
              </w:rPr>
            </w:pPr>
            <w:r>
              <w:rPr>
                <w:rFonts w:eastAsia="Times New Roman"/>
                <w:sz w:val="14"/>
                <w:szCs w:val="14"/>
              </w:rPr>
              <w:t>Perth</w:t>
            </w:r>
          </w:p>
        </w:tc>
        <w:tc>
          <w:tcPr>
            <w:tcW w:w="1153" w:type="dxa"/>
            <w:tcBorders>
              <w:top w:val="nil"/>
              <w:left w:val="nil"/>
              <w:bottom w:val="single" w:sz="4" w:space="0" w:color="auto"/>
              <w:right w:val="single" w:sz="4" w:space="0" w:color="auto"/>
            </w:tcBorders>
            <w:noWrap/>
            <w:vAlign w:val="center"/>
            <w:hideMark/>
          </w:tcPr>
          <w:p w14:paraId="2AC6261E" w14:textId="77777777" w:rsidR="00AC0F92" w:rsidRDefault="00AC0F92">
            <w:pPr>
              <w:jc w:val="center"/>
              <w:rPr>
                <w:rFonts w:eastAsia="Times New Roman"/>
                <w:sz w:val="14"/>
                <w:szCs w:val="14"/>
              </w:rPr>
            </w:pPr>
            <w:r>
              <w:rPr>
                <w:sz w:val="14"/>
                <w:szCs w:val="14"/>
              </w:rPr>
              <w:t>$8,572</w:t>
            </w:r>
          </w:p>
        </w:tc>
        <w:tc>
          <w:tcPr>
            <w:tcW w:w="1154" w:type="dxa"/>
            <w:tcBorders>
              <w:top w:val="nil"/>
              <w:left w:val="nil"/>
              <w:bottom w:val="single" w:sz="4" w:space="0" w:color="auto"/>
              <w:right w:val="single" w:sz="4" w:space="0" w:color="auto"/>
            </w:tcBorders>
            <w:noWrap/>
            <w:vAlign w:val="center"/>
            <w:hideMark/>
          </w:tcPr>
          <w:p w14:paraId="0EB122B2" w14:textId="77777777" w:rsidR="00AC0F92" w:rsidRDefault="00AC0F92">
            <w:pPr>
              <w:jc w:val="center"/>
              <w:rPr>
                <w:rFonts w:eastAsia="Times New Roman"/>
                <w:sz w:val="14"/>
                <w:szCs w:val="14"/>
              </w:rPr>
            </w:pPr>
            <w:r>
              <w:rPr>
                <w:sz w:val="14"/>
                <w:szCs w:val="14"/>
              </w:rPr>
              <w:t>$11,189</w:t>
            </w:r>
          </w:p>
        </w:tc>
        <w:tc>
          <w:tcPr>
            <w:tcW w:w="1153" w:type="dxa"/>
            <w:tcBorders>
              <w:top w:val="nil"/>
              <w:left w:val="nil"/>
              <w:bottom w:val="single" w:sz="4" w:space="0" w:color="auto"/>
              <w:right w:val="single" w:sz="4" w:space="0" w:color="auto"/>
            </w:tcBorders>
            <w:noWrap/>
            <w:vAlign w:val="center"/>
            <w:hideMark/>
          </w:tcPr>
          <w:p w14:paraId="3C8CB951" w14:textId="77777777" w:rsidR="00AC0F92" w:rsidRDefault="00AC0F92">
            <w:pPr>
              <w:jc w:val="center"/>
              <w:rPr>
                <w:rFonts w:eastAsia="Times New Roman"/>
                <w:sz w:val="14"/>
                <w:szCs w:val="14"/>
              </w:rPr>
            </w:pPr>
            <w:r>
              <w:rPr>
                <w:sz w:val="14"/>
                <w:szCs w:val="14"/>
              </w:rPr>
              <w:t>$13,001</w:t>
            </w:r>
          </w:p>
        </w:tc>
        <w:tc>
          <w:tcPr>
            <w:tcW w:w="1154" w:type="dxa"/>
            <w:tcBorders>
              <w:top w:val="nil"/>
              <w:left w:val="nil"/>
              <w:bottom w:val="single" w:sz="4" w:space="0" w:color="auto"/>
              <w:right w:val="single" w:sz="4" w:space="0" w:color="auto"/>
            </w:tcBorders>
            <w:noWrap/>
            <w:vAlign w:val="center"/>
            <w:hideMark/>
          </w:tcPr>
          <w:p w14:paraId="7DAE2A2B" w14:textId="77777777" w:rsidR="00AC0F92" w:rsidRDefault="00AC0F92">
            <w:pPr>
              <w:jc w:val="center"/>
              <w:rPr>
                <w:rFonts w:eastAsia="Times New Roman"/>
                <w:sz w:val="14"/>
                <w:szCs w:val="14"/>
              </w:rPr>
            </w:pPr>
            <w:r>
              <w:rPr>
                <w:sz w:val="14"/>
                <w:szCs w:val="14"/>
              </w:rPr>
              <w:t>$14,424</w:t>
            </w:r>
          </w:p>
        </w:tc>
        <w:tc>
          <w:tcPr>
            <w:tcW w:w="1153" w:type="dxa"/>
            <w:tcBorders>
              <w:top w:val="nil"/>
              <w:left w:val="nil"/>
              <w:bottom w:val="single" w:sz="4" w:space="0" w:color="auto"/>
              <w:right w:val="single" w:sz="4" w:space="0" w:color="auto"/>
            </w:tcBorders>
            <w:noWrap/>
            <w:vAlign w:val="center"/>
            <w:hideMark/>
          </w:tcPr>
          <w:p w14:paraId="1D94BA58" w14:textId="77777777" w:rsidR="00AC0F92" w:rsidRDefault="00AC0F92">
            <w:pPr>
              <w:jc w:val="center"/>
              <w:rPr>
                <w:rFonts w:eastAsia="Times New Roman"/>
                <w:sz w:val="14"/>
                <w:szCs w:val="14"/>
              </w:rPr>
            </w:pPr>
            <w:r>
              <w:rPr>
                <w:sz w:val="14"/>
                <w:szCs w:val="14"/>
              </w:rPr>
              <w:t>$15,611</w:t>
            </w:r>
          </w:p>
        </w:tc>
        <w:tc>
          <w:tcPr>
            <w:tcW w:w="1154" w:type="dxa"/>
            <w:tcBorders>
              <w:top w:val="nil"/>
              <w:left w:val="nil"/>
              <w:bottom w:val="single" w:sz="4" w:space="0" w:color="auto"/>
              <w:right w:val="single" w:sz="4" w:space="0" w:color="auto"/>
            </w:tcBorders>
            <w:noWrap/>
            <w:vAlign w:val="center"/>
            <w:hideMark/>
          </w:tcPr>
          <w:p w14:paraId="6DBD8C38" w14:textId="77777777" w:rsidR="00AC0F92" w:rsidRDefault="00AC0F92">
            <w:pPr>
              <w:jc w:val="center"/>
              <w:rPr>
                <w:rFonts w:eastAsia="Times New Roman"/>
                <w:sz w:val="14"/>
                <w:szCs w:val="14"/>
              </w:rPr>
            </w:pPr>
            <w:r>
              <w:rPr>
                <w:sz w:val="14"/>
                <w:szCs w:val="14"/>
              </w:rPr>
              <w:t>$18,647</w:t>
            </w:r>
          </w:p>
        </w:tc>
        <w:tc>
          <w:tcPr>
            <w:tcW w:w="1154" w:type="dxa"/>
            <w:tcBorders>
              <w:top w:val="nil"/>
              <w:left w:val="nil"/>
              <w:bottom w:val="single" w:sz="4" w:space="0" w:color="auto"/>
              <w:right w:val="single" w:sz="4" w:space="0" w:color="auto"/>
            </w:tcBorders>
            <w:noWrap/>
            <w:vAlign w:val="center"/>
            <w:hideMark/>
          </w:tcPr>
          <w:p w14:paraId="1BB940C6" w14:textId="77777777" w:rsidR="00AC0F92" w:rsidRDefault="00AC0F92">
            <w:pPr>
              <w:jc w:val="center"/>
              <w:rPr>
                <w:rFonts w:eastAsia="Times New Roman"/>
                <w:sz w:val="14"/>
                <w:szCs w:val="14"/>
              </w:rPr>
            </w:pPr>
            <w:r>
              <w:rPr>
                <w:sz w:val="14"/>
                <w:szCs w:val="14"/>
              </w:rPr>
              <w:t>$20,537</w:t>
            </w:r>
          </w:p>
        </w:tc>
      </w:tr>
      <w:tr w:rsidR="00AC0F92" w14:paraId="702C7C6D" w14:textId="77777777" w:rsidTr="00AC0F92">
        <w:trPr>
          <w:trHeight w:val="324"/>
        </w:trPr>
        <w:tc>
          <w:tcPr>
            <w:tcW w:w="1172" w:type="dxa"/>
            <w:tcBorders>
              <w:top w:val="nil"/>
              <w:left w:val="single" w:sz="4" w:space="0" w:color="auto"/>
              <w:bottom w:val="single" w:sz="4" w:space="0" w:color="auto"/>
              <w:right w:val="single" w:sz="4" w:space="0" w:color="auto"/>
            </w:tcBorders>
            <w:noWrap/>
            <w:vAlign w:val="center"/>
            <w:hideMark/>
          </w:tcPr>
          <w:p w14:paraId="0E3C9436" w14:textId="77777777" w:rsidR="00AC0F92" w:rsidRDefault="00AC0F92">
            <w:pPr>
              <w:jc w:val="center"/>
              <w:rPr>
                <w:rFonts w:eastAsia="Times New Roman"/>
                <w:sz w:val="14"/>
                <w:szCs w:val="14"/>
              </w:rPr>
            </w:pPr>
            <w:r>
              <w:rPr>
                <w:rFonts w:eastAsia="Times New Roman"/>
                <w:sz w:val="14"/>
                <w:szCs w:val="14"/>
              </w:rPr>
              <w:t>Brisbane</w:t>
            </w:r>
          </w:p>
        </w:tc>
        <w:tc>
          <w:tcPr>
            <w:tcW w:w="1133" w:type="dxa"/>
            <w:tcBorders>
              <w:top w:val="nil"/>
              <w:left w:val="nil"/>
              <w:bottom w:val="single" w:sz="4" w:space="0" w:color="auto"/>
              <w:right w:val="single" w:sz="4" w:space="0" w:color="auto"/>
            </w:tcBorders>
            <w:noWrap/>
            <w:vAlign w:val="center"/>
            <w:hideMark/>
          </w:tcPr>
          <w:p w14:paraId="450EA2B9" w14:textId="77777777" w:rsidR="00AC0F92" w:rsidRDefault="00AC0F92">
            <w:pPr>
              <w:jc w:val="center"/>
              <w:rPr>
                <w:rFonts w:eastAsia="Times New Roman"/>
                <w:sz w:val="14"/>
                <w:szCs w:val="14"/>
              </w:rPr>
            </w:pPr>
            <w:r>
              <w:rPr>
                <w:rFonts w:eastAsia="Times New Roman"/>
                <w:sz w:val="14"/>
                <w:szCs w:val="14"/>
              </w:rPr>
              <w:t>Perth</w:t>
            </w:r>
          </w:p>
        </w:tc>
        <w:tc>
          <w:tcPr>
            <w:tcW w:w="1153" w:type="dxa"/>
            <w:tcBorders>
              <w:top w:val="nil"/>
              <w:left w:val="nil"/>
              <w:bottom w:val="single" w:sz="4" w:space="0" w:color="auto"/>
              <w:right w:val="single" w:sz="4" w:space="0" w:color="auto"/>
            </w:tcBorders>
            <w:noWrap/>
            <w:vAlign w:val="center"/>
            <w:hideMark/>
          </w:tcPr>
          <w:p w14:paraId="5D857B81" w14:textId="77777777" w:rsidR="00AC0F92" w:rsidRDefault="00AC0F92">
            <w:pPr>
              <w:jc w:val="center"/>
              <w:rPr>
                <w:rFonts w:eastAsia="Times New Roman"/>
                <w:sz w:val="14"/>
                <w:szCs w:val="14"/>
              </w:rPr>
            </w:pPr>
            <w:r>
              <w:rPr>
                <w:sz w:val="14"/>
                <w:szCs w:val="14"/>
              </w:rPr>
              <w:t>$8,789</w:t>
            </w:r>
          </w:p>
        </w:tc>
        <w:tc>
          <w:tcPr>
            <w:tcW w:w="1154" w:type="dxa"/>
            <w:tcBorders>
              <w:top w:val="nil"/>
              <w:left w:val="nil"/>
              <w:bottom w:val="single" w:sz="4" w:space="0" w:color="auto"/>
              <w:right w:val="single" w:sz="4" w:space="0" w:color="auto"/>
            </w:tcBorders>
            <w:noWrap/>
            <w:vAlign w:val="center"/>
            <w:hideMark/>
          </w:tcPr>
          <w:p w14:paraId="64DFFE12" w14:textId="77777777" w:rsidR="00AC0F92" w:rsidRDefault="00AC0F92">
            <w:pPr>
              <w:jc w:val="center"/>
              <w:rPr>
                <w:rFonts w:eastAsia="Times New Roman"/>
                <w:sz w:val="14"/>
                <w:szCs w:val="14"/>
              </w:rPr>
            </w:pPr>
            <w:r>
              <w:rPr>
                <w:sz w:val="14"/>
                <w:szCs w:val="14"/>
              </w:rPr>
              <w:t>$11,471</w:t>
            </w:r>
          </w:p>
        </w:tc>
        <w:tc>
          <w:tcPr>
            <w:tcW w:w="1153" w:type="dxa"/>
            <w:tcBorders>
              <w:top w:val="nil"/>
              <w:left w:val="nil"/>
              <w:bottom w:val="single" w:sz="4" w:space="0" w:color="auto"/>
              <w:right w:val="single" w:sz="4" w:space="0" w:color="auto"/>
            </w:tcBorders>
            <w:noWrap/>
            <w:vAlign w:val="center"/>
            <w:hideMark/>
          </w:tcPr>
          <w:p w14:paraId="0022DC33" w14:textId="77777777" w:rsidR="00AC0F92" w:rsidRDefault="00AC0F92">
            <w:pPr>
              <w:jc w:val="center"/>
              <w:rPr>
                <w:rFonts w:eastAsia="Times New Roman"/>
                <w:sz w:val="14"/>
                <w:szCs w:val="14"/>
              </w:rPr>
            </w:pPr>
            <w:r>
              <w:rPr>
                <w:sz w:val="14"/>
                <w:szCs w:val="14"/>
              </w:rPr>
              <w:t>$13,328</w:t>
            </w:r>
          </w:p>
        </w:tc>
        <w:tc>
          <w:tcPr>
            <w:tcW w:w="1154" w:type="dxa"/>
            <w:tcBorders>
              <w:top w:val="nil"/>
              <w:left w:val="nil"/>
              <w:bottom w:val="single" w:sz="4" w:space="0" w:color="auto"/>
              <w:right w:val="single" w:sz="4" w:space="0" w:color="auto"/>
            </w:tcBorders>
            <w:noWrap/>
            <w:vAlign w:val="center"/>
            <w:hideMark/>
          </w:tcPr>
          <w:p w14:paraId="546633F8" w14:textId="77777777" w:rsidR="00AC0F92" w:rsidRDefault="00AC0F92">
            <w:pPr>
              <w:jc w:val="center"/>
              <w:rPr>
                <w:rFonts w:eastAsia="Times New Roman"/>
                <w:sz w:val="14"/>
                <w:szCs w:val="14"/>
              </w:rPr>
            </w:pPr>
            <w:r>
              <w:rPr>
                <w:sz w:val="14"/>
                <w:szCs w:val="14"/>
              </w:rPr>
              <w:t>$14,786</w:t>
            </w:r>
          </w:p>
        </w:tc>
        <w:tc>
          <w:tcPr>
            <w:tcW w:w="1153" w:type="dxa"/>
            <w:tcBorders>
              <w:top w:val="nil"/>
              <w:left w:val="nil"/>
              <w:bottom w:val="single" w:sz="4" w:space="0" w:color="auto"/>
              <w:right w:val="single" w:sz="4" w:space="0" w:color="auto"/>
            </w:tcBorders>
            <w:noWrap/>
            <w:vAlign w:val="center"/>
            <w:hideMark/>
          </w:tcPr>
          <w:p w14:paraId="6FE487B6" w14:textId="77777777" w:rsidR="00AC0F92" w:rsidRDefault="00AC0F92">
            <w:pPr>
              <w:jc w:val="center"/>
              <w:rPr>
                <w:rFonts w:eastAsia="Times New Roman"/>
                <w:sz w:val="14"/>
                <w:szCs w:val="14"/>
              </w:rPr>
            </w:pPr>
            <w:r>
              <w:rPr>
                <w:sz w:val="14"/>
                <w:szCs w:val="14"/>
              </w:rPr>
              <w:t>$16,003</w:t>
            </w:r>
          </w:p>
        </w:tc>
        <w:tc>
          <w:tcPr>
            <w:tcW w:w="1154" w:type="dxa"/>
            <w:tcBorders>
              <w:top w:val="nil"/>
              <w:left w:val="nil"/>
              <w:bottom w:val="single" w:sz="4" w:space="0" w:color="auto"/>
              <w:right w:val="single" w:sz="4" w:space="0" w:color="auto"/>
            </w:tcBorders>
            <w:noWrap/>
            <w:vAlign w:val="center"/>
            <w:hideMark/>
          </w:tcPr>
          <w:p w14:paraId="2D373872" w14:textId="77777777" w:rsidR="00AC0F92" w:rsidRDefault="00AC0F92">
            <w:pPr>
              <w:jc w:val="center"/>
              <w:rPr>
                <w:rFonts w:eastAsia="Times New Roman"/>
                <w:sz w:val="14"/>
                <w:szCs w:val="14"/>
              </w:rPr>
            </w:pPr>
            <w:r>
              <w:rPr>
                <w:sz w:val="14"/>
                <w:szCs w:val="14"/>
              </w:rPr>
              <w:t>$19,114</w:t>
            </w:r>
          </w:p>
        </w:tc>
        <w:tc>
          <w:tcPr>
            <w:tcW w:w="1154" w:type="dxa"/>
            <w:tcBorders>
              <w:top w:val="nil"/>
              <w:left w:val="nil"/>
              <w:bottom w:val="single" w:sz="4" w:space="0" w:color="auto"/>
              <w:right w:val="single" w:sz="4" w:space="0" w:color="auto"/>
            </w:tcBorders>
            <w:noWrap/>
            <w:vAlign w:val="center"/>
            <w:hideMark/>
          </w:tcPr>
          <w:p w14:paraId="3A7D3379" w14:textId="77777777" w:rsidR="00AC0F92" w:rsidRDefault="00AC0F92">
            <w:pPr>
              <w:jc w:val="center"/>
              <w:rPr>
                <w:rFonts w:eastAsia="Times New Roman"/>
                <w:sz w:val="14"/>
                <w:szCs w:val="14"/>
              </w:rPr>
            </w:pPr>
            <w:r>
              <w:rPr>
                <w:sz w:val="14"/>
                <w:szCs w:val="14"/>
              </w:rPr>
              <w:t>$21,050</w:t>
            </w:r>
          </w:p>
        </w:tc>
      </w:tr>
    </w:tbl>
    <w:p w14:paraId="5CE2483F" w14:textId="77777777" w:rsidR="004B07F5" w:rsidRDefault="004B07F5">
      <w:pPr>
        <w:spacing w:before="78"/>
        <w:ind w:left="107"/>
        <w:rPr>
          <w:b/>
          <w:sz w:val="18"/>
        </w:rPr>
      </w:pPr>
    </w:p>
    <w:p w14:paraId="6C9F9461" w14:textId="287CF57B" w:rsidR="00C32652" w:rsidRDefault="00276041">
      <w:pPr>
        <w:spacing w:before="78"/>
        <w:ind w:left="107"/>
        <w:rPr>
          <w:b/>
          <w:sz w:val="18"/>
        </w:rPr>
      </w:pPr>
      <w:r>
        <w:rPr>
          <w:b/>
          <w:sz w:val="18"/>
        </w:rPr>
        <w:t>Table A7.2J</w:t>
      </w:r>
    </w:p>
    <w:p w14:paraId="410C420D" w14:textId="77777777" w:rsidR="00C32652" w:rsidRDefault="00C32652">
      <w:pPr>
        <w:pStyle w:val="BodyText"/>
        <w:spacing w:before="9"/>
        <w:rPr>
          <w:b/>
          <w:sz w:val="15"/>
        </w:rPr>
      </w:pPr>
    </w:p>
    <w:tbl>
      <w:tblPr>
        <w:tblW w:w="10380" w:type="dxa"/>
        <w:tblInd w:w="98" w:type="dxa"/>
        <w:tblLayout w:type="fixed"/>
        <w:tblLook w:val="04A0" w:firstRow="1" w:lastRow="0" w:firstColumn="1" w:lastColumn="0" w:noHBand="0" w:noVBand="1"/>
      </w:tblPr>
      <w:tblGrid>
        <w:gridCol w:w="1030"/>
        <w:gridCol w:w="6"/>
        <w:gridCol w:w="1127"/>
        <w:gridCol w:w="949"/>
        <w:gridCol w:w="1038"/>
        <w:gridCol w:w="1039"/>
        <w:gridCol w:w="1038"/>
        <w:gridCol w:w="1038"/>
        <w:gridCol w:w="1038"/>
        <w:gridCol w:w="1038"/>
        <w:gridCol w:w="1039"/>
      </w:tblGrid>
      <w:tr w:rsidR="009B170C" w14:paraId="44820254" w14:textId="77777777" w:rsidTr="009B170C">
        <w:trPr>
          <w:trHeight w:val="326"/>
          <w:tblHeader/>
        </w:trPr>
        <w:tc>
          <w:tcPr>
            <w:tcW w:w="10382" w:type="dxa"/>
            <w:gridSpan w:val="11"/>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32D22FD6" w14:textId="77777777" w:rsidR="009B170C" w:rsidRDefault="009B170C">
            <w:pPr>
              <w:jc w:val="center"/>
              <w:rPr>
                <w:rFonts w:eastAsia="Times New Roman"/>
                <w:b/>
                <w:bCs/>
                <w:sz w:val="16"/>
                <w:szCs w:val="16"/>
              </w:rPr>
            </w:pPr>
            <w:r>
              <w:rPr>
                <w:rFonts w:eastAsia="Times New Roman"/>
                <w:b/>
                <w:bCs/>
                <w:sz w:val="16"/>
                <w:szCs w:val="16"/>
              </w:rPr>
              <w:t>Inter- Capital</w:t>
            </w:r>
          </w:p>
        </w:tc>
      </w:tr>
      <w:tr w:rsidR="009B170C" w14:paraId="3C6D29F1" w14:textId="77777777" w:rsidTr="003A01DF">
        <w:trPr>
          <w:trHeight w:val="326"/>
          <w:tblHeader/>
        </w:trPr>
        <w:tc>
          <w:tcPr>
            <w:tcW w:w="1031" w:type="dxa"/>
            <w:tcBorders>
              <w:top w:val="nil"/>
              <w:left w:val="single" w:sz="4" w:space="0" w:color="auto"/>
              <w:bottom w:val="single" w:sz="4" w:space="0" w:color="auto"/>
              <w:right w:val="single" w:sz="4" w:space="0" w:color="auto"/>
            </w:tcBorders>
            <w:noWrap/>
            <w:vAlign w:val="bottom"/>
            <w:hideMark/>
          </w:tcPr>
          <w:p w14:paraId="4AA02556" w14:textId="77777777" w:rsidR="009B170C" w:rsidRDefault="009B170C">
            <w:pPr>
              <w:rPr>
                <w:rFonts w:eastAsia="Times New Roman"/>
                <w:sz w:val="16"/>
                <w:szCs w:val="16"/>
              </w:rPr>
            </w:pPr>
            <w:r>
              <w:rPr>
                <w:rFonts w:eastAsia="Times New Roman"/>
                <w:sz w:val="16"/>
                <w:szCs w:val="16"/>
              </w:rPr>
              <w:t> </w:t>
            </w:r>
          </w:p>
        </w:tc>
        <w:tc>
          <w:tcPr>
            <w:tcW w:w="1134" w:type="dxa"/>
            <w:gridSpan w:val="2"/>
            <w:tcBorders>
              <w:top w:val="nil"/>
              <w:left w:val="nil"/>
              <w:bottom w:val="single" w:sz="4" w:space="0" w:color="auto"/>
              <w:right w:val="single" w:sz="4" w:space="0" w:color="auto"/>
            </w:tcBorders>
            <w:noWrap/>
            <w:vAlign w:val="center"/>
            <w:hideMark/>
          </w:tcPr>
          <w:p w14:paraId="7CC51F64" w14:textId="79B2883F" w:rsidR="009B170C" w:rsidRDefault="009B170C" w:rsidP="003A01DF">
            <w:pPr>
              <w:jc w:val="center"/>
              <w:rPr>
                <w:rFonts w:eastAsia="Times New Roman"/>
                <w:sz w:val="16"/>
                <w:szCs w:val="16"/>
              </w:rPr>
            </w:pPr>
          </w:p>
        </w:tc>
        <w:tc>
          <w:tcPr>
            <w:tcW w:w="8217" w:type="dxa"/>
            <w:gridSpan w:val="8"/>
            <w:tcBorders>
              <w:top w:val="single" w:sz="4" w:space="0" w:color="auto"/>
              <w:left w:val="nil"/>
              <w:bottom w:val="single" w:sz="4" w:space="0" w:color="auto"/>
              <w:right w:val="single" w:sz="4" w:space="0" w:color="auto"/>
            </w:tcBorders>
            <w:noWrap/>
            <w:vAlign w:val="center"/>
            <w:hideMark/>
          </w:tcPr>
          <w:p w14:paraId="315246A6" w14:textId="77777777" w:rsidR="009B170C" w:rsidRDefault="009B170C">
            <w:pPr>
              <w:jc w:val="center"/>
              <w:rPr>
                <w:rFonts w:eastAsia="Times New Roman"/>
                <w:sz w:val="16"/>
                <w:szCs w:val="16"/>
              </w:rPr>
            </w:pPr>
            <w:r>
              <w:rPr>
                <w:rFonts w:eastAsia="Times New Roman"/>
                <w:sz w:val="16"/>
                <w:szCs w:val="16"/>
              </w:rPr>
              <w:t>Bandwidth (Mbps)</w:t>
            </w:r>
          </w:p>
        </w:tc>
      </w:tr>
      <w:tr w:rsidR="009B170C" w14:paraId="441CF1FD" w14:textId="77777777" w:rsidTr="003A01DF">
        <w:trPr>
          <w:trHeight w:val="326"/>
          <w:tblHeader/>
        </w:trPr>
        <w:tc>
          <w:tcPr>
            <w:tcW w:w="1038" w:type="dxa"/>
            <w:gridSpan w:val="2"/>
            <w:tcBorders>
              <w:top w:val="nil"/>
              <w:left w:val="single" w:sz="4" w:space="0" w:color="auto"/>
              <w:bottom w:val="single" w:sz="4" w:space="0" w:color="auto"/>
              <w:right w:val="single" w:sz="4" w:space="0" w:color="auto"/>
            </w:tcBorders>
            <w:noWrap/>
            <w:vAlign w:val="center"/>
            <w:hideMark/>
          </w:tcPr>
          <w:p w14:paraId="42EEE202" w14:textId="77777777" w:rsidR="009B170C" w:rsidRDefault="009B170C">
            <w:pPr>
              <w:jc w:val="center"/>
              <w:rPr>
                <w:rFonts w:eastAsia="Times New Roman"/>
                <w:sz w:val="14"/>
                <w:szCs w:val="14"/>
              </w:rPr>
            </w:pPr>
            <w:r>
              <w:rPr>
                <w:rFonts w:eastAsia="Times New Roman"/>
                <w:sz w:val="14"/>
                <w:szCs w:val="14"/>
              </w:rPr>
              <w:t>From:</w:t>
            </w:r>
          </w:p>
        </w:tc>
        <w:tc>
          <w:tcPr>
            <w:tcW w:w="1127" w:type="dxa"/>
            <w:tcBorders>
              <w:top w:val="nil"/>
              <w:left w:val="nil"/>
              <w:bottom w:val="single" w:sz="4" w:space="0" w:color="auto"/>
              <w:right w:val="single" w:sz="4" w:space="0" w:color="auto"/>
            </w:tcBorders>
            <w:noWrap/>
            <w:vAlign w:val="center"/>
            <w:hideMark/>
          </w:tcPr>
          <w:p w14:paraId="6161504C" w14:textId="77777777" w:rsidR="009B170C" w:rsidRDefault="009B170C">
            <w:pPr>
              <w:jc w:val="center"/>
              <w:rPr>
                <w:rFonts w:eastAsia="Times New Roman"/>
                <w:sz w:val="14"/>
                <w:szCs w:val="14"/>
              </w:rPr>
            </w:pPr>
            <w:r>
              <w:rPr>
                <w:rFonts w:eastAsia="Times New Roman"/>
                <w:sz w:val="14"/>
                <w:szCs w:val="14"/>
              </w:rPr>
              <w:t>To:</w:t>
            </w:r>
          </w:p>
        </w:tc>
        <w:tc>
          <w:tcPr>
            <w:tcW w:w="949" w:type="dxa"/>
            <w:tcBorders>
              <w:top w:val="nil"/>
              <w:left w:val="nil"/>
              <w:bottom w:val="single" w:sz="4" w:space="0" w:color="auto"/>
              <w:right w:val="single" w:sz="4" w:space="0" w:color="auto"/>
            </w:tcBorders>
            <w:noWrap/>
            <w:vAlign w:val="center"/>
            <w:hideMark/>
          </w:tcPr>
          <w:p w14:paraId="6D527130" w14:textId="77777777" w:rsidR="009B170C" w:rsidRDefault="009B170C">
            <w:pPr>
              <w:jc w:val="center"/>
              <w:rPr>
                <w:rFonts w:eastAsia="Times New Roman"/>
                <w:sz w:val="14"/>
                <w:szCs w:val="14"/>
              </w:rPr>
            </w:pPr>
            <w:r>
              <w:rPr>
                <w:rFonts w:eastAsia="Times New Roman"/>
                <w:sz w:val="14"/>
                <w:szCs w:val="14"/>
              </w:rPr>
              <w:t>40</w:t>
            </w:r>
          </w:p>
        </w:tc>
        <w:tc>
          <w:tcPr>
            <w:tcW w:w="1038" w:type="dxa"/>
            <w:tcBorders>
              <w:top w:val="nil"/>
              <w:left w:val="nil"/>
              <w:bottom w:val="single" w:sz="4" w:space="0" w:color="auto"/>
              <w:right w:val="single" w:sz="4" w:space="0" w:color="auto"/>
            </w:tcBorders>
            <w:noWrap/>
            <w:vAlign w:val="center"/>
            <w:hideMark/>
          </w:tcPr>
          <w:p w14:paraId="0ECD28C4" w14:textId="77777777" w:rsidR="009B170C" w:rsidRDefault="009B170C">
            <w:pPr>
              <w:jc w:val="center"/>
              <w:rPr>
                <w:rFonts w:eastAsia="Times New Roman"/>
                <w:sz w:val="14"/>
                <w:szCs w:val="14"/>
              </w:rPr>
            </w:pPr>
            <w:r>
              <w:rPr>
                <w:rFonts w:eastAsia="Times New Roman"/>
                <w:sz w:val="14"/>
                <w:szCs w:val="14"/>
              </w:rPr>
              <w:t>45</w:t>
            </w:r>
          </w:p>
        </w:tc>
        <w:tc>
          <w:tcPr>
            <w:tcW w:w="1039" w:type="dxa"/>
            <w:tcBorders>
              <w:top w:val="nil"/>
              <w:left w:val="nil"/>
              <w:bottom w:val="single" w:sz="4" w:space="0" w:color="auto"/>
              <w:right w:val="single" w:sz="4" w:space="0" w:color="auto"/>
            </w:tcBorders>
            <w:noWrap/>
            <w:vAlign w:val="center"/>
            <w:hideMark/>
          </w:tcPr>
          <w:p w14:paraId="6FA19116" w14:textId="77777777" w:rsidR="009B170C" w:rsidRDefault="009B170C">
            <w:pPr>
              <w:jc w:val="center"/>
              <w:rPr>
                <w:rFonts w:eastAsia="Times New Roman"/>
                <w:sz w:val="14"/>
                <w:szCs w:val="14"/>
              </w:rPr>
            </w:pPr>
            <w:r>
              <w:rPr>
                <w:rFonts w:eastAsia="Times New Roman"/>
                <w:sz w:val="14"/>
                <w:szCs w:val="14"/>
              </w:rPr>
              <w:t>50</w:t>
            </w:r>
          </w:p>
        </w:tc>
        <w:tc>
          <w:tcPr>
            <w:tcW w:w="1038" w:type="dxa"/>
            <w:tcBorders>
              <w:top w:val="nil"/>
              <w:left w:val="nil"/>
              <w:bottom w:val="single" w:sz="4" w:space="0" w:color="auto"/>
              <w:right w:val="single" w:sz="4" w:space="0" w:color="auto"/>
            </w:tcBorders>
            <w:noWrap/>
            <w:vAlign w:val="center"/>
            <w:hideMark/>
          </w:tcPr>
          <w:p w14:paraId="2447E770" w14:textId="77777777" w:rsidR="009B170C" w:rsidRDefault="009B170C">
            <w:pPr>
              <w:jc w:val="center"/>
              <w:rPr>
                <w:rFonts w:eastAsia="Times New Roman"/>
                <w:sz w:val="14"/>
                <w:szCs w:val="14"/>
              </w:rPr>
            </w:pPr>
            <w:r>
              <w:rPr>
                <w:rFonts w:eastAsia="Times New Roman"/>
                <w:sz w:val="14"/>
                <w:szCs w:val="14"/>
              </w:rPr>
              <w:t>60</w:t>
            </w:r>
          </w:p>
        </w:tc>
        <w:tc>
          <w:tcPr>
            <w:tcW w:w="1038" w:type="dxa"/>
            <w:tcBorders>
              <w:top w:val="nil"/>
              <w:left w:val="nil"/>
              <w:bottom w:val="single" w:sz="4" w:space="0" w:color="auto"/>
              <w:right w:val="single" w:sz="4" w:space="0" w:color="auto"/>
            </w:tcBorders>
            <w:noWrap/>
            <w:vAlign w:val="center"/>
            <w:hideMark/>
          </w:tcPr>
          <w:p w14:paraId="758683A2" w14:textId="77777777" w:rsidR="009B170C" w:rsidRDefault="009B170C">
            <w:pPr>
              <w:jc w:val="center"/>
              <w:rPr>
                <w:rFonts w:eastAsia="Times New Roman"/>
                <w:sz w:val="14"/>
                <w:szCs w:val="14"/>
              </w:rPr>
            </w:pPr>
            <w:r>
              <w:rPr>
                <w:rFonts w:eastAsia="Times New Roman"/>
                <w:sz w:val="14"/>
                <w:szCs w:val="14"/>
              </w:rPr>
              <w:t>70</w:t>
            </w:r>
          </w:p>
        </w:tc>
        <w:tc>
          <w:tcPr>
            <w:tcW w:w="1038" w:type="dxa"/>
            <w:tcBorders>
              <w:top w:val="nil"/>
              <w:left w:val="nil"/>
              <w:bottom w:val="single" w:sz="4" w:space="0" w:color="auto"/>
              <w:right w:val="single" w:sz="4" w:space="0" w:color="auto"/>
            </w:tcBorders>
            <w:noWrap/>
            <w:vAlign w:val="center"/>
            <w:hideMark/>
          </w:tcPr>
          <w:p w14:paraId="4474D6C9" w14:textId="77777777" w:rsidR="009B170C" w:rsidRDefault="009B170C">
            <w:pPr>
              <w:jc w:val="center"/>
              <w:rPr>
                <w:rFonts w:eastAsia="Times New Roman"/>
                <w:sz w:val="14"/>
                <w:szCs w:val="14"/>
              </w:rPr>
            </w:pPr>
            <w:r>
              <w:rPr>
                <w:rFonts w:eastAsia="Times New Roman"/>
                <w:sz w:val="14"/>
                <w:szCs w:val="14"/>
              </w:rPr>
              <w:t>80</w:t>
            </w:r>
          </w:p>
        </w:tc>
        <w:tc>
          <w:tcPr>
            <w:tcW w:w="1038" w:type="dxa"/>
            <w:tcBorders>
              <w:top w:val="nil"/>
              <w:left w:val="nil"/>
              <w:bottom w:val="single" w:sz="4" w:space="0" w:color="auto"/>
              <w:right w:val="single" w:sz="4" w:space="0" w:color="auto"/>
            </w:tcBorders>
            <w:noWrap/>
            <w:vAlign w:val="center"/>
            <w:hideMark/>
          </w:tcPr>
          <w:p w14:paraId="5160BD74" w14:textId="77777777" w:rsidR="009B170C" w:rsidRDefault="009B170C">
            <w:pPr>
              <w:jc w:val="center"/>
              <w:rPr>
                <w:rFonts w:eastAsia="Times New Roman"/>
                <w:sz w:val="14"/>
                <w:szCs w:val="14"/>
              </w:rPr>
            </w:pPr>
            <w:r>
              <w:rPr>
                <w:rFonts w:eastAsia="Times New Roman"/>
                <w:sz w:val="14"/>
                <w:szCs w:val="14"/>
              </w:rPr>
              <w:t>90</w:t>
            </w:r>
          </w:p>
        </w:tc>
        <w:tc>
          <w:tcPr>
            <w:tcW w:w="1039" w:type="dxa"/>
            <w:tcBorders>
              <w:top w:val="nil"/>
              <w:left w:val="nil"/>
              <w:bottom w:val="single" w:sz="4" w:space="0" w:color="auto"/>
              <w:right w:val="single" w:sz="4" w:space="0" w:color="auto"/>
            </w:tcBorders>
            <w:noWrap/>
            <w:vAlign w:val="center"/>
            <w:hideMark/>
          </w:tcPr>
          <w:p w14:paraId="0750DC38" w14:textId="77777777" w:rsidR="009B170C" w:rsidRDefault="009B170C">
            <w:pPr>
              <w:jc w:val="center"/>
              <w:rPr>
                <w:rFonts w:eastAsia="Times New Roman"/>
                <w:sz w:val="14"/>
                <w:szCs w:val="14"/>
              </w:rPr>
            </w:pPr>
            <w:r>
              <w:rPr>
                <w:rFonts w:eastAsia="Times New Roman"/>
                <w:sz w:val="14"/>
                <w:szCs w:val="14"/>
              </w:rPr>
              <w:t>100</w:t>
            </w:r>
          </w:p>
        </w:tc>
      </w:tr>
      <w:tr w:rsidR="009B170C" w14:paraId="2CBEBD32"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257C3FBE" w14:textId="77777777" w:rsidR="009B170C" w:rsidRDefault="009B170C">
            <w:pPr>
              <w:jc w:val="center"/>
              <w:rPr>
                <w:rFonts w:eastAsia="Times New Roman"/>
                <w:sz w:val="14"/>
                <w:szCs w:val="14"/>
              </w:rPr>
            </w:pPr>
            <w:r>
              <w:rPr>
                <w:rFonts w:eastAsia="Times New Roman"/>
                <w:sz w:val="14"/>
                <w:szCs w:val="14"/>
              </w:rPr>
              <w:t>Sydney</w:t>
            </w:r>
          </w:p>
        </w:tc>
        <w:tc>
          <w:tcPr>
            <w:tcW w:w="1127" w:type="dxa"/>
            <w:tcBorders>
              <w:top w:val="nil"/>
              <w:left w:val="nil"/>
              <w:bottom w:val="single" w:sz="4" w:space="0" w:color="auto"/>
              <w:right w:val="single" w:sz="4" w:space="0" w:color="auto"/>
            </w:tcBorders>
            <w:noWrap/>
            <w:vAlign w:val="center"/>
            <w:hideMark/>
          </w:tcPr>
          <w:p w14:paraId="2AA624C8" w14:textId="77777777" w:rsidR="009B170C" w:rsidRDefault="009B170C">
            <w:pPr>
              <w:jc w:val="center"/>
              <w:rPr>
                <w:rFonts w:eastAsia="Times New Roman"/>
                <w:sz w:val="14"/>
                <w:szCs w:val="14"/>
              </w:rPr>
            </w:pPr>
            <w:r>
              <w:rPr>
                <w:rFonts w:eastAsia="Times New Roman"/>
                <w:sz w:val="14"/>
                <w:szCs w:val="14"/>
              </w:rPr>
              <w:t>Canberra</w:t>
            </w:r>
          </w:p>
        </w:tc>
        <w:tc>
          <w:tcPr>
            <w:tcW w:w="949" w:type="dxa"/>
            <w:tcBorders>
              <w:top w:val="nil"/>
              <w:left w:val="nil"/>
              <w:bottom w:val="single" w:sz="4" w:space="0" w:color="auto"/>
              <w:right w:val="single" w:sz="4" w:space="0" w:color="auto"/>
            </w:tcBorders>
            <w:noWrap/>
            <w:vAlign w:val="center"/>
            <w:hideMark/>
          </w:tcPr>
          <w:p w14:paraId="42DDCE72" w14:textId="77777777" w:rsidR="009B170C" w:rsidRDefault="009B170C">
            <w:pPr>
              <w:jc w:val="center"/>
              <w:rPr>
                <w:rFonts w:eastAsia="Times New Roman"/>
                <w:sz w:val="14"/>
                <w:szCs w:val="14"/>
              </w:rPr>
            </w:pPr>
            <w:r>
              <w:rPr>
                <w:sz w:val="14"/>
                <w:szCs w:val="14"/>
              </w:rPr>
              <w:t>$11,971</w:t>
            </w:r>
          </w:p>
        </w:tc>
        <w:tc>
          <w:tcPr>
            <w:tcW w:w="1038" w:type="dxa"/>
            <w:tcBorders>
              <w:top w:val="nil"/>
              <w:left w:val="nil"/>
              <w:bottom w:val="single" w:sz="4" w:space="0" w:color="auto"/>
              <w:right w:val="single" w:sz="4" w:space="0" w:color="auto"/>
            </w:tcBorders>
            <w:noWrap/>
            <w:vAlign w:val="center"/>
            <w:hideMark/>
          </w:tcPr>
          <w:p w14:paraId="5245B152" w14:textId="77777777" w:rsidR="009B170C" w:rsidRDefault="009B170C">
            <w:pPr>
              <w:jc w:val="center"/>
              <w:rPr>
                <w:rFonts w:eastAsia="Times New Roman"/>
                <w:sz w:val="14"/>
                <w:szCs w:val="14"/>
              </w:rPr>
            </w:pPr>
            <w:r>
              <w:rPr>
                <w:sz w:val="14"/>
                <w:szCs w:val="14"/>
              </w:rPr>
              <w:t>$12,286</w:t>
            </w:r>
          </w:p>
        </w:tc>
        <w:tc>
          <w:tcPr>
            <w:tcW w:w="1039" w:type="dxa"/>
            <w:tcBorders>
              <w:top w:val="nil"/>
              <w:left w:val="nil"/>
              <w:bottom w:val="single" w:sz="4" w:space="0" w:color="auto"/>
              <w:right w:val="single" w:sz="4" w:space="0" w:color="auto"/>
            </w:tcBorders>
            <w:noWrap/>
            <w:vAlign w:val="center"/>
            <w:hideMark/>
          </w:tcPr>
          <w:p w14:paraId="56B082AF" w14:textId="77777777" w:rsidR="009B170C" w:rsidRDefault="009B170C">
            <w:pPr>
              <w:jc w:val="center"/>
              <w:rPr>
                <w:rFonts w:eastAsia="Times New Roman"/>
                <w:sz w:val="14"/>
                <w:szCs w:val="14"/>
              </w:rPr>
            </w:pPr>
            <w:r>
              <w:rPr>
                <w:sz w:val="14"/>
                <w:szCs w:val="14"/>
              </w:rPr>
              <w:t>$12,571</w:t>
            </w:r>
          </w:p>
        </w:tc>
        <w:tc>
          <w:tcPr>
            <w:tcW w:w="1038" w:type="dxa"/>
            <w:tcBorders>
              <w:top w:val="nil"/>
              <w:left w:val="nil"/>
              <w:bottom w:val="single" w:sz="4" w:space="0" w:color="auto"/>
              <w:right w:val="single" w:sz="4" w:space="0" w:color="auto"/>
            </w:tcBorders>
            <w:noWrap/>
            <w:vAlign w:val="center"/>
            <w:hideMark/>
          </w:tcPr>
          <w:p w14:paraId="4C9262FE" w14:textId="77777777" w:rsidR="009B170C" w:rsidRDefault="009B170C">
            <w:pPr>
              <w:jc w:val="center"/>
              <w:rPr>
                <w:rFonts w:eastAsia="Times New Roman"/>
                <w:sz w:val="14"/>
                <w:szCs w:val="14"/>
              </w:rPr>
            </w:pPr>
            <w:r>
              <w:rPr>
                <w:sz w:val="14"/>
                <w:szCs w:val="14"/>
              </w:rPr>
              <w:t>$13,068</w:t>
            </w:r>
          </w:p>
        </w:tc>
        <w:tc>
          <w:tcPr>
            <w:tcW w:w="1038" w:type="dxa"/>
            <w:tcBorders>
              <w:top w:val="nil"/>
              <w:left w:val="nil"/>
              <w:bottom w:val="single" w:sz="4" w:space="0" w:color="auto"/>
              <w:right w:val="single" w:sz="4" w:space="0" w:color="auto"/>
            </w:tcBorders>
            <w:noWrap/>
            <w:vAlign w:val="center"/>
            <w:hideMark/>
          </w:tcPr>
          <w:p w14:paraId="26EC87F0" w14:textId="77777777" w:rsidR="009B170C" w:rsidRDefault="009B170C">
            <w:pPr>
              <w:jc w:val="center"/>
              <w:rPr>
                <w:rFonts w:eastAsia="Times New Roman"/>
                <w:sz w:val="14"/>
                <w:szCs w:val="14"/>
              </w:rPr>
            </w:pPr>
            <w:r>
              <w:rPr>
                <w:sz w:val="14"/>
                <w:szCs w:val="14"/>
              </w:rPr>
              <w:t>$13,488</w:t>
            </w:r>
          </w:p>
        </w:tc>
        <w:tc>
          <w:tcPr>
            <w:tcW w:w="1038" w:type="dxa"/>
            <w:tcBorders>
              <w:top w:val="nil"/>
              <w:left w:val="nil"/>
              <w:bottom w:val="single" w:sz="4" w:space="0" w:color="auto"/>
              <w:right w:val="single" w:sz="4" w:space="0" w:color="auto"/>
            </w:tcBorders>
            <w:noWrap/>
            <w:vAlign w:val="center"/>
            <w:hideMark/>
          </w:tcPr>
          <w:p w14:paraId="5B27B79C" w14:textId="77777777" w:rsidR="009B170C" w:rsidRDefault="009B170C">
            <w:pPr>
              <w:jc w:val="center"/>
              <w:rPr>
                <w:rFonts w:eastAsia="Times New Roman"/>
                <w:sz w:val="14"/>
                <w:szCs w:val="14"/>
              </w:rPr>
            </w:pPr>
            <w:r>
              <w:rPr>
                <w:sz w:val="14"/>
                <w:szCs w:val="14"/>
              </w:rPr>
              <w:t>$13,856</w:t>
            </w:r>
          </w:p>
        </w:tc>
        <w:tc>
          <w:tcPr>
            <w:tcW w:w="1038" w:type="dxa"/>
            <w:tcBorders>
              <w:top w:val="nil"/>
              <w:left w:val="nil"/>
              <w:bottom w:val="single" w:sz="4" w:space="0" w:color="auto"/>
              <w:right w:val="single" w:sz="4" w:space="0" w:color="auto"/>
            </w:tcBorders>
            <w:noWrap/>
            <w:vAlign w:val="center"/>
            <w:hideMark/>
          </w:tcPr>
          <w:p w14:paraId="1DBBC912" w14:textId="77777777" w:rsidR="009B170C" w:rsidRDefault="009B170C">
            <w:pPr>
              <w:jc w:val="center"/>
              <w:rPr>
                <w:rFonts w:eastAsia="Times New Roman"/>
                <w:sz w:val="14"/>
                <w:szCs w:val="14"/>
              </w:rPr>
            </w:pPr>
            <w:r>
              <w:rPr>
                <w:sz w:val="14"/>
                <w:szCs w:val="14"/>
              </w:rPr>
              <w:t>$14,181</w:t>
            </w:r>
          </w:p>
        </w:tc>
        <w:tc>
          <w:tcPr>
            <w:tcW w:w="1039" w:type="dxa"/>
            <w:tcBorders>
              <w:top w:val="nil"/>
              <w:left w:val="nil"/>
              <w:bottom w:val="single" w:sz="4" w:space="0" w:color="auto"/>
              <w:right w:val="single" w:sz="4" w:space="0" w:color="auto"/>
            </w:tcBorders>
            <w:noWrap/>
            <w:vAlign w:val="center"/>
            <w:hideMark/>
          </w:tcPr>
          <w:p w14:paraId="481D7282" w14:textId="77777777" w:rsidR="009B170C" w:rsidRDefault="009B170C">
            <w:pPr>
              <w:jc w:val="center"/>
              <w:rPr>
                <w:rFonts w:eastAsia="Times New Roman"/>
                <w:sz w:val="14"/>
                <w:szCs w:val="14"/>
              </w:rPr>
            </w:pPr>
            <w:r>
              <w:rPr>
                <w:sz w:val="14"/>
                <w:szCs w:val="14"/>
              </w:rPr>
              <w:t>$14,472</w:t>
            </w:r>
          </w:p>
        </w:tc>
      </w:tr>
      <w:tr w:rsidR="009B170C" w14:paraId="417872E0"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2C6CE415" w14:textId="77777777" w:rsidR="009B170C" w:rsidRDefault="009B170C">
            <w:pPr>
              <w:jc w:val="center"/>
              <w:rPr>
                <w:rFonts w:eastAsia="Times New Roman"/>
                <w:sz w:val="14"/>
                <w:szCs w:val="14"/>
              </w:rPr>
            </w:pPr>
            <w:r>
              <w:rPr>
                <w:rFonts w:eastAsia="Times New Roman"/>
                <w:sz w:val="14"/>
                <w:szCs w:val="14"/>
              </w:rPr>
              <w:t>Melbourne</w:t>
            </w:r>
          </w:p>
        </w:tc>
        <w:tc>
          <w:tcPr>
            <w:tcW w:w="1127" w:type="dxa"/>
            <w:tcBorders>
              <w:top w:val="nil"/>
              <w:left w:val="nil"/>
              <w:bottom w:val="single" w:sz="4" w:space="0" w:color="auto"/>
              <w:right w:val="single" w:sz="4" w:space="0" w:color="auto"/>
            </w:tcBorders>
            <w:noWrap/>
            <w:vAlign w:val="center"/>
            <w:hideMark/>
          </w:tcPr>
          <w:p w14:paraId="6876C6F4" w14:textId="77777777" w:rsidR="009B170C" w:rsidRDefault="009B170C">
            <w:pPr>
              <w:jc w:val="center"/>
              <w:rPr>
                <w:rFonts w:eastAsia="Times New Roman"/>
                <w:sz w:val="14"/>
                <w:szCs w:val="14"/>
              </w:rPr>
            </w:pPr>
            <w:r>
              <w:rPr>
                <w:rFonts w:eastAsia="Times New Roman"/>
                <w:sz w:val="14"/>
                <w:szCs w:val="14"/>
              </w:rPr>
              <w:t>Canberra</w:t>
            </w:r>
          </w:p>
        </w:tc>
        <w:tc>
          <w:tcPr>
            <w:tcW w:w="949" w:type="dxa"/>
            <w:tcBorders>
              <w:top w:val="nil"/>
              <w:left w:val="nil"/>
              <w:bottom w:val="single" w:sz="4" w:space="0" w:color="auto"/>
              <w:right w:val="single" w:sz="4" w:space="0" w:color="auto"/>
            </w:tcBorders>
            <w:noWrap/>
            <w:vAlign w:val="center"/>
            <w:hideMark/>
          </w:tcPr>
          <w:p w14:paraId="2FBB69DD" w14:textId="77777777" w:rsidR="009B170C" w:rsidRDefault="009B170C">
            <w:pPr>
              <w:jc w:val="center"/>
              <w:rPr>
                <w:rFonts w:eastAsia="Times New Roman"/>
                <w:sz w:val="14"/>
                <w:szCs w:val="14"/>
              </w:rPr>
            </w:pPr>
            <w:r>
              <w:rPr>
                <w:sz w:val="14"/>
                <w:szCs w:val="14"/>
              </w:rPr>
              <w:t>$13,515</w:t>
            </w:r>
          </w:p>
        </w:tc>
        <w:tc>
          <w:tcPr>
            <w:tcW w:w="1038" w:type="dxa"/>
            <w:tcBorders>
              <w:top w:val="nil"/>
              <w:left w:val="nil"/>
              <w:bottom w:val="single" w:sz="4" w:space="0" w:color="auto"/>
              <w:right w:val="single" w:sz="4" w:space="0" w:color="auto"/>
            </w:tcBorders>
            <w:noWrap/>
            <w:vAlign w:val="center"/>
            <w:hideMark/>
          </w:tcPr>
          <w:p w14:paraId="43D91A5A" w14:textId="77777777" w:rsidR="009B170C" w:rsidRDefault="009B170C">
            <w:pPr>
              <w:jc w:val="center"/>
              <w:rPr>
                <w:rFonts w:eastAsia="Times New Roman"/>
                <w:sz w:val="14"/>
                <w:szCs w:val="14"/>
              </w:rPr>
            </w:pPr>
            <w:r>
              <w:rPr>
                <w:sz w:val="14"/>
                <w:szCs w:val="14"/>
              </w:rPr>
              <w:t>$13,869</w:t>
            </w:r>
          </w:p>
        </w:tc>
        <w:tc>
          <w:tcPr>
            <w:tcW w:w="1039" w:type="dxa"/>
            <w:tcBorders>
              <w:top w:val="nil"/>
              <w:left w:val="nil"/>
              <w:bottom w:val="single" w:sz="4" w:space="0" w:color="auto"/>
              <w:right w:val="single" w:sz="4" w:space="0" w:color="auto"/>
            </w:tcBorders>
            <w:noWrap/>
            <w:vAlign w:val="center"/>
            <w:hideMark/>
          </w:tcPr>
          <w:p w14:paraId="7AD4CB14" w14:textId="77777777" w:rsidR="009B170C" w:rsidRDefault="009B170C">
            <w:pPr>
              <w:jc w:val="center"/>
              <w:rPr>
                <w:rFonts w:eastAsia="Times New Roman"/>
                <w:sz w:val="14"/>
                <w:szCs w:val="14"/>
              </w:rPr>
            </w:pPr>
            <w:r>
              <w:rPr>
                <w:sz w:val="14"/>
                <w:szCs w:val="14"/>
              </w:rPr>
              <w:t>$14,190</w:t>
            </w:r>
          </w:p>
        </w:tc>
        <w:tc>
          <w:tcPr>
            <w:tcW w:w="1038" w:type="dxa"/>
            <w:tcBorders>
              <w:top w:val="nil"/>
              <w:left w:val="nil"/>
              <w:bottom w:val="single" w:sz="4" w:space="0" w:color="auto"/>
              <w:right w:val="single" w:sz="4" w:space="0" w:color="auto"/>
            </w:tcBorders>
            <w:noWrap/>
            <w:vAlign w:val="center"/>
            <w:hideMark/>
          </w:tcPr>
          <w:p w14:paraId="507FBD0B" w14:textId="77777777" w:rsidR="009B170C" w:rsidRDefault="009B170C">
            <w:pPr>
              <w:jc w:val="center"/>
              <w:rPr>
                <w:rFonts w:eastAsia="Times New Roman"/>
                <w:sz w:val="14"/>
                <w:szCs w:val="14"/>
              </w:rPr>
            </w:pPr>
            <w:r>
              <w:rPr>
                <w:sz w:val="14"/>
                <w:szCs w:val="14"/>
              </w:rPr>
              <w:t>$14,749</w:t>
            </w:r>
          </w:p>
        </w:tc>
        <w:tc>
          <w:tcPr>
            <w:tcW w:w="1038" w:type="dxa"/>
            <w:tcBorders>
              <w:top w:val="nil"/>
              <w:left w:val="nil"/>
              <w:bottom w:val="single" w:sz="4" w:space="0" w:color="auto"/>
              <w:right w:val="single" w:sz="4" w:space="0" w:color="auto"/>
            </w:tcBorders>
            <w:noWrap/>
            <w:vAlign w:val="center"/>
            <w:hideMark/>
          </w:tcPr>
          <w:p w14:paraId="4F8435B9" w14:textId="77777777" w:rsidR="009B170C" w:rsidRDefault="009B170C">
            <w:pPr>
              <w:jc w:val="center"/>
              <w:rPr>
                <w:rFonts w:eastAsia="Times New Roman"/>
                <w:sz w:val="14"/>
                <w:szCs w:val="14"/>
              </w:rPr>
            </w:pPr>
            <w:r>
              <w:rPr>
                <w:sz w:val="14"/>
                <w:szCs w:val="14"/>
              </w:rPr>
              <w:t>$15,222</w:t>
            </w:r>
          </w:p>
        </w:tc>
        <w:tc>
          <w:tcPr>
            <w:tcW w:w="1038" w:type="dxa"/>
            <w:tcBorders>
              <w:top w:val="nil"/>
              <w:left w:val="nil"/>
              <w:bottom w:val="single" w:sz="4" w:space="0" w:color="auto"/>
              <w:right w:val="single" w:sz="4" w:space="0" w:color="auto"/>
            </w:tcBorders>
            <w:noWrap/>
            <w:vAlign w:val="center"/>
            <w:hideMark/>
          </w:tcPr>
          <w:p w14:paraId="1E0DD52C" w14:textId="77777777" w:rsidR="009B170C" w:rsidRDefault="009B170C">
            <w:pPr>
              <w:jc w:val="center"/>
              <w:rPr>
                <w:rFonts w:eastAsia="Times New Roman"/>
                <w:sz w:val="14"/>
                <w:szCs w:val="14"/>
              </w:rPr>
            </w:pPr>
            <w:r>
              <w:rPr>
                <w:sz w:val="14"/>
                <w:szCs w:val="14"/>
              </w:rPr>
              <w:t>$15,636</w:t>
            </w:r>
          </w:p>
        </w:tc>
        <w:tc>
          <w:tcPr>
            <w:tcW w:w="1038" w:type="dxa"/>
            <w:tcBorders>
              <w:top w:val="nil"/>
              <w:left w:val="nil"/>
              <w:bottom w:val="single" w:sz="4" w:space="0" w:color="auto"/>
              <w:right w:val="single" w:sz="4" w:space="0" w:color="auto"/>
            </w:tcBorders>
            <w:noWrap/>
            <w:vAlign w:val="center"/>
            <w:hideMark/>
          </w:tcPr>
          <w:p w14:paraId="13B7C018" w14:textId="77777777" w:rsidR="009B170C" w:rsidRDefault="009B170C">
            <w:pPr>
              <w:jc w:val="center"/>
              <w:rPr>
                <w:rFonts w:eastAsia="Times New Roman"/>
                <w:sz w:val="14"/>
                <w:szCs w:val="14"/>
              </w:rPr>
            </w:pPr>
            <w:r>
              <w:rPr>
                <w:sz w:val="14"/>
                <w:szCs w:val="14"/>
              </w:rPr>
              <w:t>$16,002</w:t>
            </w:r>
          </w:p>
        </w:tc>
        <w:tc>
          <w:tcPr>
            <w:tcW w:w="1039" w:type="dxa"/>
            <w:tcBorders>
              <w:top w:val="nil"/>
              <w:left w:val="nil"/>
              <w:bottom w:val="single" w:sz="4" w:space="0" w:color="auto"/>
              <w:right w:val="single" w:sz="4" w:space="0" w:color="auto"/>
            </w:tcBorders>
            <w:noWrap/>
            <w:vAlign w:val="center"/>
            <w:hideMark/>
          </w:tcPr>
          <w:p w14:paraId="0B511AA9" w14:textId="77777777" w:rsidR="009B170C" w:rsidRDefault="009B170C">
            <w:pPr>
              <w:jc w:val="center"/>
              <w:rPr>
                <w:rFonts w:eastAsia="Times New Roman"/>
                <w:sz w:val="14"/>
                <w:szCs w:val="14"/>
              </w:rPr>
            </w:pPr>
            <w:r>
              <w:rPr>
                <w:sz w:val="14"/>
                <w:szCs w:val="14"/>
              </w:rPr>
              <w:t>$16,329</w:t>
            </w:r>
          </w:p>
        </w:tc>
      </w:tr>
      <w:tr w:rsidR="009B170C" w14:paraId="5684A57E"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44DBDF08" w14:textId="77777777" w:rsidR="009B170C" w:rsidRDefault="009B170C">
            <w:pPr>
              <w:jc w:val="center"/>
              <w:rPr>
                <w:rFonts w:eastAsia="Times New Roman"/>
                <w:sz w:val="14"/>
                <w:szCs w:val="14"/>
              </w:rPr>
            </w:pPr>
            <w:r>
              <w:rPr>
                <w:rFonts w:eastAsia="Times New Roman"/>
                <w:sz w:val="14"/>
                <w:szCs w:val="14"/>
              </w:rPr>
              <w:t>Melbourne</w:t>
            </w:r>
          </w:p>
        </w:tc>
        <w:tc>
          <w:tcPr>
            <w:tcW w:w="1127" w:type="dxa"/>
            <w:tcBorders>
              <w:top w:val="nil"/>
              <w:left w:val="nil"/>
              <w:bottom w:val="single" w:sz="4" w:space="0" w:color="auto"/>
              <w:right w:val="single" w:sz="4" w:space="0" w:color="auto"/>
            </w:tcBorders>
            <w:noWrap/>
            <w:vAlign w:val="center"/>
            <w:hideMark/>
          </w:tcPr>
          <w:p w14:paraId="4207FFB6" w14:textId="77777777" w:rsidR="009B170C" w:rsidRDefault="009B170C">
            <w:pPr>
              <w:jc w:val="center"/>
              <w:rPr>
                <w:rFonts w:eastAsia="Times New Roman"/>
                <w:sz w:val="14"/>
                <w:szCs w:val="14"/>
              </w:rPr>
            </w:pPr>
            <w:r>
              <w:rPr>
                <w:rFonts w:eastAsia="Times New Roman"/>
                <w:sz w:val="14"/>
                <w:szCs w:val="14"/>
              </w:rPr>
              <w:t>Adelaide</w:t>
            </w:r>
          </w:p>
        </w:tc>
        <w:tc>
          <w:tcPr>
            <w:tcW w:w="949" w:type="dxa"/>
            <w:tcBorders>
              <w:top w:val="nil"/>
              <w:left w:val="nil"/>
              <w:bottom w:val="single" w:sz="4" w:space="0" w:color="auto"/>
              <w:right w:val="single" w:sz="4" w:space="0" w:color="auto"/>
            </w:tcBorders>
            <w:noWrap/>
            <w:vAlign w:val="center"/>
            <w:hideMark/>
          </w:tcPr>
          <w:p w14:paraId="47E9BFBC" w14:textId="77777777" w:rsidR="009B170C" w:rsidRDefault="009B170C">
            <w:pPr>
              <w:jc w:val="center"/>
              <w:rPr>
                <w:rFonts w:eastAsia="Times New Roman"/>
                <w:sz w:val="14"/>
                <w:szCs w:val="14"/>
              </w:rPr>
            </w:pPr>
            <w:r>
              <w:rPr>
                <w:sz w:val="14"/>
                <w:szCs w:val="14"/>
              </w:rPr>
              <w:t>$14,572</w:t>
            </w:r>
          </w:p>
        </w:tc>
        <w:tc>
          <w:tcPr>
            <w:tcW w:w="1038" w:type="dxa"/>
            <w:tcBorders>
              <w:top w:val="nil"/>
              <w:left w:val="nil"/>
              <w:bottom w:val="single" w:sz="4" w:space="0" w:color="auto"/>
              <w:right w:val="single" w:sz="4" w:space="0" w:color="auto"/>
            </w:tcBorders>
            <w:noWrap/>
            <w:vAlign w:val="center"/>
            <w:hideMark/>
          </w:tcPr>
          <w:p w14:paraId="6D6D683C" w14:textId="77777777" w:rsidR="009B170C" w:rsidRDefault="009B170C">
            <w:pPr>
              <w:jc w:val="center"/>
              <w:rPr>
                <w:rFonts w:eastAsia="Times New Roman"/>
                <w:sz w:val="14"/>
                <w:szCs w:val="14"/>
              </w:rPr>
            </w:pPr>
            <w:r>
              <w:rPr>
                <w:sz w:val="14"/>
                <w:szCs w:val="14"/>
              </w:rPr>
              <w:t>$14,954</w:t>
            </w:r>
          </w:p>
        </w:tc>
        <w:tc>
          <w:tcPr>
            <w:tcW w:w="1039" w:type="dxa"/>
            <w:tcBorders>
              <w:top w:val="nil"/>
              <w:left w:val="nil"/>
              <w:bottom w:val="single" w:sz="4" w:space="0" w:color="auto"/>
              <w:right w:val="single" w:sz="4" w:space="0" w:color="auto"/>
            </w:tcBorders>
            <w:noWrap/>
            <w:vAlign w:val="center"/>
            <w:hideMark/>
          </w:tcPr>
          <w:p w14:paraId="1944B6F1" w14:textId="77777777" w:rsidR="009B170C" w:rsidRDefault="009B170C">
            <w:pPr>
              <w:jc w:val="center"/>
              <w:rPr>
                <w:rFonts w:eastAsia="Times New Roman"/>
                <w:sz w:val="14"/>
                <w:szCs w:val="14"/>
              </w:rPr>
            </w:pPr>
            <w:r>
              <w:rPr>
                <w:sz w:val="14"/>
                <w:szCs w:val="14"/>
              </w:rPr>
              <w:t>$15,299</w:t>
            </w:r>
          </w:p>
        </w:tc>
        <w:tc>
          <w:tcPr>
            <w:tcW w:w="1038" w:type="dxa"/>
            <w:tcBorders>
              <w:top w:val="nil"/>
              <w:left w:val="nil"/>
              <w:bottom w:val="single" w:sz="4" w:space="0" w:color="auto"/>
              <w:right w:val="single" w:sz="4" w:space="0" w:color="auto"/>
            </w:tcBorders>
            <w:noWrap/>
            <w:vAlign w:val="center"/>
            <w:hideMark/>
          </w:tcPr>
          <w:p w14:paraId="7C2AF9D0" w14:textId="77777777" w:rsidR="009B170C" w:rsidRDefault="009B170C">
            <w:pPr>
              <w:jc w:val="center"/>
              <w:rPr>
                <w:rFonts w:eastAsia="Times New Roman"/>
                <w:sz w:val="14"/>
                <w:szCs w:val="14"/>
              </w:rPr>
            </w:pPr>
            <w:r>
              <w:rPr>
                <w:sz w:val="14"/>
                <w:szCs w:val="14"/>
              </w:rPr>
              <w:t>$15,901</w:t>
            </w:r>
          </w:p>
        </w:tc>
        <w:tc>
          <w:tcPr>
            <w:tcW w:w="1038" w:type="dxa"/>
            <w:tcBorders>
              <w:top w:val="nil"/>
              <w:left w:val="nil"/>
              <w:bottom w:val="single" w:sz="4" w:space="0" w:color="auto"/>
              <w:right w:val="single" w:sz="4" w:space="0" w:color="auto"/>
            </w:tcBorders>
            <w:noWrap/>
            <w:vAlign w:val="center"/>
            <w:hideMark/>
          </w:tcPr>
          <w:p w14:paraId="17BE9E98" w14:textId="77777777" w:rsidR="009B170C" w:rsidRDefault="009B170C">
            <w:pPr>
              <w:jc w:val="center"/>
              <w:rPr>
                <w:rFonts w:eastAsia="Times New Roman"/>
                <w:sz w:val="14"/>
                <w:szCs w:val="14"/>
              </w:rPr>
            </w:pPr>
            <w:r>
              <w:rPr>
                <w:sz w:val="14"/>
                <w:szCs w:val="14"/>
              </w:rPr>
              <w:t>$16,410</w:t>
            </w:r>
          </w:p>
        </w:tc>
        <w:tc>
          <w:tcPr>
            <w:tcW w:w="1038" w:type="dxa"/>
            <w:tcBorders>
              <w:top w:val="nil"/>
              <w:left w:val="nil"/>
              <w:bottom w:val="single" w:sz="4" w:space="0" w:color="auto"/>
              <w:right w:val="single" w:sz="4" w:space="0" w:color="auto"/>
            </w:tcBorders>
            <w:noWrap/>
            <w:vAlign w:val="center"/>
            <w:hideMark/>
          </w:tcPr>
          <w:p w14:paraId="06D6F4C7" w14:textId="77777777" w:rsidR="009B170C" w:rsidRDefault="009B170C">
            <w:pPr>
              <w:jc w:val="center"/>
              <w:rPr>
                <w:rFonts w:eastAsia="Times New Roman"/>
                <w:sz w:val="14"/>
                <w:szCs w:val="14"/>
              </w:rPr>
            </w:pPr>
            <w:r>
              <w:rPr>
                <w:sz w:val="14"/>
                <w:szCs w:val="14"/>
              </w:rPr>
              <w:t>$16,856</w:t>
            </w:r>
          </w:p>
        </w:tc>
        <w:tc>
          <w:tcPr>
            <w:tcW w:w="1038" w:type="dxa"/>
            <w:tcBorders>
              <w:top w:val="nil"/>
              <w:left w:val="nil"/>
              <w:bottom w:val="single" w:sz="4" w:space="0" w:color="auto"/>
              <w:right w:val="single" w:sz="4" w:space="0" w:color="auto"/>
            </w:tcBorders>
            <w:noWrap/>
            <w:vAlign w:val="center"/>
            <w:hideMark/>
          </w:tcPr>
          <w:p w14:paraId="7F793BAC" w14:textId="77777777" w:rsidR="009B170C" w:rsidRDefault="009B170C">
            <w:pPr>
              <w:jc w:val="center"/>
              <w:rPr>
                <w:rFonts w:eastAsia="Times New Roman"/>
                <w:sz w:val="14"/>
                <w:szCs w:val="14"/>
              </w:rPr>
            </w:pPr>
            <w:r>
              <w:rPr>
                <w:sz w:val="14"/>
                <w:szCs w:val="14"/>
              </w:rPr>
              <w:t>$17,249</w:t>
            </w:r>
          </w:p>
        </w:tc>
        <w:tc>
          <w:tcPr>
            <w:tcW w:w="1039" w:type="dxa"/>
            <w:tcBorders>
              <w:top w:val="nil"/>
              <w:left w:val="nil"/>
              <w:bottom w:val="single" w:sz="4" w:space="0" w:color="auto"/>
              <w:right w:val="single" w:sz="4" w:space="0" w:color="auto"/>
            </w:tcBorders>
            <w:noWrap/>
            <w:vAlign w:val="center"/>
            <w:hideMark/>
          </w:tcPr>
          <w:p w14:paraId="68F33D54" w14:textId="77777777" w:rsidR="009B170C" w:rsidRDefault="009B170C">
            <w:pPr>
              <w:jc w:val="center"/>
              <w:rPr>
                <w:rFonts w:eastAsia="Times New Roman"/>
                <w:sz w:val="14"/>
                <w:szCs w:val="14"/>
              </w:rPr>
            </w:pPr>
            <w:r>
              <w:rPr>
                <w:sz w:val="14"/>
                <w:szCs w:val="14"/>
              </w:rPr>
              <w:t>$17,602</w:t>
            </w:r>
          </w:p>
        </w:tc>
      </w:tr>
      <w:tr w:rsidR="009B170C" w14:paraId="3FDFEB37"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39CDB4C8" w14:textId="77777777" w:rsidR="009B170C" w:rsidRDefault="009B170C">
            <w:pPr>
              <w:jc w:val="center"/>
              <w:rPr>
                <w:rFonts w:eastAsia="Times New Roman"/>
                <w:sz w:val="14"/>
                <w:szCs w:val="14"/>
              </w:rPr>
            </w:pPr>
            <w:r>
              <w:rPr>
                <w:rFonts w:eastAsia="Times New Roman"/>
                <w:sz w:val="14"/>
                <w:szCs w:val="14"/>
              </w:rPr>
              <w:t>Sydney</w:t>
            </w:r>
          </w:p>
        </w:tc>
        <w:tc>
          <w:tcPr>
            <w:tcW w:w="1127" w:type="dxa"/>
            <w:tcBorders>
              <w:top w:val="nil"/>
              <w:left w:val="nil"/>
              <w:bottom w:val="single" w:sz="4" w:space="0" w:color="auto"/>
              <w:right w:val="single" w:sz="4" w:space="0" w:color="auto"/>
            </w:tcBorders>
            <w:noWrap/>
            <w:vAlign w:val="center"/>
            <w:hideMark/>
          </w:tcPr>
          <w:p w14:paraId="239D269D" w14:textId="77777777" w:rsidR="009B170C" w:rsidRDefault="009B170C">
            <w:pPr>
              <w:jc w:val="center"/>
              <w:rPr>
                <w:rFonts w:eastAsia="Times New Roman"/>
                <w:sz w:val="14"/>
                <w:szCs w:val="14"/>
              </w:rPr>
            </w:pPr>
            <w:r>
              <w:rPr>
                <w:rFonts w:eastAsia="Times New Roman"/>
                <w:sz w:val="14"/>
                <w:szCs w:val="14"/>
              </w:rPr>
              <w:t>Melbourne</w:t>
            </w:r>
          </w:p>
        </w:tc>
        <w:tc>
          <w:tcPr>
            <w:tcW w:w="949" w:type="dxa"/>
            <w:tcBorders>
              <w:top w:val="nil"/>
              <w:left w:val="nil"/>
              <w:bottom w:val="single" w:sz="4" w:space="0" w:color="auto"/>
              <w:right w:val="single" w:sz="4" w:space="0" w:color="auto"/>
            </w:tcBorders>
            <w:noWrap/>
            <w:vAlign w:val="center"/>
            <w:hideMark/>
          </w:tcPr>
          <w:p w14:paraId="5EDF1339" w14:textId="77777777" w:rsidR="009B170C" w:rsidRDefault="009B170C">
            <w:pPr>
              <w:jc w:val="center"/>
              <w:rPr>
                <w:rFonts w:eastAsia="Times New Roman"/>
                <w:sz w:val="14"/>
                <w:szCs w:val="14"/>
              </w:rPr>
            </w:pPr>
            <w:r>
              <w:rPr>
                <w:sz w:val="14"/>
                <w:szCs w:val="14"/>
              </w:rPr>
              <w:t>$14,882</w:t>
            </w:r>
          </w:p>
        </w:tc>
        <w:tc>
          <w:tcPr>
            <w:tcW w:w="1038" w:type="dxa"/>
            <w:tcBorders>
              <w:top w:val="nil"/>
              <w:left w:val="nil"/>
              <w:bottom w:val="single" w:sz="4" w:space="0" w:color="auto"/>
              <w:right w:val="single" w:sz="4" w:space="0" w:color="auto"/>
            </w:tcBorders>
            <w:noWrap/>
            <w:vAlign w:val="center"/>
            <w:hideMark/>
          </w:tcPr>
          <w:p w14:paraId="2EF168C5" w14:textId="77777777" w:rsidR="009B170C" w:rsidRDefault="009B170C">
            <w:pPr>
              <w:jc w:val="center"/>
              <w:rPr>
                <w:rFonts w:eastAsia="Times New Roman"/>
                <w:sz w:val="14"/>
                <w:szCs w:val="14"/>
              </w:rPr>
            </w:pPr>
            <w:r>
              <w:rPr>
                <w:sz w:val="14"/>
                <w:szCs w:val="14"/>
              </w:rPr>
              <w:t>$15,271</w:t>
            </w:r>
          </w:p>
        </w:tc>
        <w:tc>
          <w:tcPr>
            <w:tcW w:w="1039" w:type="dxa"/>
            <w:tcBorders>
              <w:top w:val="nil"/>
              <w:left w:val="nil"/>
              <w:bottom w:val="single" w:sz="4" w:space="0" w:color="auto"/>
              <w:right w:val="single" w:sz="4" w:space="0" w:color="auto"/>
            </w:tcBorders>
            <w:noWrap/>
            <w:vAlign w:val="center"/>
            <w:hideMark/>
          </w:tcPr>
          <w:p w14:paraId="7E4D1917" w14:textId="77777777" w:rsidR="009B170C" w:rsidRDefault="009B170C">
            <w:pPr>
              <w:jc w:val="center"/>
              <w:rPr>
                <w:rFonts w:eastAsia="Times New Roman"/>
                <w:sz w:val="14"/>
                <w:szCs w:val="14"/>
              </w:rPr>
            </w:pPr>
            <w:r>
              <w:rPr>
                <w:sz w:val="14"/>
                <w:szCs w:val="14"/>
              </w:rPr>
              <w:t>$15,624</w:t>
            </w:r>
          </w:p>
        </w:tc>
        <w:tc>
          <w:tcPr>
            <w:tcW w:w="1038" w:type="dxa"/>
            <w:tcBorders>
              <w:top w:val="nil"/>
              <w:left w:val="nil"/>
              <w:bottom w:val="single" w:sz="4" w:space="0" w:color="auto"/>
              <w:right w:val="single" w:sz="4" w:space="0" w:color="auto"/>
            </w:tcBorders>
            <w:noWrap/>
            <w:vAlign w:val="center"/>
            <w:hideMark/>
          </w:tcPr>
          <w:p w14:paraId="6EC88B27" w14:textId="77777777" w:rsidR="009B170C" w:rsidRDefault="009B170C">
            <w:pPr>
              <w:jc w:val="center"/>
              <w:rPr>
                <w:rFonts w:eastAsia="Times New Roman"/>
                <w:sz w:val="14"/>
                <w:szCs w:val="14"/>
              </w:rPr>
            </w:pPr>
            <w:r>
              <w:rPr>
                <w:sz w:val="14"/>
                <w:szCs w:val="14"/>
              </w:rPr>
              <w:t>$16,238</w:t>
            </w:r>
          </w:p>
        </w:tc>
        <w:tc>
          <w:tcPr>
            <w:tcW w:w="1038" w:type="dxa"/>
            <w:tcBorders>
              <w:top w:val="nil"/>
              <w:left w:val="nil"/>
              <w:bottom w:val="single" w:sz="4" w:space="0" w:color="auto"/>
              <w:right w:val="single" w:sz="4" w:space="0" w:color="auto"/>
            </w:tcBorders>
            <w:noWrap/>
            <w:vAlign w:val="center"/>
            <w:hideMark/>
          </w:tcPr>
          <w:p w14:paraId="1E8F447E" w14:textId="77777777" w:rsidR="009B170C" w:rsidRDefault="009B170C">
            <w:pPr>
              <w:jc w:val="center"/>
              <w:rPr>
                <w:rFonts w:eastAsia="Times New Roman"/>
                <w:sz w:val="14"/>
                <w:szCs w:val="14"/>
              </w:rPr>
            </w:pPr>
            <w:r>
              <w:rPr>
                <w:sz w:val="14"/>
                <w:szCs w:val="14"/>
              </w:rPr>
              <w:t>$16,758</w:t>
            </w:r>
          </w:p>
        </w:tc>
        <w:tc>
          <w:tcPr>
            <w:tcW w:w="1038" w:type="dxa"/>
            <w:tcBorders>
              <w:top w:val="nil"/>
              <w:left w:val="nil"/>
              <w:bottom w:val="single" w:sz="4" w:space="0" w:color="auto"/>
              <w:right w:val="single" w:sz="4" w:space="0" w:color="auto"/>
            </w:tcBorders>
            <w:noWrap/>
            <w:vAlign w:val="center"/>
            <w:hideMark/>
          </w:tcPr>
          <w:p w14:paraId="794349D8" w14:textId="77777777" w:rsidR="009B170C" w:rsidRDefault="009B170C">
            <w:pPr>
              <w:jc w:val="center"/>
              <w:rPr>
                <w:rFonts w:eastAsia="Times New Roman"/>
                <w:sz w:val="14"/>
                <w:szCs w:val="14"/>
              </w:rPr>
            </w:pPr>
            <w:r>
              <w:rPr>
                <w:sz w:val="14"/>
                <w:szCs w:val="14"/>
              </w:rPr>
              <w:t>$17,213</w:t>
            </w:r>
          </w:p>
        </w:tc>
        <w:tc>
          <w:tcPr>
            <w:tcW w:w="1038" w:type="dxa"/>
            <w:tcBorders>
              <w:top w:val="nil"/>
              <w:left w:val="nil"/>
              <w:bottom w:val="single" w:sz="4" w:space="0" w:color="auto"/>
              <w:right w:val="single" w:sz="4" w:space="0" w:color="auto"/>
            </w:tcBorders>
            <w:noWrap/>
            <w:vAlign w:val="center"/>
            <w:hideMark/>
          </w:tcPr>
          <w:p w14:paraId="2574ECE4" w14:textId="77777777" w:rsidR="009B170C" w:rsidRDefault="009B170C">
            <w:pPr>
              <w:jc w:val="center"/>
              <w:rPr>
                <w:rFonts w:eastAsia="Times New Roman"/>
                <w:sz w:val="14"/>
                <w:szCs w:val="14"/>
              </w:rPr>
            </w:pPr>
            <w:r>
              <w:rPr>
                <w:sz w:val="14"/>
                <w:szCs w:val="14"/>
              </w:rPr>
              <w:t>$17,615</w:t>
            </w:r>
          </w:p>
        </w:tc>
        <w:tc>
          <w:tcPr>
            <w:tcW w:w="1039" w:type="dxa"/>
            <w:tcBorders>
              <w:top w:val="nil"/>
              <w:left w:val="nil"/>
              <w:bottom w:val="single" w:sz="4" w:space="0" w:color="auto"/>
              <w:right w:val="single" w:sz="4" w:space="0" w:color="auto"/>
            </w:tcBorders>
            <w:noWrap/>
            <w:vAlign w:val="center"/>
            <w:hideMark/>
          </w:tcPr>
          <w:p w14:paraId="11B09F67" w14:textId="77777777" w:rsidR="009B170C" w:rsidRDefault="009B170C">
            <w:pPr>
              <w:jc w:val="center"/>
              <w:rPr>
                <w:rFonts w:eastAsia="Times New Roman"/>
                <w:sz w:val="14"/>
                <w:szCs w:val="14"/>
              </w:rPr>
            </w:pPr>
            <w:r>
              <w:rPr>
                <w:sz w:val="14"/>
                <w:szCs w:val="14"/>
              </w:rPr>
              <w:t>$17,974</w:t>
            </w:r>
          </w:p>
        </w:tc>
      </w:tr>
      <w:tr w:rsidR="009B170C" w14:paraId="3338E9D9"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0C4F6AAF" w14:textId="77777777" w:rsidR="009B170C" w:rsidRDefault="009B170C">
            <w:pPr>
              <w:jc w:val="center"/>
              <w:rPr>
                <w:rFonts w:eastAsia="Times New Roman"/>
                <w:sz w:val="14"/>
                <w:szCs w:val="14"/>
              </w:rPr>
            </w:pPr>
            <w:r>
              <w:rPr>
                <w:rFonts w:eastAsia="Times New Roman"/>
                <w:sz w:val="14"/>
                <w:szCs w:val="14"/>
              </w:rPr>
              <w:t>Sydney</w:t>
            </w:r>
          </w:p>
        </w:tc>
        <w:tc>
          <w:tcPr>
            <w:tcW w:w="1127" w:type="dxa"/>
            <w:tcBorders>
              <w:top w:val="nil"/>
              <w:left w:val="nil"/>
              <w:bottom w:val="single" w:sz="4" w:space="0" w:color="auto"/>
              <w:right w:val="single" w:sz="4" w:space="0" w:color="auto"/>
            </w:tcBorders>
            <w:noWrap/>
            <w:vAlign w:val="center"/>
            <w:hideMark/>
          </w:tcPr>
          <w:p w14:paraId="5DBC7CE9" w14:textId="77777777" w:rsidR="009B170C" w:rsidRDefault="009B170C">
            <w:pPr>
              <w:jc w:val="center"/>
              <w:rPr>
                <w:rFonts w:eastAsia="Times New Roman"/>
                <w:sz w:val="14"/>
                <w:szCs w:val="14"/>
              </w:rPr>
            </w:pPr>
            <w:r>
              <w:rPr>
                <w:rFonts w:eastAsia="Times New Roman"/>
                <w:sz w:val="14"/>
                <w:szCs w:val="14"/>
              </w:rPr>
              <w:t>Brisbane</w:t>
            </w:r>
          </w:p>
        </w:tc>
        <w:tc>
          <w:tcPr>
            <w:tcW w:w="949" w:type="dxa"/>
            <w:tcBorders>
              <w:top w:val="nil"/>
              <w:left w:val="nil"/>
              <w:bottom w:val="single" w:sz="4" w:space="0" w:color="auto"/>
              <w:right w:val="single" w:sz="4" w:space="0" w:color="auto"/>
            </w:tcBorders>
            <w:noWrap/>
            <w:vAlign w:val="center"/>
            <w:hideMark/>
          </w:tcPr>
          <w:p w14:paraId="2310DF79" w14:textId="77777777" w:rsidR="009B170C" w:rsidRDefault="009B170C">
            <w:pPr>
              <w:jc w:val="center"/>
              <w:rPr>
                <w:rFonts w:eastAsia="Times New Roman"/>
                <w:sz w:val="14"/>
                <w:szCs w:val="14"/>
              </w:rPr>
            </w:pPr>
            <w:r>
              <w:rPr>
                <w:sz w:val="14"/>
                <w:szCs w:val="14"/>
              </w:rPr>
              <w:t>$14,928</w:t>
            </w:r>
          </w:p>
        </w:tc>
        <w:tc>
          <w:tcPr>
            <w:tcW w:w="1038" w:type="dxa"/>
            <w:tcBorders>
              <w:top w:val="nil"/>
              <w:left w:val="nil"/>
              <w:bottom w:val="single" w:sz="4" w:space="0" w:color="auto"/>
              <w:right w:val="single" w:sz="4" w:space="0" w:color="auto"/>
            </w:tcBorders>
            <w:noWrap/>
            <w:vAlign w:val="center"/>
            <w:hideMark/>
          </w:tcPr>
          <w:p w14:paraId="5959DCDA" w14:textId="77777777" w:rsidR="009B170C" w:rsidRDefault="009B170C">
            <w:pPr>
              <w:jc w:val="center"/>
              <w:rPr>
                <w:rFonts w:eastAsia="Times New Roman"/>
                <w:sz w:val="14"/>
                <w:szCs w:val="14"/>
              </w:rPr>
            </w:pPr>
            <w:r>
              <w:rPr>
                <w:sz w:val="14"/>
                <w:szCs w:val="14"/>
              </w:rPr>
              <w:t>$15,318</w:t>
            </w:r>
          </w:p>
        </w:tc>
        <w:tc>
          <w:tcPr>
            <w:tcW w:w="1039" w:type="dxa"/>
            <w:tcBorders>
              <w:top w:val="nil"/>
              <w:left w:val="nil"/>
              <w:bottom w:val="single" w:sz="4" w:space="0" w:color="auto"/>
              <w:right w:val="single" w:sz="4" w:space="0" w:color="auto"/>
            </w:tcBorders>
            <w:noWrap/>
            <w:vAlign w:val="center"/>
            <w:hideMark/>
          </w:tcPr>
          <w:p w14:paraId="677A845D" w14:textId="77777777" w:rsidR="009B170C" w:rsidRDefault="009B170C">
            <w:pPr>
              <w:jc w:val="center"/>
              <w:rPr>
                <w:rFonts w:eastAsia="Times New Roman"/>
                <w:sz w:val="14"/>
                <w:szCs w:val="14"/>
              </w:rPr>
            </w:pPr>
            <w:r>
              <w:rPr>
                <w:sz w:val="14"/>
                <w:szCs w:val="14"/>
              </w:rPr>
              <w:t>$15,672</w:t>
            </w:r>
          </w:p>
        </w:tc>
        <w:tc>
          <w:tcPr>
            <w:tcW w:w="1038" w:type="dxa"/>
            <w:tcBorders>
              <w:top w:val="nil"/>
              <w:left w:val="nil"/>
              <w:bottom w:val="single" w:sz="4" w:space="0" w:color="auto"/>
              <w:right w:val="single" w:sz="4" w:space="0" w:color="auto"/>
            </w:tcBorders>
            <w:noWrap/>
            <w:vAlign w:val="center"/>
            <w:hideMark/>
          </w:tcPr>
          <w:p w14:paraId="6234D693" w14:textId="77777777" w:rsidR="009B170C" w:rsidRDefault="009B170C">
            <w:pPr>
              <w:jc w:val="center"/>
              <w:rPr>
                <w:rFonts w:eastAsia="Times New Roman"/>
                <w:sz w:val="14"/>
                <w:szCs w:val="14"/>
              </w:rPr>
            </w:pPr>
            <w:r>
              <w:rPr>
                <w:sz w:val="14"/>
                <w:szCs w:val="14"/>
              </w:rPr>
              <w:t>$16,289</w:t>
            </w:r>
          </w:p>
        </w:tc>
        <w:tc>
          <w:tcPr>
            <w:tcW w:w="1038" w:type="dxa"/>
            <w:tcBorders>
              <w:top w:val="nil"/>
              <w:left w:val="nil"/>
              <w:bottom w:val="single" w:sz="4" w:space="0" w:color="auto"/>
              <w:right w:val="single" w:sz="4" w:space="0" w:color="auto"/>
            </w:tcBorders>
            <w:noWrap/>
            <w:vAlign w:val="center"/>
            <w:hideMark/>
          </w:tcPr>
          <w:p w14:paraId="2018A9BC" w14:textId="77777777" w:rsidR="009B170C" w:rsidRDefault="009B170C">
            <w:pPr>
              <w:jc w:val="center"/>
              <w:rPr>
                <w:rFonts w:eastAsia="Times New Roman"/>
                <w:sz w:val="14"/>
                <w:szCs w:val="14"/>
              </w:rPr>
            </w:pPr>
            <w:r>
              <w:rPr>
                <w:sz w:val="14"/>
                <w:szCs w:val="14"/>
              </w:rPr>
              <w:t>$16,810</w:t>
            </w:r>
          </w:p>
        </w:tc>
        <w:tc>
          <w:tcPr>
            <w:tcW w:w="1038" w:type="dxa"/>
            <w:tcBorders>
              <w:top w:val="nil"/>
              <w:left w:val="nil"/>
              <w:bottom w:val="single" w:sz="4" w:space="0" w:color="auto"/>
              <w:right w:val="single" w:sz="4" w:space="0" w:color="auto"/>
            </w:tcBorders>
            <w:noWrap/>
            <w:vAlign w:val="center"/>
            <w:hideMark/>
          </w:tcPr>
          <w:p w14:paraId="6D344D16" w14:textId="77777777" w:rsidR="009B170C" w:rsidRDefault="009B170C">
            <w:pPr>
              <w:jc w:val="center"/>
              <w:rPr>
                <w:rFonts w:eastAsia="Times New Roman"/>
                <w:sz w:val="14"/>
                <w:szCs w:val="14"/>
              </w:rPr>
            </w:pPr>
            <w:r>
              <w:rPr>
                <w:sz w:val="14"/>
                <w:szCs w:val="14"/>
              </w:rPr>
              <w:t>$17,266</w:t>
            </w:r>
          </w:p>
        </w:tc>
        <w:tc>
          <w:tcPr>
            <w:tcW w:w="1038" w:type="dxa"/>
            <w:tcBorders>
              <w:top w:val="nil"/>
              <w:left w:val="nil"/>
              <w:bottom w:val="single" w:sz="4" w:space="0" w:color="auto"/>
              <w:right w:val="single" w:sz="4" w:space="0" w:color="auto"/>
            </w:tcBorders>
            <w:noWrap/>
            <w:vAlign w:val="center"/>
            <w:hideMark/>
          </w:tcPr>
          <w:p w14:paraId="0A7E4340" w14:textId="77777777" w:rsidR="009B170C" w:rsidRDefault="009B170C">
            <w:pPr>
              <w:jc w:val="center"/>
              <w:rPr>
                <w:rFonts w:eastAsia="Times New Roman"/>
                <w:sz w:val="14"/>
                <w:szCs w:val="14"/>
              </w:rPr>
            </w:pPr>
            <w:r>
              <w:rPr>
                <w:sz w:val="14"/>
                <w:szCs w:val="14"/>
              </w:rPr>
              <w:t>$17,669</w:t>
            </w:r>
          </w:p>
        </w:tc>
        <w:tc>
          <w:tcPr>
            <w:tcW w:w="1039" w:type="dxa"/>
            <w:tcBorders>
              <w:top w:val="nil"/>
              <w:left w:val="nil"/>
              <w:bottom w:val="single" w:sz="4" w:space="0" w:color="auto"/>
              <w:right w:val="single" w:sz="4" w:space="0" w:color="auto"/>
            </w:tcBorders>
            <w:noWrap/>
            <w:vAlign w:val="center"/>
            <w:hideMark/>
          </w:tcPr>
          <w:p w14:paraId="28E6A446" w14:textId="77777777" w:rsidR="009B170C" w:rsidRDefault="009B170C">
            <w:pPr>
              <w:jc w:val="center"/>
              <w:rPr>
                <w:rFonts w:eastAsia="Times New Roman"/>
                <w:sz w:val="14"/>
                <w:szCs w:val="14"/>
              </w:rPr>
            </w:pPr>
            <w:r>
              <w:rPr>
                <w:sz w:val="14"/>
                <w:szCs w:val="14"/>
              </w:rPr>
              <w:t>$18,030</w:t>
            </w:r>
          </w:p>
        </w:tc>
      </w:tr>
      <w:tr w:rsidR="009B170C" w14:paraId="444B4180"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296FEA32" w14:textId="77777777" w:rsidR="009B170C" w:rsidRDefault="009B170C">
            <w:pPr>
              <w:jc w:val="center"/>
              <w:rPr>
                <w:rFonts w:eastAsia="Times New Roman"/>
                <w:sz w:val="14"/>
                <w:szCs w:val="14"/>
              </w:rPr>
            </w:pPr>
            <w:r>
              <w:rPr>
                <w:rFonts w:eastAsia="Times New Roman"/>
                <w:sz w:val="14"/>
                <w:szCs w:val="14"/>
              </w:rPr>
              <w:t>Brisbane</w:t>
            </w:r>
          </w:p>
        </w:tc>
        <w:tc>
          <w:tcPr>
            <w:tcW w:w="1127" w:type="dxa"/>
            <w:tcBorders>
              <w:top w:val="nil"/>
              <w:left w:val="nil"/>
              <w:bottom w:val="single" w:sz="4" w:space="0" w:color="auto"/>
              <w:right w:val="single" w:sz="4" w:space="0" w:color="auto"/>
            </w:tcBorders>
            <w:noWrap/>
            <w:vAlign w:val="center"/>
            <w:hideMark/>
          </w:tcPr>
          <w:p w14:paraId="45785B21" w14:textId="77777777" w:rsidR="009B170C" w:rsidRDefault="009B170C">
            <w:pPr>
              <w:jc w:val="center"/>
              <w:rPr>
                <w:rFonts w:eastAsia="Times New Roman"/>
                <w:sz w:val="14"/>
                <w:szCs w:val="14"/>
              </w:rPr>
            </w:pPr>
            <w:r>
              <w:rPr>
                <w:rFonts w:eastAsia="Times New Roman"/>
                <w:sz w:val="14"/>
                <w:szCs w:val="14"/>
              </w:rPr>
              <w:t>Canberra</w:t>
            </w:r>
          </w:p>
        </w:tc>
        <w:tc>
          <w:tcPr>
            <w:tcW w:w="949" w:type="dxa"/>
            <w:tcBorders>
              <w:top w:val="nil"/>
              <w:left w:val="nil"/>
              <w:bottom w:val="single" w:sz="4" w:space="0" w:color="auto"/>
              <w:right w:val="single" w:sz="4" w:space="0" w:color="auto"/>
            </w:tcBorders>
            <w:noWrap/>
            <w:vAlign w:val="center"/>
            <w:hideMark/>
          </w:tcPr>
          <w:p w14:paraId="354CC819" w14:textId="77777777" w:rsidR="009B170C" w:rsidRDefault="009B170C">
            <w:pPr>
              <w:jc w:val="center"/>
              <w:rPr>
                <w:rFonts w:eastAsia="Times New Roman"/>
                <w:sz w:val="14"/>
                <w:szCs w:val="14"/>
              </w:rPr>
            </w:pPr>
            <w:r>
              <w:rPr>
                <w:sz w:val="14"/>
                <w:szCs w:val="14"/>
              </w:rPr>
              <w:t>$15,781</w:t>
            </w:r>
          </w:p>
        </w:tc>
        <w:tc>
          <w:tcPr>
            <w:tcW w:w="1038" w:type="dxa"/>
            <w:tcBorders>
              <w:top w:val="nil"/>
              <w:left w:val="nil"/>
              <w:bottom w:val="single" w:sz="4" w:space="0" w:color="auto"/>
              <w:right w:val="single" w:sz="4" w:space="0" w:color="auto"/>
            </w:tcBorders>
            <w:noWrap/>
            <w:vAlign w:val="center"/>
            <w:hideMark/>
          </w:tcPr>
          <w:p w14:paraId="5DA52904" w14:textId="77777777" w:rsidR="009B170C" w:rsidRDefault="009B170C">
            <w:pPr>
              <w:jc w:val="center"/>
              <w:rPr>
                <w:rFonts w:eastAsia="Times New Roman"/>
                <w:sz w:val="14"/>
                <w:szCs w:val="14"/>
              </w:rPr>
            </w:pPr>
            <w:r>
              <w:rPr>
                <w:sz w:val="14"/>
                <w:szCs w:val="14"/>
              </w:rPr>
              <w:t>$16,194</w:t>
            </w:r>
          </w:p>
        </w:tc>
        <w:tc>
          <w:tcPr>
            <w:tcW w:w="1039" w:type="dxa"/>
            <w:tcBorders>
              <w:top w:val="nil"/>
              <w:left w:val="nil"/>
              <w:bottom w:val="single" w:sz="4" w:space="0" w:color="auto"/>
              <w:right w:val="single" w:sz="4" w:space="0" w:color="auto"/>
            </w:tcBorders>
            <w:noWrap/>
            <w:vAlign w:val="center"/>
            <w:hideMark/>
          </w:tcPr>
          <w:p w14:paraId="242378AA" w14:textId="77777777" w:rsidR="009B170C" w:rsidRDefault="009B170C">
            <w:pPr>
              <w:jc w:val="center"/>
              <w:rPr>
                <w:rFonts w:eastAsia="Times New Roman"/>
                <w:sz w:val="14"/>
                <w:szCs w:val="14"/>
              </w:rPr>
            </w:pPr>
            <w:r>
              <w:rPr>
                <w:sz w:val="14"/>
                <w:szCs w:val="14"/>
              </w:rPr>
              <w:t>$16,567</w:t>
            </w:r>
          </w:p>
        </w:tc>
        <w:tc>
          <w:tcPr>
            <w:tcW w:w="1038" w:type="dxa"/>
            <w:tcBorders>
              <w:top w:val="nil"/>
              <w:left w:val="nil"/>
              <w:bottom w:val="single" w:sz="4" w:space="0" w:color="auto"/>
              <w:right w:val="single" w:sz="4" w:space="0" w:color="auto"/>
            </w:tcBorders>
            <w:noWrap/>
            <w:vAlign w:val="center"/>
            <w:hideMark/>
          </w:tcPr>
          <w:p w14:paraId="7FD8CF0C" w14:textId="77777777" w:rsidR="009B170C" w:rsidRDefault="009B170C">
            <w:pPr>
              <w:jc w:val="center"/>
              <w:rPr>
                <w:rFonts w:eastAsia="Times New Roman"/>
                <w:sz w:val="14"/>
                <w:szCs w:val="14"/>
              </w:rPr>
            </w:pPr>
            <w:r>
              <w:rPr>
                <w:sz w:val="14"/>
                <w:szCs w:val="14"/>
              </w:rPr>
              <w:t>$17,218</w:t>
            </w:r>
          </w:p>
        </w:tc>
        <w:tc>
          <w:tcPr>
            <w:tcW w:w="1038" w:type="dxa"/>
            <w:tcBorders>
              <w:top w:val="nil"/>
              <w:left w:val="nil"/>
              <w:bottom w:val="single" w:sz="4" w:space="0" w:color="auto"/>
              <w:right w:val="single" w:sz="4" w:space="0" w:color="auto"/>
            </w:tcBorders>
            <w:noWrap/>
            <w:vAlign w:val="center"/>
            <w:hideMark/>
          </w:tcPr>
          <w:p w14:paraId="3B8BEF87" w14:textId="77777777" w:rsidR="009B170C" w:rsidRDefault="009B170C">
            <w:pPr>
              <w:jc w:val="center"/>
              <w:rPr>
                <w:rFonts w:eastAsia="Times New Roman"/>
                <w:sz w:val="14"/>
                <w:szCs w:val="14"/>
              </w:rPr>
            </w:pPr>
            <w:r>
              <w:rPr>
                <w:sz w:val="14"/>
                <w:szCs w:val="14"/>
              </w:rPr>
              <w:t>$17,768</w:t>
            </w:r>
          </w:p>
        </w:tc>
        <w:tc>
          <w:tcPr>
            <w:tcW w:w="1038" w:type="dxa"/>
            <w:tcBorders>
              <w:top w:val="nil"/>
              <w:left w:val="nil"/>
              <w:bottom w:val="single" w:sz="4" w:space="0" w:color="auto"/>
              <w:right w:val="single" w:sz="4" w:space="0" w:color="auto"/>
            </w:tcBorders>
            <w:noWrap/>
            <w:vAlign w:val="center"/>
            <w:hideMark/>
          </w:tcPr>
          <w:p w14:paraId="0270E4BD" w14:textId="77777777" w:rsidR="009B170C" w:rsidRDefault="009B170C">
            <w:pPr>
              <w:jc w:val="center"/>
              <w:rPr>
                <w:rFonts w:eastAsia="Times New Roman"/>
                <w:sz w:val="14"/>
                <w:szCs w:val="14"/>
              </w:rPr>
            </w:pPr>
            <w:r>
              <w:rPr>
                <w:sz w:val="14"/>
                <w:szCs w:val="14"/>
              </w:rPr>
              <w:t>$18,250</w:t>
            </w:r>
          </w:p>
        </w:tc>
        <w:tc>
          <w:tcPr>
            <w:tcW w:w="1038" w:type="dxa"/>
            <w:tcBorders>
              <w:top w:val="nil"/>
              <w:left w:val="nil"/>
              <w:bottom w:val="single" w:sz="4" w:space="0" w:color="auto"/>
              <w:right w:val="single" w:sz="4" w:space="0" w:color="auto"/>
            </w:tcBorders>
            <w:noWrap/>
            <w:vAlign w:val="center"/>
            <w:hideMark/>
          </w:tcPr>
          <w:p w14:paraId="4003E035" w14:textId="77777777" w:rsidR="009B170C" w:rsidRDefault="009B170C">
            <w:pPr>
              <w:jc w:val="center"/>
              <w:rPr>
                <w:rFonts w:eastAsia="Times New Roman"/>
                <w:sz w:val="14"/>
                <w:szCs w:val="14"/>
              </w:rPr>
            </w:pPr>
            <w:r>
              <w:rPr>
                <w:sz w:val="14"/>
                <w:szCs w:val="14"/>
              </w:rPr>
              <w:t>$18,675</w:t>
            </w:r>
          </w:p>
        </w:tc>
        <w:tc>
          <w:tcPr>
            <w:tcW w:w="1039" w:type="dxa"/>
            <w:tcBorders>
              <w:top w:val="nil"/>
              <w:left w:val="nil"/>
              <w:bottom w:val="single" w:sz="4" w:space="0" w:color="auto"/>
              <w:right w:val="single" w:sz="4" w:space="0" w:color="auto"/>
            </w:tcBorders>
            <w:noWrap/>
            <w:vAlign w:val="center"/>
            <w:hideMark/>
          </w:tcPr>
          <w:p w14:paraId="6FBD17E9" w14:textId="77777777" w:rsidR="009B170C" w:rsidRDefault="009B170C">
            <w:pPr>
              <w:jc w:val="center"/>
              <w:rPr>
                <w:rFonts w:eastAsia="Times New Roman"/>
                <w:sz w:val="14"/>
                <w:szCs w:val="14"/>
              </w:rPr>
            </w:pPr>
            <w:r>
              <w:rPr>
                <w:sz w:val="14"/>
                <w:szCs w:val="14"/>
              </w:rPr>
              <w:t>$19,056</w:t>
            </w:r>
          </w:p>
        </w:tc>
      </w:tr>
      <w:tr w:rsidR="009B170C" w14:paraId="640FE351"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161CAF15" w14:textId="77777777" w:rsidR="009B170C" w:rsidRDefault="009B170C">
            <w:pPr>
              <w:jc w:val="center"/>
              <w:rPr>
                <w:rFonts w:eastAsia="Times New Roman"/>
                <w:sz w:val="14"/>
                <w:szCs w:val="14"/>
              </w:rPr>
            </w:pPr>
            <w:r>
              <w:rPr>
                <w:rFonts w:eastAsia="Times New Roman"/>
                <w:sz w:val="14"/>
                <w:szCs w:val="14"/>
              </w:rPr>
              <w:t>Adelaide</w:t>
            </w:r>
          </w:p>
        </w:tc>
        <w:tc>
          <w:tcPr>
            <w:tcW w:w="1127" w:type="dxa"/>
            <w:tcBorders>
              <w:top w:val="nil"/>
              <w:left w:val="nil"/>
              <w:bottom w:val="single" w:sz="4" w:space="0" w:color="auto"/>
              <w:right w:val="single" w:sz="4" w:space="0" w:color="auto"/>
            </w:tcBorders>
            <w:noWrap/>
            <w:vAlign w:val="center"/>
            <w:hideMark/>
          </w:tcPr>
          <w:p w14:paraId="65757B77" w14:textId="77777777" w:rsidR="009B170C" w:rsidRDefault="009B170C">
            <w:pPr>
              <w:jc w:val="center"/>
              <w:rPr>
                <w:rFonts w:eastAsia="Times New Roman"/>
                <w:sz w:val="14"/>
                <w:szCs w:val="14"/>
              </w:rPr>
            </w:pPr>
            <w:r>
              <w:rPr>
                <w:rFonts w:eastAsia="Times New Roman"/>
                <w:sz w:val="14"/>
                <w:szCs w:val="14"/>
              </w:rPr>
              <w:t>Canberra</w:t>
            </w:r>
          </w:p>
        </w:tc>
        <w:tc>
          <w:tcPr>
            <w:tcW w:w="949" w:type="dxa"/>
            <w:tcBorders>
              <w:top w:val="nil"/>
              <w:left w:val="nil"/>
              <w:bottom w:val="single" w:sz="4" w:space="0" w:color="auto"/>
              <w:right w:val="single" w:sz="4" w:space="0" w:color="auto"/>
            </w:tcBorders>
            <w:noWrap/>
            <w:vAlign w:val="center"/>
            <w:hideMark/>
          </w:tcPr>
          <w:p w14:paraId="670E5EF7" w14:textId="77777777" w:rsidR="009B170C" w:rsidRDefault="009B170C">
            <w:pPr>
              <w:jc w:val="center"/>
              <w:rPr>
                <w:rFonts w:eastAsia="Times New Roman"/>
                <w:sz w:val="14"/>
                <w:szCs w:val="14"/>
              </w:rPr>
            </w:pPr>
            <w:r>
              <w:rPr>
                <w:sz w:val="14"/>
                <w:szCs w:val="14"/>
              </w:rPr>
              <w:t>$15,900</w:t>
            </w:r>
          </w:p>
        </w:tc>
        <w:tc>
          <w:tcPr>
            <w:tcW w:w="1038" w:type="dxa"/>
            <w:tcBorders>
              <w:top w:val="nil"/>
              <w:left w:val="nil"/>
              <w:bottom w:val="single" w:sz="4" w:space="0" w:color="auto"/>
              <w:right w:val="single" w:sz="4" w:space="0" w:color="auto"/>
            </w:tcBorders>
            <w:noWrap/>
            <w:vAlign w:val="center"/>
            <w:hideMark/>
          </w:tcPr>
          <w:p w14:paraId="2D5E28A9" w14:textId="77777777" w:rsidR="009B170C" w:rsidRDefault="009B170C">
            <w:pPr>
              <w:jc w:val="center"/>
              <w:rPr>
                <w:rFonts w:eastAsia="Times New Roman"/>
                <w:sz w:val="14"/>
                <w:szCs w:val="14"/>
              </w:rPr>
            </w:pPr>
            <w:r>
              <w:rPr>
                <w:sz w:val="14"/>
                <w:szCs w:val="14"/>
              </w:rPr>
              <w:t>$16,315</w:t>
            </w:r>
          </w:p>
        </w:tc>
        <w:tc>
          <w:tcPr>
            <w:tcW w:w="1039" w:type="dxa"/>
            <w:tcBorders>
              <w:top w:val="nil"/>
              <w:left w:val="nil"/>
              <w:bottom w:val="single" w:sz="4" w:space="0" w:color="auto"/>
              <w:right w:val="single" w:sz="4" w:space="0" w:color="auto"/>
            </w:tcBorders>
            <w:noWrap/>
            <w:vAlign w:val="center"/>
            <w:hideMark/>
          </w:tcPr>
          <w:p w14:paraId="104AA9B3" w14:textId="77777777" w:rsidR="009B170C" w:rsidRDefault="009B170C">
            <w:pPr>
              <w:jc w:val="center"/>
              <w:rPr>
                <w:rFonts w:eastAsia="Times New Roman"/>
                <w:sz w:val="14"/>
                <w:szCs w:val="14"/>
              </w:rPr>
            </w:pPr>
            <w:r>
              <w:rPr>
                <w:sz w:val="14"/>
                <w:szCs w:val="14"/>
              </w:rPr>
              <w:t>$16,691</w:t>
            </w:r>
          </w:p>
        </w:tc>
        <w:tc>
          <w:tcPr>
            <w:tcW w:w="1038" w:type="dxa"/>
            <w:tcBorders>
              <w:top w:val="nil"/>
              <w:left w:val="nil"/>
              <w:bottom w:val="single" w:sz="4" w:space="0" w:color="auto"/>
              <w:right w:val="single" w:sz="4" w:space="0" w:color="auto"/>
            </w:tcBorders>
            <w:noWrap/>
            <w:vAlign w:val="center"/>
            <w:hideMark/>
          </w:tcPr>
          <w:p w14:paraId="1B5CE463" w14:textId="77777777" w:rsidR="009B170C" w:rsidRDefault="009B170C">
            <w:pPr>
              <w:jc w:val="center"/>
              <w:rPr>
                <w:rFonts w:eastAsia="Times New Roman"/>
                <w:sz w:val="14"/>
                <w:szCs w:val="14"/>
              </w:rPr>
            </w:pPr>
            <w:r>
              <w:rPr>
                <w:sz w:val="14"/>
                <w:szCs w:val="14"/>
              </w:rPr>
              <w:t>$17,347</w:t>
            </w:r>
          </w:p>
        </w:tc>
        <w:tc>
          <w:tcPr>
            <w:tcW w:w="1038" w:type="dxa"/>
            <w:tcBorders>
              <w:top w:val="nil"/>
              <w:left w:val="nil"/>
              <w:bottom w:val="single" w:sz="4" w:space="0" w:color="auto"/>
              <w:right w:val="single" w:sz="4" w:space="0" w:color="auto"/>
            </w:tcBorders>
            <w:noWrap/>
            <w:vAlign w:val="center"/>
            <w:hideMark/>
          </w:tcPr>
          <w:p w14:paraId="55B271D2" w14:textId="77777777" w:rsidR="009B170C" w:rsidRDefault="009B170C">
            <w:pPr>
              <w:jc w:val="center"/>
              <w:rPr>
                <w:rFonts w:eastAsia="Times New Roman"/>
                <w:sz w:val="14"/>
                <w:szCs w:val="14"/>
              </w:rPr>
            </w:pPr>
            <w:r>
              <w:rPr>
                <w:sz w:val="14"/>
                <w:szCs w:val="14"/>
              </w:rPr>
              <w:t>$17,901</w:t>
            </w:r>
          </w:p>
        </w:tc>
        <w:tc>
          <w:tcPr>
            <w:tcW w:w="1038" w:type="dxa"/>
            <w:tcBorders>
              <w:top w:val="nil"/>
              <w:left w:val="nil"/>
              <w:bottom w:val="single" w:sz="4" w:space="0" w:color="auto"/>
              <w:right w:val="single" w:sz="4" w:space="0" w:color="auto"/>
            </w:tcBorders>
            <w:noWrap/>
            <w:vAlign w:val="center"/>
            <w:hideMark/>
          </w:tcPr>
          <w:p w14:paraId="39C5668C" w14:textId="77777777" w:rsidR="009B170C" w:rsidRDefault="009B170C">
            <w:pPr>
              <w:jc w:val="center"/>
              <w:rPr>
                <w:rFonts w:eastAsia="Times New Roman"/>
                <w:sz w:val="14"/>
                <w:szCs w:val="14"/>
              </w:rPr>
            </w:pPr>
            <w:r>
              <w:rPr>
                <w:sz w:val="14"/>
                <w:szCs w:val="14"/>
              </w:rPr>
              <w:t>$18,386</w:t>
            </w:r>
          </w:p>
        </w:tc>
        <w:tc>
          <w:tcPr>
            <w:tcW w:w="1038" w:type="dxa"/>
            <w:tcBorders>
              <w:top w:val="nil"/>
              <w:left w:val="nil"/>
              <w:bottom w:val="single" w:sz="4" w:space="0" w:color="auto"/>
              <w:right w:val="single" w:sz="4" w:space="0" w:color="auto"/>
            </w:tcBorders>
            <w:noWrap/>
            <w:vAlign w:val="center"/>
            <w:hideMark/>
          </w:tcPr>
          <w:p w14:paraId="64FBD9DB" w14:textId="77777777" w:rsidR="009B170C" w:rsidRDefault="009B170C">
            <w:pPr>
              <w:jc w:val="center"/>
              <w:rPr>
                <w:rFonts w:eastAsia="Times New Roman"/>
                <w:sz w:val="14"/>
                <w:szCs w:val="14"/>
              </w:rPr>
            </w:pPr>
            <w:r>
              <w:rPr>
                <w:sz w:val="14"/>
                <w:szCs w:val="14"/>
              </w:rPr>
              <w:t>$18,815</w:t>
            </w:r>
          </w:p>
        </w:tc>
        <w:tc>
          <w:tcPr>
            <w:tcW w:w="1039" w:type="dxa"/>
            <w:tcBorders>
              <w:top w:val="nil"/>
              <w:left w:val="nil"/>
              <w:bottom w:val="single" w:sz="4" w:space="0" w:color="auto"/>
              <w:right w:val="single" w:sz="4" w:space="0" w:color="auto"/>
            </w:tcBorders>
            <w:noWrap/>
            <w:vAlign w:val="center"/>
            <w:hideMark/>
          </w:tcPr>
          <w:p w14:paraId="2CE18DF6" w14:textId="77777777" w:rsidR="009B170C" w:rsidRDefault="009B170C">
            <w:pPr>
              <w:jc w:val="center"/>
              <w:rPr>
                <w:rFonts w:eastAsia="Times New Roman"/>
                <w:sz w:val="14"/>
                <w:szCs w:val="14"/>
              </w:rPr>
            </w:pPr>
            <w:r>
              <w:rPr>
                <w:sz w:val="14"/>
                <w:szCs w:val="14"/>
              </w:rPr>
              <w:t>$19,198</w:t>
            </w:r>
          </w:p>
        </w:tc>
      </w:tr>
      <w:tr w:rsidR="009B170C" w14:paraId="5EAA4798"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5090892B" w14:textId="77777777" w:rsidR="009B170C" w:rsidRDefault="009B170C">
            <w:pPr>
              <w:jc w:val="center"/>
              <w:rPr>
                <w:rFonts w:eastAsia="Times New Roman"/>
                <w:sz w:val="14"/>
                <w:szCs w:val="14"/>
              </w:rPr>
            </w:pPr>
            <w:r>
              <w:rPr>
                <w:rFonts w:eastAsia="Times New Roman"/>
                <w:sz w:val="14"/>
                <w:szCs w:val="14"/>
              </w:rPr>
              <w:t>Sydney</w:t>
            </w:r>
          </w:p>
        </w:tc>
        <w:tc>
          <w:tcPr>
            <w:tcW w:w="1127" w:type="dxa"/>
            <w:tcBorders>
              <w:top w:val="nil"/>
              <w:left w:val="nil"/>
              <w:bottom w:val="single" w:sz="4" w:space="0" w:color="auto"/>
              <w:right w:val="single" w:sz="4" w:space="0" w:color="auto"/>
            </w:tcBorders>
            <w:noWrap/>
            <w:vAlign w:val="center"/>
            <w:hideMark/>
          </w:tcPr>
          <w:p w14:paraId="53EB224B" w14:textId="77777777" w:rsidR="009B170C" w:rsidRDefault="009B170C">
            <w:pPr>
              <w:jc w:val="center"/>
              <w:rPr>
                <w:rFonts w:eastAsia="Times New Roman"/>
                <w:sz w:val="14"/>
                <w:szCs w:val="14"/>
              </w:rPr>
            </w:pPr>
            <w:r>
              <w:rPr>
                <w:rFonts w:eastAsia="Times New Roman"/>
                <w:sz w:val="14"/>
                <w:szCs w:val="14"/>
              </w:rPr>
              <w:t>Adelaide</w:t>
            </w:r>
          </w:p>
        </w:tc>
        <w:tc>
          <w:tcPr>
            <w:tcW w:w="949" w:type="dxa"/>
            <w:tcBorders>
              <w:top w:val="nil"/>
              <w:left w:val="nil"/>
              <w:bottom w:val="single" w:sz="4" w:space="0" w:color="auto"/>
              <w:right w:val="single" w:sz="4" w:space="0" w:color="auto"/>
            </w:tcBorders>
            <w:noWrap/>
            <w:vAlign w:val="center"/>
            <w:hideMark/>
          </w:tcPr>
          <w:p w14:paraId="7E8F71C2" w14:textId="77777777" w:rsidR="009B170C" w:rsidRDefault="009B170C">
            <w:pPr>
              <w:jc w:val="center"/>
              <w:rPr>
                <w:rFonts w:eastAsia="Times New Roman"/>
                <w:sz w:val="14"/>
                <w:szCs w:val="14"/>
              </w:rPr>
            </w:pPr>
            <w:r>
              <w:rPr>
                <w:sz w:val="14"/>
                <w:szCs w:val="14"/>
              </w:rPr>
              <w:t>$16,653</w:t>
            </w:r>
          </w:p>
        </w:tc>
        <w:tc>
          <w:tcPr>
            <w:tcW w:w="1038" w:type="dxa"/>
            <w:tcBorders>
              <w:top w:val="nil"/>
              <w:left w:val="nil"/>
              <w:bottom w:val="single" w:sz="4" w:space="0" w:color="auto"/>
              <w:right w:val="single" w:sz="4" w:space="0" w:color="auto"/>
            </w:tcBorders>
            <w:noWrap/>
            <w:vAlign w:val="center"/>
            <w:hideMark/>
          </w:tcPr>
          <w:p w14:paraId="600C0980" w14:textId="77777777" w:rsidR="009B170C" w:rsidRDefault="009B170C">
            <w:pPr>
              <w:jc w:val="center"/>
              <w:rPr>
                <w:rFonts w:eastAsia="Times New Roman"/>
                <w:sz w:val="14"/>
                <w:szCs w:val="14"/>
              </w:rPr>
            </w:pPr>
            <w:r>
              <w:rPr>
                <w:sz w:val="14"/>
                <w:szCs w:val="14"/>
              </w:rPr>
              <w:t>$17,088</w:t>
            </w:r>
          </w:p>
        </w:tc>
        <w:tc>
          <w:tcPr>
            <w:tcW w:w="1039" w:type="dxa"/>
            <w:tcBorders>
              <w:top w:val="nil"/>
              <w:left w:val="nil"/>
              <w:bottom w:val="single" w:sz="4" w:space="0" w:color="auto"/>
              <w:right w:val="single" w:sz="4" w:space="0" w:color="auto"/>
            </w:tcBorders>
            <w:noWrap/>
            <w:vAlign w:val="center"/>
            <w:hideMark/>
          </w:tcPr>
          <w:p w14:paraId="48D54E3D" w14:textId="77777777" w:rsidR="009B170C" w:rsidRDefault="009B170C">
            <w:pPr>
              <w:jc w:val="center"/>
              <w:rPr>
                <w:rFonts w:eastAsia="Times New Roman"/>
                <w:sz w:val="14"/>
                <w:szCs w:val="14"/>
              </w:rPr>
            </w:pPr>
            <w:r>
              <w:rPr>
                <w:sz w:val="14"/>
                <w:szCs w:val="14"/>
              </w:rPr>
              <w:t>$17,482</w:t>
            </w:r>
          </w:p>
        </w:tc>
        <w:tc>
          <w:tcPr>
            <w:tcW w:w="1038" w:type="dxa"/>
            <w:tcBorders>
              <w:top w:val="nil"/>
              <w:left w:val="nil"/>
              <w:bottom w:val="single" w:sz="4" w:space="0" w:color="auto"/>
              <w:right w:val="single" w:sz="4" w:space="0" w:color="auto"/>
            </w:tcBorders>
            <w:noWrap/>
            <w:vAlign w:val="center"/>
            <w:hideMark/>
          </w:tcPr>
          <w:p w14:paraId="3A2752BA" w14:textId="77777777" w:rsidR="009B170C" w:rsidRDefault="009B170C">
            <w:pPr>
              <w:jc w:val="center"/>
              <w:rPr>
                <w:rFonts w:eastAsia="Times New Roman"/>
                <w:sz w:val="14"/>
                <w:szCs w:val="14"/>
              </w:rPr>
            </w:pPr>
            <w:r>
              <w:rPr>
                <w:sz w:val="14"/>
                <w:szCs w:val="14"/>
              </w:rPr>
              <w:t>$18,168</w:t>
            </w:r>
          </w:p>
        </w:tc>
        <w:tc>
          <w:tcPr>
            <w:tcW w:w="1038" w:type="dxa"/>
            <w:tcBorders>
              <w:top w:val="nil"/>
              <w:left w:val="nil"/>
              <w:bottom w:val="single" w:sz="4" w:space="0" w:color="auto"/>
              <w:right w:val="single" w:sz="4" w:space="0" w:color="auto"/>
            </w:tcBorders>
            <w:noWrap/>
            <w:vAlign w:val="center"/>
            <w:hideMark/>
          </w:tcPr>
          <w:p w14:paraId="119D77E0" w14:textId="77777777" w:rsidR="009B170C" w:rsidRDefault="009B170C">
            <w:pPr>
              <w:jc w:val="center"/>
              <w:rPr>
                <w:rFonts w:eastAsia="Times New Roman"/>
                <w:sz w:val="14"/>
                <w:szCs w:val="14"/>
              </w:rPr>
            </w:pPr>
            <w:r>
              <w:rPr>
                <w:sz w:val="14"/>
                <w:szCs w:val="14"/>
              </w:rPr>
              <w:t>$18,748</w:t>
            </w:r>
          </w:p>
        </w:tc>
        <w:tc>
          <w:tcPr>
            <w:tcW w:w="1038" w:type="dxa"/>
            <w:tcBorders>
              <w:top w:val="nil"/>
              <w:left w:val="nil"/>
              <w:bottom w:val="single" w:sz="4" w:space="0" w:color="auto"/>
              <w:right w:val="single" w:sz="4" w:space="0" w:color="auto"/>
            </w:tcBorders>
            <w:noWrap/>
            <w:vAlign w:val="center"/>
            <w:hideMark/>
          </w:tcPr>
          <w:p w14:paraId="610C78BB" w14:textId="77777777" w:rsidR="009B170C" w:rsidRDefault="009B170C">
            <w:pPr>
              <w:jc w:val="center"/>
              <w:rPr>
                <w:rFonts w:eastAsia="Times New Roman"/>
                <w:sz w:val="14"/>
                <w:szCs w:val="14"/>
              </w:rPr>
            </w:pPr>
            <w:r>
              <w:rPr>
                <w:sz w:val="14"/>
                <w:szCs w:val="14"/>
              </w:rPr>
              <w:t>$19,255</w:t>
            </w:r>
          </w:p>
        </w:tc>
        <w:tc>
          <w:tcPr>
            <w:tcW w:w="1038" w:type="dxa"/>
            <w:tcBorders>
              <w:top w:val="nil"/>
              <w:left w:val="nil"/>
              <w:bottom w:val="single" w:sz="4" w:space="0" w:color="auto"/>
              <w:right w:val="single" w:sz="4" w:space="0" w:color="auto"/>
            </w:tcBorders>
            <w:noWrap/>
            <w:vAlign w:val="center"/>
            <w:hideMark/>
          </w:tcPr>
          <w:p w14:paraId="36808C27" w14:textId="77777777" w:rsidR="009B170C" w:rsidRDefault="009B170C">
            <w:pPr>
              <w:jc w:val="center"/>
              <w:rPr>
                <w:rFonts w:eastAsia="Times New Roman"/>
                <w:sz w:val="14"/>
                <w:szCs w:val="14"/>
              </w:rPr>
            </w:pPr>
            <w:r>
              <w:rPr>
                <w:sz w:val="14"/>
                <w:szCs w:val="14"/>
              </w:rPr>
              <w:t>$19,704</w:t>
            </w:r>
          </w:p>
        </w:tc>
        <w:tc>
          <w:tcPr>
            <w:tcW w:w="1039" w:type="dxa"/>
            <w:tcBorders>
              <w:top w:val="nil"/>
              <w:left w:val="nil"/>
              <w:bottom w:val="single" w:sz="4" w:space="0" w:color="auto"/>
              <w:right w:val="single" w:sz="4" w:space="0" w:color="auto"/>
            </w:tcBorders>
            <w:noWrap/>
            <w:vAlign w:val="center"/>
            <w:hideMark/>
          </w:tcPr>
          <w:p w14:paraId="7C8D956C" w14:textId="77777777" w:rsidR="009B170C" w:rsidRDefault="009B170C">
            <w:pPr>
              <w:jc w:val="center"/>
              <w:rPr>
                <w:rFonts w:eastAsia="Times New Roman"/>
                <w:sz w:val="14"/>
                <w:szCs w:val="14"/>
              </w:rPr>
            </w:pPr>
            <w:r>
              <w:rPr>
                <w:sz w:val="14"/>
                <w:szCs w:val="14"/>
              </w:rPr>
              <w:t>$20,105</w:t>
            </w:r>
          </w:p>
        </w:tc>
      </w:tr>
      <w:tr w:rsidR="009B170C" w14:paraId="13FC211C"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458979B2" w14:textId="77777777" w:rsidR="009B170C" w:rsidRDefault="009B170C">
            <w:pPr>
              <w:jc w:val="center"/>
              <w:rPr>
                <w:rFonts w:eastAsia="Times New Roman"/>
                <w:sz w:val="14"/>
                <w:szCs w:val="14"/>
              </w:rPr>
            </w:pPr>
            <w:r>
              <w:rPr>
                <w:rFonts w:eastAsia="Times New Roman"/>
                <w:sz w:val="14"/>
                <w:szCs w:val="14"/>
              </w:rPr>
              <w:t>Melbourne</w:t>
            </w:r>
          </w:p>
        </w:tc>
        <w:tc>
          <w:tcPr>
            <w:tcW w:w="1127" w:type="dxa"/>
            <w:tcBorders>
              <w:top w:val="nil"/>
              <w:left w:val="nil"/>
              <w:bottom w:val="single" w:sz="4" w:space="0" w:color="auto"/>
              <w:right w:val="single" w:sz="4" w:space="0" w:color="auto"/>
            </w:tcBorders>
            <w:noWrap/>
            <w:vAlign w:val="center"/>
            <w:hideMark/>
          </w:tcPr>
          <w:p w14:paraId="460E7595" w14:textId="77777777" w:rsidR="009B170C" w:rsidRDefault="009B170C">
            <w:pPr>
              <w:jc w:val="center"/>
              <w:rPr>
                <w:rFonts w:eastAsia="Times New Roman"/>
                <w:sz w:val="14"/>
                <w:szCs w:val="14"/>
              </w:rPr>
            </w:pPr>
            <w:r>
              <w:rPr>
                <w:rFonts w:eastAsia="Times New Roman"/>
                <w:sz w:val="14"/>
                <w:szCs w:val="14"/>
              </w:rPr>
              <w:t>Brisbane</w:t>
            </w:r>
          </w:p>
        </w:tc>
        <w:tc>
          <w:tcPr>
            <w:tcW w:w="949" w:type="dxa"/>
            <w:tcBorders>
              <w:top w:val="nil"/>
              <w:left w:val="nil"/>
              <w:bottom w:val="single" w:sz="4" w:space="0" w:color="auto"/>
              <w:right w:val="single" w:sz="4" w:space="0" w:color="auto"/>
            </w:tcBorders>
            <w:noWrap/>
            <w:vAlign w:val="center"/>
            <w:hideMark/>
          </w:tcPr>
          <w:p w14:paraId="33C1BFC1" w14:textId="77777777" w:rsidR="009B170C" w:rsidRDefault="009B170C">
            <w:pPr>
              <w:jc w:val="center"/>
              <w:rPr>
                <w:rFonts w:eastAsia="Times New Roman"/>
                <w:sz w:val="14"/>
                <w:szCs w:val="14"/>
              </w:rPr>
            </w:pPr>
            <w:r>
              <w:rPr>
                <w:sz w:val="14"/>
                <w:szCs w:val="14"/>
              </w:rPr>
              <w:t>$17,363</w:t>
            </w:r>
          </w:p>
        </w:tc>
        <w:tc>
          <w:tcPr>
            <w:tcW w:w="1038" w:type="dxa"/>
            <w:tcBorders>
              <w:top w:val="nil"/>
              <w:left w:val="nil"/>
              <w:bottom w:val="single" w:sz="4" w:space="0" w:color="auto"/>
              <w:right w:val="single" w:sz="4" w:space="0" w:color="auto"/>
            </w:tcBorders>
            <w:noWrap/>
            <w:vAlign w:val="center"/>
            <w:hideMark/>
          </w:tcPr>
          <w:p w14:paraId="2AE614CC" w14:textId="77777777" w:rsidR="009B170C" w:rsidRDefault="009B170C">
            <w:pPr>
              <w:jc w:val="center"/>
              <w:rPr>
                <w:rFonts w:eastAsia="Times New Roman"/>
                <w:sz w:val="14"/>
                <w:szCs w:val="14"/>
              </w:rPr>
            </w:pPr>
            <w:r>
              <w:rPr>
                <w:sz w:val="14"/>
                <w:szCs w:val="14"/>
              </w:rPr>
              <w:t>$17,816</w:t>
            </w:r>
          </w:p>
        </w:tc>
        <w:tc>
          <w:tcPr>
            <w:tcW w:w="1039" w:type="dxa"/>
            <w:tcBorders>
              <w:top w:val="nil"/>
              <w:left w:val="nil"/>
              <w:bottom w:val="single" w:sz="4" w:space="0" w:color="auto"/>
              <w:right w:val="single" w:sz="4" w:space="0" w:color="auto"/>
            </w:tcBorders>
            <w:noWrap/>
            <w:vAlign w:val="center"/>
            <w:hideMark/>
          </w:tcPr>
          <w:p w14:paraId="57B8AD1A" w14:textId="77777777" w:rsidR="009B170C" w:rsidRDefault="009B170C">
            <w:pPr>
              <w:jc w:val="center"/>
              <w:rPr>
                <w:rFonts w:eastAsia="Times New Roman"/>
                <w:sz w:val="14"/>
                <w:szCs w:val="14"/>
              </w:rPr>
            </w:pPr>
            <w:r>
              <w:rPr>
                <w:sz w:val="14"/>
                <w:szCs w:val="14"/>
              </w:rPr>
              <w:t>$18,226</w:t>
            </w:r>
          </w:p>
        </w:tc>
        <w:tc>
          <w:tcPr>
            <w:tcW w:w="1038" w:type="dxa"/>
            <w:tcBorders>
              <w:top w:val="nil"/>
              <w:left w:val="nil"/>
              <w:bottom w:val="single" w:sz="4" w:space="0" w:color="auto"/>
              <w:right w:val="single" w:sz="4" w:space="0" w:color="auto"/>
            </w:tcBorders>
            <w:noWrap/>
            <w:vAlign w:val="center"/>
            <w:hideMark/>
          </w:tcPr>
          <w:p w14:paraId="62D593DD" w14:textId="77777777" w:rsidR="009B170C" w:rsidRDefault="009B170C">
            <w:pPr>
              <w:jc w:val="center"/>
              <w:rPr>
                <w:rFonts w:eastAsia="Times New Roman"/>
                <w:sz w:val="14"/>
                <w:szCs w:val="14"/>
              </w:rPr>
            </w:pPr>
            <w:r>
              <w:rPr>
                <w:sz w:val="14"/>
                <w:szCs w:val="14"/>
              </w:rPr>
              <w:t>$18,941</w:t>
            </w:r>
          </w:p>
        </w:tc>
        <w:tc>
          <w:tcPr>
            <w:tcW w:w="1038" w:type="dxa"/>
            <w:tcBorders>
              <w:top w:val="nil"/>
              <w:left w:val="nil"/>
              <w:bottom w:val="single" w:sz="4" w:space="0" w:color="auto"/>
              <w:right w:val="single" w:sz="4" w:space="0" w:color="auto"/>
            </w:tcBorders>
            <w:noWrap/>
            <w:vAlign w:val="center"/>
            <w:hideMark/>
          </w:tcPr>
          <w:p w14:paraId="369661D3" w14:textId="77777777" w:rsidR="009B170C" w:rsidRDefault="009B170C">
            <w:pPr>
              <w:jc w:val="center"/>
              <w:rPr>
                <w:rFonts w:eastAsia="Times New Roman"/>
                <w:sz w:val="14"/>
                <w:szCs w:val="14"/>
              </w:rPr>
            </w:pPr>
            <w:r>
              <w:rPr>
                <w:sz w:val="14"/>
                <w:szCs w:val="14"/>
              </w:rPr>
              <w:t>$19,545</w:t>
            </w:r>
          </w:p>
        </w:tc>
        <w:tc>
          <w:tcPr>
            <w:tcW w:w="1038" w:type="dxa"/>
            <w:tcBorders>
              <w:top w:val="nil"/>
              <w:left w:val="nil"/>
              <w:bottom w:val="single" w:sz="4" w:space="0" w:color="auto"/>
              <w:right w:val="single" w:sz="4" w:space="0" w:color="auto"/>
            </w:tcBorders>
            <w:noWrap/>
            <w:vAlign w:val="center"/>
            <w:hideMark/>
          </w:tcPr>
          <w:p w14:paraId="42339BA4" w14:textId="77777777" w:rsidR="009B170C" w:rsidRDefault="009B170C">
            <w:pPr>
              <w:jc w:val="center"/>
              <w:rPr>
                <w:rFonts w:eastAsia="Times New Roman"/>
                <w:sz w:val="14"/>
                <w:szCs w:val="14"/>
              </w:rPr>
            </w:pPr>
            <w:r>
              <w:rPr>
                <w:sz w:val="14"/>
                <w:szCs w:val="14"/>
              </w:rPr>
              <w:t>$20,074</w:t>
            </w:r>
          </w:p>
        </w:tc>
        <w:tc>
          <w:tcPr>
            <w:tcW w:w="1038" w:type="dxa"/>
            <w:tcBorders>
              <w:top w:val="nil"/>
              <w:left w:val="nil"/>
              <w:bottom w:val="single" w:sz="4" w:space="0" w:color="auto"/>
              <w:right w:val="single" w:sz="4" w:space="0" w:color="auto"/>
            </w:tcBorders>
            <w:noWrap/>
            <w:vAlign w:val="center"/>
            <w:hideMark/>
          </w:tcPr>
          <w:p w14:paraId="50E6C110" w14:textId="77777777" w:rsidR="009B170C" w:rsidRDefault="009B170C">
            <w:pPr>
              <w:jc w:val="center"/>
              <w:rPr>
                <w:rFonts w:eastAsia="Times New Roman"/>
                <w:sz w:val="14"/>
                <w:szCs w:val="14"/>
              </w:rPr>
            </w:pPr>
            <w:r>
              <w:rPr>
                <w:sz w:val="14"/>
                <w:szCs w:val="14"/>
              </w:rPr>
              <w:t>$20,541</w:t>
            </w:r>
          </w:p>
        </w:tc>
        <w:tc>
          <w:tcPr>
            <w:tcW w:w="1039" w:type="dxa"/>
            <w:tcBorders>
              <w:top w:val="nil"/>
              <w:left w:val="nil"/>
              <w:bottom w:val="single" w:sz="4" w:space="0" w:color="auto"/>
              <w:right w:val="single" w:sz="4" w:space="0" w:color="auto"/>
            </w:tcBorders>
            <w:noWrap/>
            <w:vAlign w:val="center"/>
            <w:hideMark/>
          </w:tcPr>
          <w:p w14:paraId="3F895E86" w14:textId="77777777" w:rsidR="009B170C" w:rsidRDefault="009B170C">
            <w:pPr>
              <w:jc w:val="center"/>
              <w:rPr>
                <w:rFonts w:eastAsia="Times New Roman"/>
                <w:sz w:val="14"/>
                <w:szCs w:val="14"/>
              </w:rPr>
            </w:pPr>
            <w:r>
              <w:rPr>
                <w:sz w:val="14"/>
                <w:szCs w:val="14"/>
              </w:rPr>
              <w:t>$20,959</w:t>
            </w:r>
          </w:p>
        </w:tc>
      </w:tr>
      <w:tr w:rsidR="009B170C" w14:paraId="79057D0C"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4A8EEE43" w14:textId="77777777" w:rsidR="009B170C" w:rsidRDefault="009B170C">
            <w:pPr>
              <w:jc w:val="center"/>
              <w:rPr>
                <w:rFonts w:eastAsia="Times New Roman"/>
                <w:sz w:val="14"/>
                <w:szCs w:val="14"/>
              </w:rPr>
            </w:pPr>
            <w:r>
              <w:rPr>
                <w:rFonts w:eastAsia="Times New Roman"/>
                <w:sz w:val="14"/>
                <w:szCs w:val="14"/>
              </w:rPr>
              <w:t>Brisbane</w:t>
            </w:r>
          </w:p>
        </w:tc>
        <w:tc>
          <w:tcPr>
            <w:tcW w:w="1127" w:type="dxa"/>
            <w:tcBorders>
              <w:top w:val="nil"/>
              <w:left w:val="nil"/>
              <w:bottom w:val="single" w:sz="4" w:space="0" w:color="auto"/>
              <w:right w:val="single" w:sz="4" w:space="0" w:color="auto"/>
            </w:tcBorders>
            <w:noWrap/>
            <w:vAlign w:val="center"/>
            <w:hideMark/>
          </w:tcPr>
          <w:p w14:paraId="685757EE" w14:textId="77777777" w:rsidR="009B170C" w:rsidRDefault="009B170C">
            <w:pPr>
              <w:jc w:val="center"/>
              <w:rPr>
                <w:rFonts w:eastAsia="Times New Roman"/>
                <w:sz w:val="14"/>
                <w:szCs w:val="14"/>
              </w:rPr>
            </w:pPr>
            <w:r>
              <w:rPr>
                <w:rFonts w:eastAsia="Times New Roman"/>
                <w:sz w:val="14"/>
                <w:szCs w:val="14"/>
              </w:rPr>
              <w:t>Adelaide</w:t>
            </w:r>
          </w:p>
        </w:tc>
        <w:tc>
          <w:tcPr>
            <w:tcW w:w="949" w:type="dxa"/>
            <w:tcBorders>
              <w:top w:val="nil"/>
              <w:left w:val="nil"/>
              <w:bottom w:val="single" w:sz="4" w:space="0" w:color="auto"/>
              <w:right w:val="single" w:sz="4" w:space="0" w:color="auto"/>
            </w:tcBorders>
            <w:noWrap/>
            <w:vAlign w:val="center"/>
            <w:hideMark/>
          </w:tcPr>
          <w:p w14:paraId="79D52C42" w14:textId="77777777" w:rsidR="009B170C" w:rsidRDefault="009B170C">
            <w:pPr>
              <w:jc w:val="center"/>
              <w:rPr>
                <w:rFonts w:eastAsia="Times New Roman"/>
                <w:sz w:val="14"/>
                <w:szCs w:val="14"/>
              </w:rPr>
            </w:pPr>
            <w:r>
              <w:rPr>
                <w:sz w:val="14"/>
                <w:szCs w:val="14"/>
              </w:rPr>
              <w:t>$18,024</w:t>
            </w:r>
          </w:p>
        </w:tc>
        <w:tc>
          <w:tcPr>
            <w:tcW w:w="1038" w:type="dxa"/>
            <w:tcBorders>
              <w:top w:val="nil"/>
              <w:left w:val="nil"/>
              <w:bottom w:val="single" w:sz="4" w:space="0" w:color="auto"/>
              <w:right w:val="single" w:sz="4" w:space="0" w:color="auto"/>
            </w:tcBorders>
            <w:noWrap/>
            <w:vAlign w:val="center"/>
            <w:hideMark/>
          </w:tcPr>
          <w:p w14:paraId="020FE846" w14:textId="77777777" w:rsidR="009B170C" w:rsidRDefault="009B170C">
            <w:pPr>
              <w:jc w:val="center"/>
              <w:rPr>
                <w:rFonts w:eastAsia="Times New Roman"/>
                <w:sz w:val="14"/>
                <w:szCs w:val="14"/>
              </w:rPr>
            </w:pPr>
            <w:r>
              <w:rPr>
                <w:sz w:val="14"/>
                <w:szCs w:val="14"/>
              </w:rPr>
              <w:t>$18,493</w:t>
            </w:r>
          </w:p>
        </w:tc>
        <w:tc>
          <w:tcPr>
            <w:tcW w:w="1039" w:type="dxa"/>
            <w:tcBorders>
              <w:top w:val="nil"/>
              <w:left w:val="nil"/>
              <w:bottom w:val="single" w:sz="4" w:space="0" w:color="auto"/>
              <w:right w:val="single" w:sz="4" w:space="0" w:color="auto"/>
            </w:tcBorders>
            <w:noWrap/>
            <w:vAlign w:val="center"/>
            <w:hideMark/>
          </w:tcPr>
          <w:p w14:paraId="374E887E" w14:textId="77777777" w:rsidR="009B170C" w:rsidRDefault="009B170C">
            <w:pPr>
              <w:jc w:val="center"/>
              <w:rPr>
                <w:rFonts w:eastAsia="Times New Roman"/>
                <w:sz w:val="14"/>
                <w:szCs w:val="14"/>
              </w:rPr>
            </w:pPr>
            <w:r>
              <w:rPr>
                <w:sz w:val="14"/>
                <w:szCs w:val="14"/>
              </w:rPr>
              <w:t>$18,919</w:t>
            </w:r>
          </w:p>
        </w:tc>
        <w:tc>
          <w:tcPr>
            <w:tcW w:w="1038" w:type="dxa"/>
            <w:tcBorders>
              <w:top w:val="nil"/>
              <w:left w:val="nil"/>
              <w:bottom w:val="single" w:sz="4" w:space="0" w:color="auto"/>
              <w:right w:val="single" w:sz="4" w:space="0" w:color="auto"/>
            </w:tcBorders>
            <w:noWrap/>
            <w:vAlign w:val="center"/>
            <w:hideMark/>
          </w:tcPr>
          <w:p w14:paraId="5AD7130E" w14:textId="77777777" w:rsidR="009B170C" w:rsidRDefault="009B170C">
            <w:pPr>
              <w:jc w:val="center"/>
              <w:rPr>
                <w:rFonts w:eastAsia="Times New Roman"/>
                <w:sz w:val="14"/>
                <w:szCs w:val="14"/>
              </w:rPr>
            </w:pPr>
            <w:r>
              <w:rPr>
                <w:sz w:val="14"/>
                <w:szCs w:val="14"/>
              </w:rPr>
              <w:t>$19,660</w:t>
            </w:r>
          </w:p>
        </w:tc>
        <w:tc>
          <w:tcPr>
            <w:tcW w:w="1038" w:type="dxa"/>
            <w:tcBorders>
              <w:top w:val="nil"/>
              <w:left w:val="nil"/>
              <w:bottom w:val="single" w:sz="4" w:space="0" w:color="auto"/>
              <w:right w:val="single" w:sz="4" w:space="0" w:color="auto"/>
            </w:tcBorders>
            <w:noWrap/>
            <w:vAlign w:val="center"/>
            <w:hideMark/>
          </w:tcPr>
          <w:p w14:paraId="0802E34B" w14:textId="77777777" w:rsidR="009B170C" w:rsidRDefault="009B170C">
            <w:pPr>
              <w:jc w:val="center"/>
              <w:rPr>
                <w:rFonts w:eastAsia="Times New Roman"/>
                <w:sz w:val="14"/>
                <w:szCs w:val="14"/>
              </w:rPr>
            </w:pPr>
            <w:r>
              <w:rPr>
                <w:sz w:val="14"/>
                <w:szCs w:val="14"/>
              </w:rPr>
              <w:t>$20,287</w:t>
            </w:r>
          </w:p>
        </w:tc>
        <w:tc>
          <w:tcPr>
            <w:tcW w:w="1038" w:type="dxa"/>
            <w:tcBorders>
              <w:top w:val="nil"/>
              <w:left w:val="nil"/>
              <w:bottom w:val="single" w:sz="4" w:space="0" w:color="auto"/>
              <w:right w:val="single" w:sz="4" w:space="0" w:color="auto"/>
            </w:tcBorders>
            <w:noWrap/>
            <w:vAlign w:val="center"/>
            <w:hideMark/>
          </w:tcPr>
          <w:p w14:paraId="71D67A9A" w14:textId="77777777" w:rsidR="009B170C" w:rsidRDefault="009B170C">
            <w:pPr>
              <w:jc w:val="center"/>
              <w:rPr>
                <w:rFonts w:eastAsia="Times New Roman"/>
                <w:sz w:val="14"/>
                <w:szCs w:val="14"/>
              </w:rPr>
            </w:pPr>
            <w:r>
              <w:rPr>
                <w:sz w:val="14"/>
                <w:szCs w:val="14"/>
              </w:rPr>
              <w:t>$20,835</w:t>
            </w:r>
          </w:p>
        </w:tc>
        <w:tc>
          <w:tcPr>
            <w:tcW w:w="1038" w:type="dxa"/>
            <w:tcBorders>
              <w:top w:val="nil"/>
              <w:left w:val="nil"/>
              <w:bottom w:val="single" w:sz="4" w:space="0" w:color="auto"/>
              <w:right w:val="single" w:sz="4" w:space="0" w:color="auto"/>
            </w:tcBorders>
            <w:noWrap/>
            <w:vAlign w:val="center"/>
            <w:hideMark/>
          </w:tcPr>
          <w:p w14:paraId="4C2A554A" w14:textId="77777777" w:rsidR="009B170C" w:rsidRDefault="009B170C">
            <w:pPr>
              <w:jc w:val="center"/>
              <w:rPr>
                <w:rFonts w:eastAsia="Times New Roman"/>
                <w:sz w:val="14"/>
                <w:szCs w:val="14"/>
              </w:rPr>
            </w:pPr>
            <w:r>
              <w:rPr>
                <w:sz w:val="14"/>
                <w:szCs w:val="14"/>
              </w:rPr>
              <w:t>$21,320</w:t>
            </w:r>
          </w:p>
        </w:tc>
        <w:tc>
          <w:tcPr>
            <w:tcW w:w="1039" w:type="dxa"/>
            <w:tcBorders>
              <w:top w:val="nil"/>
              <w:left w:val="nil"/>
              <w:bottom w:val="single" w:sz="4" w:space="0" w:color="auto"/>
              <w:right w:val="single" w:sz="4" w:space="0" w:color="auto"/>
            </w:tcBorders>
            <w:noWrap/>
            <w:vAlign w:val="center"/>
            <w:hideMark/>
          </w:tcPr>
          <w:p w14:paraId="0F16CEBA" w14:textId="77777777" w:rsidR="009B170C" w:rsidRDefault="009B170C">
            <w:pPr>
              <w:jc w:val="center"/>
              <w:rPr>
                <w:rFonts w:eastAsia="Times New Roman"/>
                <w:sz w:val="14"/>
                <w:szCs w:val="14"/>
              </w:rPr>
            </w:pPr>
            <w:r>
              <w:rPr>
                <w:sz w:val="14"/>
                <w:szCs w:val="14"/>
              </w:rPr>
              <w:t>$21,753</w:t>
            </w:r>
          </w:p>
        </w:tc>
      </w:tr>
      <w:tr w:rsidR="009B170C" w14:paraId="22FD78A5"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629B4080" w14:textId="77777777" w:rsidR="009B170C" w:rsidRDefault="009B170C">
            <w:pPr>
              <w:jc w:val="center"/>
              <w:rPr>
                <w:rFonts w:eastAsia="Times New Roman"/>
                <w:sz w:val="14"/>
                <w:szCs w:val="14"/>
              </w:rPr>
            </w:pPr>
            <w:r>
              <w:rPr>
                <w:rFonts w:eastAsia="Times New Roman"/>
                <w:sz w:val="14"/>
                <w:szCs w:val="14"/>
              </w:rPr>
              <w:t>Adelaide</w:t>
            </w:r>
          </w:p>
        </w:tc>
        <w:tc>
          <w:tcPr>
            <w:tcW w:w="1127" w:type="dxa"/>
            <w:tcBorders>
              <w:top w:val="nil"/>
              <w:left w:val="nil"/>
              <w:bottom w:val="single" w:sz="4" w:space="0" w:color="auto"/>
              <w:right w:val="single" w:sz="4" w:space="0" w:color="auto"/>
            </w:tcBorders>
            <w:noWrap/>
            <w:vAlign w:val="center"/>
            <w:hideMark/>
          </w:tcPr>
          <w:p w14:paraId="7906542D" w14:textId="77777777" w:rsidR="009B170C" w:rsidRDefault="009B170C">
            <w:pPr>
              <w:jc w:val="center"/>
              <w:rPr>
                <w:rFonts w:eastAsia="Times New Roman"/>
                <w:sz w:val="14"/>
                <w:szCs w:val="14"/>
              </w:rPr>
            </w:pPr>
            <w:r>
              <w:rPr>
                <w:rFonts w:eastAsia="Times New Roman"/>
                <w:sz w:val="14"/>
                <w:szCs w:val="14"/>
              </w:rPr>
              <w:t>Perth</w:t>
            </w:r>
          </w:p>
        </w:tc>
        <w:tc>
          <w:tcPr>
            <w:tcW w:w="949" w:type="dxa"/>
            <w:tcBorders>
              <w:top w:val="nil"/>
              <w:left w:val="nil"/>
              <w:bottom w:val="single" w:sz="4" w:space="0" w:color="auto"/>
              <w:right w:val="single" w:sz="4" w:space="0" w:color="auto"/>
            </w:tcBorders>
            <w:noWrap/>
            <w:vAlign w:val="center"/>
            <w:hideMark/>
          </w:tcPr>
          <w:p w14:paraId="02D82ED9" w14:textId="77777777" w:rsidR="009B170C" w:rsidRDefault="009B170C">
            <w:pPr>
              <w:jc w:val="center"/>
              <w:rPr>
                <w:rFonts w:eastAsia="Times New Roman"/>
                <w:sz w:val="14"/>
                <w:szCs w:val="14"/>
              </w:rPr>
            </w:pPr>
            <w:r>
              <w:rPr>
                <w:sz w:val="14"/>
                <w:szCs w:val="14"/>
              </w:rPr>
              <w:t>$19,420</w:t>
            </w:r>
          </w:p>
        </w:tc>
        <w:tc>
          <w:tcPr>
            <w:tcW w:w="1038" w:type="dxa"/>
            <w:tcBorders>
              <w:top w:val="nil"/>
              <w:left w:val="nil"/>
              <w:bottom w:val="single" w:sz="4" w:space="0" w:color="auto"/>
              <w:right w:val="single" w:sz="4" w:space="0" w:color="auto"/>
            </w:tcBorders>
            <w:noWrap/>
            <w:vAlign w:val="center"/>
            <w:hideMark/>
          </w:tcPr>
          <w:p w14:paraId="3A89EEE8" w14:textId="77777777" w:rsidR="009B170C" w:rsidRDefault="009B170C">
            <w:pPr>
              <w:jc w:val="center"/>
              <w:rPr>
                <w:rFonts w:eastAsia="Times New Roman"/>
                <w:sz w:val="14"/>
                <w:szCs w:val="14"/>
              </w:rPr>
            </w:pPr>
            <w:r>
              <w:rPr>
                <w:sz w:val="14"/>
                <w:szCs w:val="14"/>
              </w:rPr>
              <w:t>$19,925</w:t>
            </w:r>
          </w:p>
        </w:tc>
        <w:tc>
          <w:tcPr>
            <w:tcW w:w="1039" w:type="dxa"/>
            <w:tcBorders>
              <w:top w:val="nil"/>
              <w:left w:val="nil"/>
              <w:bottom w:val="single" w:sz="4" w:space="0" w:color="auto"/>
              <w:right w:val="single" w:sz="4" w:space="0" w:color="auto"/>
            </w:tcBorders>
            <w:noWrap/>
            <w:vAlign w:val="center"/>
            <w:hideMark/>
          </w:tcPr>
          <w:p w14:paraId="589F1D56" w14:textId="77777777" w:rsidR="009B170C" w:rsidRDefault="009B170C">
            <w:pPr>
              <w:jc w:val="center"/>
              <w:rPr>
                <w:rFonts w:eastAsia="Times New Roman"/>
                <w:sz w:val="14"/>
                <w:szCs w:val="14"/>
              </w:rPr>
            </w:pPr>
            <w:r>
              <w:rPr>
                <w:sz w:val="14"/>
                <w:szCs w:val="14"/>
              </w:rPr>
              <w:t>$20,383</w:t>
            </w:r>
          </w:p>
        </w:tc>
        <w:tc>
          <w:tcPr>
            <w:tcW w:w="1038" w:type="dxa"/>
            <w:tcBorders>
              <w:top w:val="nil"/>
              <w:left w:val="nil"/>
              <w:bottom w:val="single" w:sz="4" w:space="0" w:color="auto"/>
              <w:right w:val="single" w:sz="4" w:space="0" w:color="auto"/>
            </w:tcBorders>
            <w:noWrap/>
            <w:vAlign w:val="center"/>
            <w:hideMark/>
          </w:tcPr>
          <w:p w14:paraId="6B356207" w14:textId="77777777" w:rsidR="009B170C" w:rsidRDefault="009B170C">
            <w:pPr>
              <w:jc w:val="center"/>
              <w:rPr>
                <w:rFonts w:eastAsia="Times New Roman"/>
                <w:sz w:val="14"/>
                <w:szCs w:val="14"/>
              </w:rPr>
            </w:pPr>
            <w:r>
              <w:rPr>
                <w:sz w:val="14"/>
                <w:szCs w:val="14"/>
              </w:rPr>
              <w:t>$21,181</w:t>
            </w:r>
          </w:p>
        </w:tc>
        <w:tc>
          <w:tcPr>
            <w:tcW w:w="1038" w:type="dxa"/>
            <w:tcBorders>
              <w:top w:val="nil"/>
              <w:left w:val="nil"/>
              <w:bottom w:val="single" w:sz="4" w:space="0" w:color="auto"/>
              <w:right w:val="single" w:sz="4" w:space="0" w:color="auto"/>
            </w:tcBorders>
            <w:noWrap/>
            <w:vAlign w:val="center"/>
            <w:hideMark/>
          </w:tcPr>
          <w:p w14:paraId="79FE950F" w14:textId="77777777" w:rsidR="009B170C" w:rsidRDefault="009B170C">
            <w:pPr>
              <w:jc w:val="center"/>
              <w:rPr>
                <w:rFonts w:eastAsia="Times New Roman"/>
                <w:sz w:val="14"/>
                <w:szCs w:val="14"/>
              </w:rPr>
            </w:pPr>
            <w:r>
              <w:rPr>
                <w:sz w:val="14"/>
                <w:szCs w:val="14"/>
              </w:rPr>
              <w:t>$21,855</w:t>
            </w:r>
          </w:p>
        </w:tc>
        <w:tc>
          <w:tcPr>
            <w:tcW w:w="1038" w:type="dxa"/>
            <w:tcBorders>
              <w:top w:val="nil"/>
              <w:left w:val="nil"/>
              <w:bottom w:val="single" w:sz="4" w:space="0" w:color="auto"/>
              <w:right w:val="single" w:sz="4" w:space="0" w:color="auto"/>
            </w:tcBorders>
            <w:noWrap/>
            <w:vAlign w:val="center"/>
            <w:hideMark/>
          </w:tcPr>
          <w:p w14:paraId="36A95DA8" w14:textId="77777777" w:rsidR="009B170C" w:rsidRDefault="009B170C">
            <w:pPr>
              <w:jc w:val="center"/>
              <w:rPr>
                <w:rFonts w:eastAsia="Times New Roman"/>
                <w:sz w:val="14"/>
                <w:szCs w:val="14"/>
              </w:rPr>
            </w:pPr>
            <w:r>
              <w:rPr>
                <w:sz w:val="14"/>
                <w:szCs w:val="14"/>
              </w:rPr>
              <w:t>$22,445</w:t>
            </w:r>
          </w:p>
        </w:tc>
        <w:tc>
          <w:tcPr>
            <w:tcW w:w="1038" w:type="dxa"/>
            <w:tcBorders>
              <w:top w:val="nil"/>
              <w:left w:val="nil"/>
              <w:bottom w:val="single" w:sz="4" w:space="0" w:color="auto"/>
              <w:right w:val="single" w:sz="4" w:space="0" w:color="auto"/>
            </w:tcBorders>
            <w:noWrap/>
            <w:vAlign w:val="center"/>
            <w:hideMark/>
          </w:tcPr>
          <w:p w14:paraId="1A7ABD97" w14:textId="77777777" w:rsidR="009B170C" w:rsidRDefault="009B170C">
            <w:pPr>
              <w:jc w:val="center"/>
              <w:rPr>
                <w:rFonts w:eastAsia="Times New Roman"/>
                <w:sz w:val="14"/>
                <w:szCs w:val="14"/>
              </w:rPr>
            </w:pPr>
            <w:r>
              <w:rPr>
                <w:sz w:val="14"/>
                <w:szCs w:val="14"/>
              </w:rPr>
              <w:t>$22,966</w:t>
            </w:r>
          </w:p>
        </w:tc>
        <w:tc>
          <w:tcPr>
            <w:tcW w:w="1039" w:type="dxa"/>
            <w:tcBorders>
              <w:top w:val="nil"/>
              <w:left w:val="nil"/>
              <w:bottom w:val="single" w:sz="4" w:space="0" w:color="auto"/>
              <w:right w:val="single" w:sz="4" w:space="0" w:color="auto"/>
            </w:tcBorders>
            <w:noWrap/>
            <w:vAlign w:val="center"/>
            <w:hideMark/>
          </w:tcPr>
          <w:p w14:paraId="71C80F3D" w14:textId="77777777" w:rsidR="009B170C" w:rsidRDefault="009B170C">
            <w:pPr>
              <w:jc w:val="center"/>
              <w:rPr>
                <w:rFonts w:eastAsia="Times New Roman"/>
                <w:sz w:val="14"/>
                <w:szCs w:val="14"/>
              </w:rPr>
            </w:pPr>
            <w:r>
              <w:rPr>
                <w:sz w:val="14"/>
                <w:szCs w:val="14"/>
              </w:rPr>
              <w:t>$23,432</w:t>
            </w:r>
          </w:p>
        </w:tc>
      </w:tr>
      <w:tr w:rsidR="009B170C" w14:paraId="08566A5F"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710A118E" w14:textId="77777777" w:rsidR="009B170C" w:rsidRDefault="009B170C">
            <w:pPr>
              <w:jc w:val="center"/>
              <w:rPr>
                <w:rFonts w:eastAsia="Times New Roman"/>
                <w:sz w:val="14"/>
                <w:szCs w:val="14"/>
              </w:rPr>
            </w:pPr>
            <w:r>
              <w:rPr>
                <w:rFonts w:eastAsia="Times New Roman"/>
                <w:sz w:val="14"/>
                <w:szCs w:val="14"/>
              </w:rPr>
              <w:t>Melbourne</w:t>
            </w:r>
          </w:p>
        </w:tc>
        <w:tc>
          <w:tcPr>
            <w:tcW w:w="1127" w:type="dxa"/>
            <w:tcBorders>
              <w:top w:val="nil"/>
              <w:left w:val="nil"/>
              <w:bottom w:val="single" w:sz="4" w:space="0" w:color="auto"/>
              <w:right w:val="single" w:sz="4" w:space="0" w:color="auto"/>
            </w:tcBorders>
            <w:noWrap/>
            <w:vAlign w:val="center"/>
            <w:hideMark/>
          </w:tcPr>
          <w:p w14:paraId="2A505698" w14:textId="77777777" w:rsidR="009B170C" w:rsidRDefault="009B170C">
            <w:pPr>
              <w:jc w:val="center"/>
              <w:rPr>
                <w:rFonts w:eastAsia="Times New Roman"/>
                <w:sz w:val="14"/>
                <w:szCs w:val="14"/>
              </w:rPr>
            </w:pPr>
            <w:r>
              <w:rPr>
                <w:rFonts w:eastAsia="Times New Roman"/>
                <w:sz w:val="14"/>
                <w:szCs w:val="14"/>
              </w:rPr>
              <w:t>Perth</w:t>
            </w:r>
          </w:p>
        </w:tc>
        <w:tc>
          <w:tcPr>
            <w:tcW w:w="949" w:type="dxa"/>
            <w:tcBorders>
              <w:top w:val="nil"/>
              <w:left w:val="nil"/>
              <w:bottom w:val="single" w:sz="4" w:space="0" w:color="auto"/>
              <w:right w:val="single" w:sz="4" w:space="0" w:color="auto"/>
            </w:tcBorders>
            <w:noWrap/>
            <w:vAlign w:val="center"/>
            <w:hideMark/>
          </w:tcPr>
          <w:p w14:paraId="6716CF2C" w14:textId="77777777" w:rsidR="009B170C" w:rsidRDefault="009B170C">
            <w:pPr>
              <w:jc w:val="center"/>
              <w:rPr>
                <w:rFonts w:eastAsia="Times New Roman"/>
                <w:sz w:val="14"/>
                <w:szCs w:val="14"/>
              </w:rPr>
            </w:pPr>
            <w:r>
              <w:rPr>
                <w:sz w:val="14"/>
                <w:szCs w:val="14"/>
              </w:rPr>
              <w:t>$20,770</w:t>
            </w:r>
          </w:p>
        </w:tc>
        <w:tc>
          <w:tcPr>
            <w:tcW w:w="1038" w:type="dxa"/>
            <w:tcBorders>
              <w:top w:val="nil"/>
              <w:left w:val="nil"/>
              <w:bottom w:val="single" w:sz="4" w:space="0" w:color="auto"/>
              <w:right w:val="single" w:sz="4" w:space="0" w:color="auto"/>
            </w:tcBorders>
            <w:noWrap/>
            <w:vAlign w:val="center"/>
            <w:hideMark/>
          </w:tcPr>
          <w:p w14:paraId="7116AF89" w14:textId="77777777" w:rsidR="009B170C" w:rsidRDefault="009B170C">
            <w:pPr>
              <w:jc w:val="center"/>
              <w:rPr>
                <w:rFonts w:eastAsia="Times New Roman"/>
                <w:sz w:val="14"/>
                <w:szCs w:val="14"/>
              </w:rPr>
            </w:pPr>
            <w:r>
              <w:rPr>
                <w:sz w:val="14"/>
                <w:szCs w:val="14"/>
              </w:rPr>
              <w:t>$21,310</w:t>
            </w:r>
          </w:p>
        </w:tc>
        <w:tc>
          <w:tcPr>
            <w:tcW w:w="1039" w:type="dxa"/>
            <w:tcBorders>
              <w:top w:val="nil"/>
              <w:left w:val="nil"/>
              <w:bottom w:val="single" w:sz="4" w:space="0" w:color="auto"/>
              <w:right w:val="single" w:sz="4" w:space="0" w:color="auto"/>
            </w:tcBorders>
            <w:noWrap/>
            <w:vAlign w:val="center"/>
            <w:hideMark/>
          </w:tcPr>
          <w:p w14:paraId="0E5911D5" w14:textId="77777777" w:rsidR="009B170C" w:rsidRDefault="009B170C">
            <w:pPr>
              <w:jc w:val="center"/>
              <w:rPr>
                <w:rFonts w:eastAsia="Times New Roman"/>
                <w:sz w:val="14"/>
                <w:szCs w:val="14"/>
              </w:rPr>
            </w:pPr>
            <w:r>
              <w:rPr>
                <w:sz w:val="14"/>
                <w:szCs w:val="14"/>
              </w:rPr>
              <w:t>$21,799</w:t>
            </w:r>
          </w:p>
        </w:tc>
        <w:tc>
          <w:tcPr>
            <w:tcW w:w="1038" w:type="dxa"/>
            <w:tcBorders>
              <w:top w:val="nil"/>
              <w:left w:val="nil"/>
              <w:bottom w:val="single" w:sz="4" w:space="0" w:color="auto"/>
              <w:right w:val="single" w:sz="4" w:space="0" w:color="auto"/>
            </w:tcBorders>
            <w:noWrap/>
            <w:vAlign w:val="center"/>
            <w:hideMark/>
          </w:tcPr>
          <w:p w14:paraId="0A0DE3FC" w14:textId="77777777" w:rsidR="009B170C" w:rsidRDefault="009B170C">
            <w:pPr>
              <w:jc w:val="center"/>
              <w:rPr>
                <w:rFonts w:eastAsia="Times New Roman"/>
                <w:sz w:val="14"/>
                <w:szCs w:val="14"/>
              </w:rPr>
            </w:pPr>
            <w:r>
              <w:rPr>
                <w:sz w:val="14"/>
                <w:szCs w:val="14"/>
              </w:rPr>
              <w:t>$22,651</w:t>
            </w:r>
          </w:p>
        </w:tc>
        <w:tc>
          <w:tcPr>
            <w:tcW w:w="1038" w:type="dxa"/>
            <w:tcBorders>
              <w:top w:val="nil"/>
              <w:left w:val="nil"/>
              <w:bottom w:val="single" w:sz="4" w:space="0" w:color="auto"/>
              <w:right w:val="single" w:sz="4" w:space="0" w:color="auto"/>
            </w:tcBorders>
            <w:noWrap/>
            <w:vAlign w:val="center"/>
            <w:hideMark/>
          </w:tcPr>
          <w:p w14:paraId="51EFF896" w14:textId="77777777" w:rsidR="009B170C" w:rsidRDefault="009B170C">
            <w:pPr>
              <w:jc w:val="center"/>
              <w:rPr>
                <w:rFonts w:eastAsia="Times New Roman"/>
                <w:sz w:val="14"/>
                <w:szCs w:val="14"/>
              </w:rPr>
            </w:pPr>
            <w:r>
              <w:rPr>
                <w:sz w:val="14"/>
                <w:szCs w:val="14"/>
              </w:rPr>
              <w:t>$23,372</w:t>
            </w:r>
          </w:p>
        </w:tc>
        <w:tc>
          <w:tcPr>
            <w:tcW w:w="1038" w:type="dxa"/>
            <w:tcBorders>
              <w:top w:val="nil"/>
              <w:left w:val="nil"/>
              <w:bottom w:val="single" w:sz="4" w:space="0" w:color="auto"/>
              <w:right w:val="single" w:sz="4" w:space="0" w:color="auto"/>
            </w:tcBorders>
            <w:noWrap/>
            <w:vAlign w:val="center"/>
            <w:hideMark/>
          </w:tcPr>
          <w:p w14:paraId="7E207B9D" w14:textId="77777777" w:rsidR="009B170C" w:rsidRDefault="009B170C">
            <w:pPr>
              <w:jc w:val="center"/>
              <w:rPr>
                <w:rFonts w:eastAsia="Times New Roman"/>
                <w:sz w:val="14"/>
                <w:szCs w:val="14"/>
              </w:rPr>
            </w:pPr>
            <w:r>
              <w:rPr>
                <w:sz w:val="14"/>
                <w:szCs w:val="14"/>
              </w:rPr>
              <w:t>$24,001</w:t>
            </w:r>
          </w:p>
        </w:tc>
        <w:tc>
          <w:tcPr>
            <w:tcW w:w="1038" w:type="dxa"/>
            <w:tcBorders>
              <w:top w:val="nil"/>
              <w:left w:val="nil"/>
              <w:bottom w:val="single" w:sz="4" w:space="0" w:color="auto"/>
              <w:right w:val="single" w:sz="4" w:space="0" w:color="auto"/>
            </w:tcBorders>
            <w:noWrap/>
            <w:vAlign w:val="center"/>
            <w:hideMark/>
          </w:tcPr>
          <w:p w14:paraId="3F33302B" w14:textId="77777777" w:rsidR="009B170C" w:rsidRDefault="009B170C">
            <w:pPr>
              <w:jc w:val="center"/>
              <w:rPr>
                <w:rFonts w:eastAsia="Times New Roman"/>
                <w:sz w:val="14"/>
                <w:szCs w:val="14"/>
              </w:rPr>
            </w:pPr>
            <w:r>
              <w:rPr>
                <w:sz w:val="14"/>
                <w:szCs w:val="14"/>
              </w:rPr>
              <w:t>$24,558</w:t>
            </w:r>
          </w:p>
        </w:tc>
        <w:tc>
          <w:tcPr>
            <w:tcW w:w="1039" w:type="dxa"/>
            <w:tcBorders>
              <w:top w:val="nil"/>
              <w:left w:val="nil"/>
              <w:bottom w:val="single" w:sz="4" w:space="0" w:color="auto"/>
              <w:right w:val="single" w:sz="4" w:space="0" w:color="auto"/>
            </w:tcBorders>
            <w:noWrap/>
            <w:vAlign w:val="center"/>
            <w:hideMark/>
          </w:tcPr>
          <w:p w14:paraId="29CBBE75" w14:textId="77777777" w:rsidR="009B170C" w:rsidRDefault="009B170C">
            <w:pPr>
              <w:jc w:val="center"/>
              <w:rPr>
                <w:rFonts w:eastAsia="Times New Roman"/>
                <w:sz w:val="14"/>
                <w:szCs w:val="14"/>
              </w:rPr>
            </w:pPr>
            <w:r>
              <w:rPr>
                <w:sz w:val="14"/>
                <w:szCs w:val="14"/>
              </w:rPr>
              <w:t>$25,056</w:t>
            </w:r>
          </w:p>
        </w:tc>
      </w:tr>
      <w:tr w:rsidR="009B170C" w14:paraId="619B6F1D"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763B6625" w14:textId="77777777" w:rsidR="009B170C" w:rsidRDefault="009B170C">
            <w:pPr>
              <w:jc w:val="center"/>
              <w:rPr>
                <w:rFonts w:eastAsia="Times New Roman"/>
                <w:sz w:val="14"/>
                <w:szCs w:val="14"/>
              </w:rPr>
            </w:pPr>
            <w:r>
              <w:rPr>
                <w:rFonts w:eastAsia="Times New Roman"/>
                <w:sz w:val="14"/>
                <w:szCs w:val="14"/>
              </w:rPr>
              <w:t>Perth</w:t>
            </w:r>
          </w:p>
        </w:tc>
        <w:tc>
          <w:tcPr>
            <w:tcW w:w="1127" w:type="dxa"/>
            <w:tcBorders>
              <w:top w:val="nil"/>
              <w:left w:val="nil"/>
              <w:bottom w:val="single" w:sz="4" w:space="0" w:color="auto"/>
              <w:right w:val="single" w:sz="4" w:space="0" w:color="auto"/>
            </w:tcBorders>
            <w:noWrap/>
            <w:vAlign w:val="center"/>
            <w:hideMark/>
          </w:tcPr>
          <w:p w14:paraId="5FCA9D04" w14:textId="77777777" w:rsidR="009B170C" w:rsidRDefault="009B170C">
            <w:pPr>
              <w:jc w:val="center"/>
              <w:rPr>
                <w:rFonts w:eastAsia="Times New Roman"/>
                <w:sz w:val="14"/>
                <w:szCs w:val="14"/>
              </w:rPr>
            </w:pPr>
            <w:r>
              <w:rPr>
                <w:rFonts w:eastAsia="Times New Roman"/>
                <w:sz w:val="14"/>
                <w:szCs w:val="14"/>
              </w:rPr>
              <w:t>Canberra</w:t>
            </w:r>
          </w:p>
        </w:tc>
        <w:tc>
          <w:tcPr>
            <w:tcW w:w="949" w:type="dxa"/>
            <w:tcBorders>
              <w:top w:val="nil"/>
              <w:left w:val="nil"/>
              <w:bottom w:val="single" w:sz="4" w:space="0" w:color="auto"/>
              <w:right w:val="single" w:sz="4" w:space="0" w:color="auto"/>
            </w:tcBorders>
            <w:noWrap/>
            <w:vAlign w:val="center"/>
            <w:hideMark/>
          </w:tcPr>
          <w:p w14:paraId="7AF67ACA" w14:textId="77777777" w:rsidR="009B170C" w:rsidRDefault="009B170C">
            <w:pPr>
              <w:jc w:val="center"/>
              <w:rPr>
                <w:rFonts w:eastAsia="Times New Roman"/>
                <w:sz w:val="14"/>
                <w:szCs w:val="14"/>
              </w:rPr>
            </w:pPr>
            <w:r>
              <w:rPr>
                <w:sz w:val="14"/>
                <w:szCs w:val="14"/>
              </w:rPr>
              <w:t>$21,517</w:t>
            </w:r>
          </w:p>
        </w:tc>
        <w:tc>
          <w:tcPr>
            <w:tcW w:w="1038" w:type="dxa"/>
            <w:tcBorders>
              <w:top w:val="nil"/>
              <w:left w:val="nil"/>
              <w:bottom w:val="single" w:sz="4" w:space="0" w:color="auto"/>
              <w:right w:val="single" w:sz="4" w:space="0" w:color="auto"/>
            </w:tcBorders>
            <w:noWrap/>
            <w:vAlign w:val="center"/>
            <w:hideMark/>
          </w:tcPr>
          <w:p w14:paraId="5CD19D81" w14:textId="77777777" w:rsidR="009B170C" w:rsidRDefault="009B170C">
            <w:pPr>
              <w:jc w:val="center"/>
              <w:rPr>
                <w:rFonts w:eastAsia="Times New Roman"/>
                <w:sz w:val="14"/>
                <w:szCs w:val="14"/>
              </w:rPr>
            </w:pPr>
            <w:r>
              <w:rPr>
                <w:sz w:val="14"/>
                <w:szCs w:val="14"/>
              </w:rPr>
              <w:t>$22,076</w:t>
            </w:r>
          </w:p>
        </w:tc>
        <w:tc>
          <w:tcPr>
            <w:tcW w:w="1039" w:type="dxa"/>
            <w:tcBorders>
              <w:top w:val="nil"/>
              <w:left w:val="nil"/>
              <w:bottom w:val="single" w:sz="4" w:space="0" w:color="auto"/>
              <w:right w:val="single" w:sz="4" w:space="0" w:color="auto"/>
            </w:tcBorders>
            <w:noWrap/>
            <w:vAlign w:val="center"/>
            <w:hideMark/>
          </w:tcPr>
          <w:p w14:paraId="70943D18" w14:textId="77777777" w:rsidR="009B170C" w:rsidRDefault="009B170C">
            <w:pPr>
              <w:jc w:val="center"/>
              <w:rPr>
                <w:rFonts w:eastAsia="Times New Roman"/>
                <w:sz w:val="14"/>
                <w:szCs w:val="14"/>
              </w:rPr>
            </w:pPr>
            <w:r>
              <w:rPr>
                <w:sz w:val="14"/>
                <w:szCs w:val="14"/>
              </w:rPr>
              <w:t>$22,582</w:t>
            </w:r>
          </w:p>
        </w:tc>
        <w:tc>
          <w:tcPr>
            <w:tcW w:w="1038" w:type="dxa"/>
            <w:tcBorders>
              <w:top w:val="nil"/>
              <w:left w:val="nil"/>
              <w:bottom w:val="single" w:sz="4" w:space="0" w:color="auto"/>
              <w:right w:val="single" w:sz="4" w:space="0" w:color="auto"/>
            </w:tcBorders>
            <w:noWrap/>
            <w:vAlign w:val="center"/>
            <w:hideMark/>
          </w:tcPr>
          <w:p w14:paraId="01F8BCC1" w14:textId="77777777" w:rsidR="009B170C" w:rsidRDefault="009B170C">
            <w:pPr>
              <w:jc w:val="center"/>
              <w:rPr>
                <w:rFonts w:eastAsia="Times New Roman"/>
                <w:sz w:val="14"/>
                <w:szCs w:val="14"/>
              </w:rPr>
            </w:pPr>
            <w:r>
              <w:rPr>
                <w:sz w:val="14"/>
                <w:szCs w:val="14"/>
              </w:rPr>
              <w:t>$23,464</w:t>
            </w:r>
          </w:p>
        </w:tc>
        <w:tc>
          <w:tcPr>
            <w:tcW w:w="1038" w:type="dxa"/>
            <w:tcBorders>
              <w:top w:val="nil"/>
              <w:left w:val="nil"/>
              <w:bottom w:val="single" w:sz="4" w:space="0" w:color="auto"/>
              <w:right w:val="single" w:sz="4" w:space="0" w:color="auto"/>
            </w:tcBorders>
            <w:noWrap/>
            <w:vAlign w:val="center"/>
            <w:hideMark/>
          </w:tcPr>
          <w:p w14:paraId="3E6DF57B" w14:textId="77777777" w:rsidR="009B170C" w:rsidRDefault="009B170C">
            <w:pPr>
              <w:jc w:val="center"/>
              <w:rPr>
                <w:rFonts w:eastAsia="Times New Roman"/>
                <w:sz w:val="14"/>
                <w:szCs w:val="14"/>
              </w:rPr>
            </w:pPr>
            <w:r>
              <w:rPr>
                <w:sz w:val="14"/>
                <w:szCs w:val="14"/>
              </w:rPr>
              <w:t>$24,210</w:t>
            </w:r>
          </w:p>
        </w:tc>
        <w:tc>
          <w:tcPr>
            <w:tcW w:w="1038" w:type="dxa"/>
            <w:tcBorders>
              <w:top w:val="nil"/>
              <w:left w:val="nil"/>
              <w:bottom w:val="single" w:sz="4" w:space="0" w:color="auto"/>
              <w:right w:val="single" w:sz="4" w:space="0" w:color="auto"/>
            </w:tcBorders>
            <w:noWrap/>
            <w:vAlign w:val="center"/>
            <w:hideMark/>
          </w:tcPr>
          <w:p w14:paraId="1B6F4076" w14:textId="77777777" w:rsidR="009B170C" w:rsidRDefault="009B170C">
            <w:pPr>
              <w:jc w:val="center"/>
              <w:rPr>
                <w:rFonts w:eastAsia="Times New Roman"/>
                <w:sz w:val="14"/>
                <w:szCs w:val="14"/>
              </w:rPr>
            </w:pPr>
            <w:r>
              <w:rPr>
                <w:sz w:val="14"/>
                <w:szCs w:val="14"/>
              </w:rPr>
              <w:t>$24,862</w:t>
            </w:r>
          </w:p>
        </w:tc>
        <w:tc>
          <w:tcPr>
            <w:tcW w:w="1038" w:type="dxa"/>
            <w:tcBorders>
              <w:top w:val="nil"/>
              <w:left w:val="nil"/>
              <w:bottom w:val="single" w:sz="4" w:space="0" w:color="auto"/>
              <w:right w:val="single" w:sz="4" w:space="0" w:color="auto"/>
            </w:tcBorders>
            <w:noWrap/>
            <w:vAlign w:val="center"/>
            <w:hideMark/>
          </w:tcPr>
          <w:p w14:paraId="1608B201" w14:textId="77777777" w:rsidR="009B170C" w:rsidRDefault="009B170C">
            <w:pPr>
              <w:jc w:val="center"/>
              <w:rPr>
                <w:rFonts w:eastAsia="Times New Roman"/>
                <w:sz w:val="14"/>
                <w:szCs w:val="14"/>
              </w:rPr>
            </w:pPr>
            <w:r>
              <w:rPr>
                <w:sz w:val="14"/>
                <w:szCs w:val="14"/>
              </w:rPr>
              <w:t>$25,438</w:t>
            </w:r>
          </w:p>
        </w:tc>
        <w:tc>
          <w:tcPr>
            <w:tcW w:w="1039" w:type="dxa"/>
            <w:tcBorders>
              <w:top w:val="nil"/>
              <w:left w:val="nil"/>
              <w:bottom w:val="single" w:sz="4" w:space="0" w:color="auto"/>
              <w:right w:val="single" w:sz="4" w:space="0" w:color="auto"/>
            </w:tcBorders>
            <w:noWrap/>
            <w:vAlign w:val="center"/>
            <w:hideMark/>
          </w:tcPr>
          <w:p w14:paraId="66A1A09C" w14:textId="77777777" w:rsidR="009B170C" w:rsidRDefault="009B170C">
            <w:pPr>
              <w:jc w:val="center"/>
              <w:rPr>
                <w:rFonts w:eastAsia="Times New Roman"/>
                <w:sz w:val="14"/>
                <w:szCs w:val="14"/>
              </w:rPr>
            </w:pPr>
            <w:r>
              <w:rPr>
                <w:sz w:val="14"/>
                <w:szCs w:val="14"/>
              </w:rPr>
              <w:t>$25,953</w:t>
            </w:r>
          </w:p>
        </w:tc>
      </w:tr>
      <w:tr w:rsidR="009B170C" w14:paraId="50178B88"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2302A1B3" w14:textId="77777777" w:rsidR="009B170C" w:rsidRDefault="009B170C">
            <w:pPr>
              <w:jc w:val="center"/>
              <w:rPr>
                <w:rFonts w:eastAsia="Times New Roman"/>
                <w:sz w:val="14"/>
                <w:szCs w:val="14"/>
              </w:rPr>
            </w:pPr>
            <w:r>
              <w:rPr>
                <w:rFonts w:eastAsia="Times New Roman"/>
                <w:sz w:val="14"/>
                <w:szCs w:val="14"/>
              </w:rPr>
              <w:t>Sydney</w:t>
            </w:r>
          </w:p>
        </w:tc>
        <w:tc>
          <w:tcPr>
            <w:tcW w:w="1127" w:type="dxa"/>
            <w:tcBorders>
              <w:top w:val="nil"/>
              <w:left w:val="nil"/>
              <w:bottom w:val="single" w:sz="4" w:space="0" w:color="auto"/>
              <w:right w:val="single" w:sz="4" w:space="0" w:color="auto"/>
            </w:tcBorders>
            <w:noWrap/>
            <w:vAlign w:val="center"/>
            <w:hideMark/>
          </w:tcPr>
          <w:p w14:paraId="370214AA" w14:textId="77777777" w:rsidR="009B170C" w:rsidRDefault="009B170C">
            <w:pPr>
              <w:jc w:val="center"/>
              <w:rPr>
                <w:rFonts w:eastAsia="Times New Roman"/>
                <w:sz w:val="14"/>
                <w:szCs w:val="14"/>
              </w:rPr>
            </w:pPr>
            <w:r>
              <w:rPr>
                <w:rFonts w:eastAsia="Times New Roman"/>
                <w:sz w:val="14"/>
                <w:szCs w:val="14"/>
              </w:rPr>
              <w:t>Perth</w:t>
            </w:r>
          </w:p>
        </w:tc>
        <w:tc>
          <w:tcPr>
            <w:tcW w:w="949" w:type="dxa"/>
            <w:tcBorders>
              <w:top w:val="nil"/>
              <w:left w:val="nil"/>
              <w:bottom w:val="single" w:sz="4" w:space="0" w:color="auto"/>
              <w:right w:val="single" w:sz="4" w:space="0" w:color="auto"/>
            </w:tcBorders>
            <w:noWrap/>
            <w:vAlign w:val="center"/>
            <w:hideMark/>
          </w:tcPr>
          <w:p w14:paraId="65DF7FEB" w14:textId="77777777" w:rsidR="009B170C" w:rsidRDefault="009B170C">
            <w:pPr>
              <w:jc w:val="center"/>
              <w:rPr>
                <w:rFonts w:eastAsia="Times New Roman"/>
                <w:sz w:val="14"/>
                <w:szCs w:val="14"/>
              </w:rPr>
            </w:pPr>
            <w:r>
              <w:rPr>
                <w:sz w:val="14"/>
                <w:szCs w:val="14"/>
              </w:rPr>
              <w:t>$21,918</w:t>
            </w:r>
          </w:p>
        </w:tc>
        <w:tc>
          <w:tcPr>
            <w:tcW w:w="1038" w:type="dxa"/>
            <w:tcBorders>
              <w:top w:val="nil"/>
              <w:left w:val="nil"/>
              <w:bottom w:val="single" w:sz="4" w:space="0" w:color="auto"/>
              <w:right w:val="single" w:sz="4" w:space="0" w:color="auto"/>
            </w:tcBorders>
            <w:noWrap/>
            <w:vAlign w:val="center"/>
            <w:hideMark/>
          </w:tcPr>
          <w:p w14:paraId="4A3B431F" w14:textId="77777777" w:rsidR="009B170C" w:rsidRDefault="009B170C">
            <w:pPr>
              <w:jc w:val="center"/>
              <w:rPr>
                <w:rFonts w:eastAsia="Times New Roman"/>
                <w:sz w:val="14"/>
                <w:szCs w:val="14"/>
              </w:rPr>
            </w:pPr>
            <w:r>
              <w:rPr>
                <w:sz w:val="14"/>
                <w:szCs w:val="14"/>
              </w:rPr>
              <w:t>$22,487</w:t>
            </w:r>
          </w:p>
        </w:tc>
        <w:tc>
          <w:tcPr>
            <w:tcW w:w="1039" w:type="dxa"/>
            <w:tcBorders>
              <w:top w:val="nil"/>
              <w:left w:val="nil"/>
              <w:bottom w:val="single" w:sz="4" w:space="0" w:color="auto"/>
              <w:right w:val="single" w:sz="4" w:space="0" w:color="auto"/>
            </w:tcBorders>
            <w:noWrap/>
            <w:vAlign w:val="center"/>
            <w:hideMark/>
          </w:tcPr>
          <w:p w14:paraId="5E8AD38D" w14:textId="77777777" w:rsidR="009B170C" w:rsidRDefault="009B170C">
            <w:pPr>
              <w:jc w:val="center"/>
              <w:rPr>
                <w:rFonts w:eastAsia="Times New Roman"/>
                <w:sz w:val="14"/>
                <w:szCs w:val="14"/>
              </w:rPr>
            </w:pPr>
            <w:r>
              <w:rPr>
                <w:sz w:val="14"/>
                <w:szCs w:val="14"/>
              </w:rPr>
              <w:t>$23,002</w:t>
            </w:r>
          </w:p>
        </w:tc>
        <w:tc>
          <w:tcPr>
            <w:tcW w:w="1038" w:type="dxa"/>
            <w:tcBorders>
              <w:top w:val="nil"/>
              <w:left w:val="nil"/>
              <w:bottom w:val="single" w:sz="4" w:space="0" w:color="auto"/>
              <w:right w:val="single" w:sz="4" w:space="0" w:color="auto"/>
            </w:tcBorders>
            <w:noWrap/>
            <w:vAlign w:val="center"/>
            <w:hideMark/>
          </w:tcPr>
          <w:p w14:paraId="0EE2B984" w14:textId="77777777" w:rsidR="009B170C" w:rsidRDefault="009B170C">
            <w:pPr>
              <w:jc w:val="center"/>
              <w:rPr>
                <w:rFonts w:eastAsia="Times New Roman"/>
                <w:sz w:val="14"/>
                <w:szCs w:val="14"/>
              </w:rPr>
            </w:pPr>
            <w:r>
              <w:rPr>
                <w:sz w:val="14"/>
                <w:szCs w:val="14"/>
              </w:rPr>
              <w:t>$23,901</w:t>
            </w:r>
          </w:p>
        </w:tc>
        <w:tc>
          <w:tcPr>
            <w:tcW w:w="1038" w:type="dxa"/>
            <w:tcBorders>
              <w:top w:val="nil"/>
              <w:left w:val="nil"/>
              <w:bottom w:val="single" w:sz="4" w:space="0" w:color="auto"/>
              <w:right w:val="single" w:sz="4" w:space="0" w:color="auto"/>
            </w:tcBorders>
            <w:noWrap/>
            <w:vAlign w:val="center"/>
            <w:hideMark/>
          </w:tcPr>
          <w:p w14:paraId="2AF3C902" w14:textId="77777777" w:rsidR="009B170C" w:rsidRDefault="009B170C">
            <w:pPr>
              <w:jc w:val="center"/>
              <w:rPr>
                <w:rFonts w:eastAsia="Times New Roman"/>
                <w:sz w:val="14"/>
                <w:szCs w:val="14"/>
              </w:rPr>
            </w:pPr>
            <w:r>
              <w:rPr>
                <w:sz w:val="14"/>
                <w:szCs w:val="14"/>
              </w:rPr>
              <w:t>$24,660</w:t>
            </w:r>
          </w:p>
        </w:tc>
        <w:tc>
          <w:tcPr>
            <w:tcW w:w="1038" w:type="dxa"/>
            <w:tcBorders>
              <w:top w:val="nil"/>
              <w:left w:val="nil"/>
              <w:bottom w:val="single" w:sz="4" w:space="0" w:color="auto"/>
              <w:right w:val="single" w:sz="4" w:space="0" w:color="auto"/>
            </w:tcBorders>
            <w:noWrap/>
            <w:vAlign w:val="center"/>
            <w:hideMark/>
          </w:tcPr>
          <w:p w14:paraId="65731336" w14:textId="77777777" w:rsidR="009B170C" w:rsidRDefault="009B170C">
            <w:pPr>
              <w:jc w:val="center"/>
              <w:rPr>
                <w:rFonts w:eastAsia="Times New Roman"/>
                <w:sz w:val="14"/>
                <w:szCs w:val="14"/>
              </w:rPr>
            </w:pPr>
            <w:r>
              <w:rPr>
                <w:sz w:val="14"/>
                <w:szCs w:val="14"/>
              </w:rPr>
              <w:t>$25,324</w:t>
            </w:r>
          </w:p>
        </w:tc>
        <w:tc>
          <w:tcPr>
            <w:tcW w:w="1038" w:type="dxa"/>
            <w:tcBorders>
              <w:top w:val="nil"/>
              <w:left w:val="nil"/>
              <w:bottom w:val="single" w:sz="4" w:space="0" w:color="auto"/>
              <w:right w:val="single" w:sz="4" w:space="0" w:color="auto"/>
            </w:tcBorders>
            <w:noWrap/>
            <w:vAlign w:val="center"/>
            <w:hideMark/>
          </w:tcPr>
          <w:p w14:paraId="0AB4F562" w14:textId="77777777" w:rsidR="009B170C" w:rsidRDefault="009B170C">
            <w:pPr>
              <w:jc w:val="center"/>
              <w:rPr>
                <w:rFonts w:eastAsia="Times New Roman"/>
                <w:sz w:val="14"/>
                <w:szCs w:val="14"/>
              </w:rPr>
            </w:pPr>
            <w:r>
              <w:rPr>
                <w:sz w:val="14"/>
                <w:szCs w:val="14"/>
              </w:rPr>
              <w:t>$25,910</w:t>
            </w:r>
          </w:p>
        </w:tc>
        <w:tc>
          <w:tcPr>
            <w:tcW w:w="1039" w:type="dxa"/>
            <w:tcBorders>
              <w:top w:val="nil"/>
              <w:left w:val="nil"/>
              <w:bottom w:val="single" w:sz="4" w:space="0" w:color="auto"/>
              <w:right w:val="single" w:sz="4" w:space="0" w:color="auto"/>
            </w:tcBorders>
            <w:noWrap/>
            <w:vAlign w:val="center"/>
            <w:hideMark/>
          </w:tcPr>
          <w:p w14:paraId="5B366041" w14:textId="77777777" w:rsidR="009B170C" w:rsidRDefault="009B170C">
            <w:pPr>
              <w:jc w:val="center"/>
              <w:rPr>
                <w:rFonts w:eastAsia="Times New Roman"/>
                <w:sz w:val="14"/>
                <w:szCs w:val="14"/>
              </w:rPr>
            </w:pPr>
            <w:r>
              <w:rPr>
                <w:sz w:val="14"/>
                <w:szCs w:val="14"/>
              </w:rPr>
              <w:t>$26,435</w:t>
            </w:r>
          </w:p>
        </w:tc>
      </w:tr>
      <w:tr w:rsidR="009B170C" w14:paraId="68AE19F4" w14:textId="77777777" w:rsidTr="003A01DF">
        <w:trPr>
          <w:trHeight w:val="326"/>
        </w:trPr>
        <w:tc>
          <w:tcPr>
            <w:tcW w:w="1038" w:type="dxa"/>
            <w:gridSpan w:val="2"/>
            <w:tcBorders>
              <w:top w:val="nil"/>
              <w:left w:val="single" w:sz="4" w:space="0" w:color="auto"/>
              <w:bottom w:val="single" w:sz="4" w:space="0" w:color="auto"/>
              <w:right w:val="single" w:sz="4" w:space="0" w:color="auto"/>
            </w:tcBorders>
            <w:noWrap/>
            <w:vAlign w:val="center"/>
            <w:hideMark/>
          </w:tcPr>
          <w:p w14:paraId="3250CC27" w14:textId="77777777" w:rsidR="009B170C" w:rsidRDefault="009B170C">
            <w:pPr>
              <w:jc w:val="center"/>
              <w:rPr>
                <w:rFonts w:eastAsia="Times New Roman"/>
                <w:sz w:val="14"/>
                <w:szCs w:val="14"/>
              </w:rPr>
            </w:pPr>
            <w:r>
              <w:rPr>
                <w:rFonts w:eastAsia="Times New Roman"/>
                <w:sz w:val="14"/>
                <w:szCs w:val="14"/>
              </w:rPr>
              <w:t>Brisbane</w:t>
            </w:r>
          </w:p>
        </w:tc>
        <w:tc>
          <w:tcPr>
            <w:tcW w:w="1127" w:type="dxa"/>
            <w:tcBorders>
              <w:top w:val="nil"/>
              <w:left w:val="nil"/>
              <w:bottom w:val="single" w:sz="4" w:space="0" w:color="auto"/>
              <w:right w:val="single" w:sz="4" w:space="0" w:color="auto"/>
            </w:tcBorders>
            <w:noWrap/>
            <w:vAlign w:val="center"/>
            <w:hideMark/>
          </w:tcPr>
          <w:p w14:paraId="60B4D5A6" w14:textId="77777777" w:rsidR="009B170C" w:rsidRDefault="009B170C">
            <w:pPr>
              <w:jc w:val="center"/>
              <w:rPr>
                <w:rFonts w:eastAsia="Times New Roman"/>
                <w:sz w:val="14"/>
                <w:szCs w:val="14"/>
              </w:rPr>
            </w:pPr>
            <w:r>
              <w:rPr>
                <w:rFonts w:eastAsia="Times New Roman"/>
                <w:sz w:val="14"/>
                <w:szCs w:val="14"/>
              </w:rPr>
              <w:t>Perth</w:t>
            </w:r>
          </w:p>
        </w:tc>
        <w:tc>
          <w:tcPr>
            <w:tcW w:w="949" w:type="dxa"/>
            <w:tcBorders>
              <w:top w:val="nil"/>
              <w:left w:val="nil"/>
              <w:bottom w:val="single" w:sz="4" w:space="0" w:color="auto"/>
              <w:right w:val="single" w:sz="4" w:space="0" w:color="auto"/>
            </w:tcBorders>
            <w:noWrap/>
            <w:vAlign w:val="center"/>
            <w:hideMark/>
          </w:tcPr>
          <w:p w14:paraId="14752736" w14:textId="77777777" w:rsidR="009B170C" w:rsidRDefault="009B170C">
            <w:pPr>
              <w:jc w:val="center"/>
              <w:rPr>
                <w:rFonts w:eastAsia="Times New Roman"/>
                <w:sz w:val="14"/>
                <w:szCs w:val="14"/>
              </w:rPr>
            </w:pPr>
            <w:r>
              <w:rPr>
                <w:sz w:val="14"/>
                <w:szCs w:val="14"/>
              </w:rPr>
              <w:t>$22,465</w:t>
            </w:r>
          </w:p>
        </w:tc>
        <w:tc>
          <w:tcPr>
            <w:tcW w:w="1038" w:type="dxa"/>
            <w:tcBorders>
              <w:top w:val="nil"/>
              <w:left w:val="nil"/>
              <w:bottom w:val="single" w:sz="4" w:space="0" w:color="auto"/>
              <w:right w:val="single" w:sz="4" w:space="0" w:color="auto"/>
            </w:tcBorders>
            <w:noWrap/>
            <w:vAlign w:val="center"/>
            <w:hideMark/>
          </w:tcPr>
          <w:p w14:paraId="6D6DF74A" w14:textId="77777777" w:rsidR="009B170C" w:rsidRDefault="009B170C">
            <w:pPr>
              <w:jc w:val="center"/>
              <w:rPr>
                <w:rFonts w:eastAsia="Times New Roman"/>
                <w:sz w:val="14"/>
                <w:szCs w:val="14"/>
              </w:rPr>
            </w:pPr>
            <w:r>
              <w:rPr>
                <w:sz w:val="14"/>
                <w:szCs w:val="14"/>
              </w:rPr>
              <w:t>$23,048</w:t>
            </w:r>
          </w:p>
        </w:tc>
        <w:tc>
          <w:tcPr>
            <w:tcW w:w="1039" w:type="dxa"/>
            <w:tcBorders>
              <w:top w:val="nil"/>
              <w:left w:val="nil"/>
              <w:bottom w:val="single" w:sz="4" w:space="0" w:color="auto"/>
              <w:right w:val="single" w:sz="4" w:space="0" w:color="auto"/>
            </w:tcBorders>
            <w:noWrap/>
            <w:vAlign w:val="center"/>
            <w:hideMark/>
          </w:tcPr>
          <w:p w14:paraId="2EB4C653" w14:textId="77777777" w:rsidR="009B170C" w:rsidRDefault="009B170C">
            <w:pPr>
              <w:jc w:val="center"/>
              <w:rPr>
                <w:rFonts w:eastAsia="Times New Roman"/>
                <w:sz w:val="14"/>
                <w:szCs w:val="14"/>
              </w:rPr>
            </w:pPr>
            <w:r>
              <w:rPr>
                <w:sz w:val="14"/>
                <w:szCs w:val="14"/>
              </w:rPr>
              <w:t>$23,576</w:t>
            </w:r>
          </w:p>
        </w:tc>
        <w:tc>
          <w:tcPr>
            <w:tcW w:w="1038" w:type="dxa"/>
            <w:tcBorders>
              <w:top w:val="nil"/>
              <w:left w:val="nil"/>
              <w:bottom w:val="single" w:sz="4" w:space="0" w:color="auto"/>
              <w:right w:val="single" w:sz="4" w:space="0" w:color="auto"/>
            </w:tcBorders>
            <w:noWrap/>
            <w:vAlign w:val="center"/>
            <w:hideMark/>
          </w:tcPr>
          <w:p w14:paraId="68291C1E" w14:textId="77777777" w:rsidR="009B170C" w:rsidRDefault="009B170C">
            <w:pPr>
              <w:jc w:val="center"/>
              <w:rPr>
                <w:rFonts w:eastAsia="Times New Roman"/>
                <w:sz w:val="14"/>
                <w:szCs w:val="14"/>
              </w:rPr>
            </w:pPr>
            <w:r>
              <w:rPr>
                <w:sz w:val="14"/>
                <w:szCs w:val="14"/>
              </w:rPr>
              <w:t>$24,497</w:t>
            </w:r>
          </w:p>
        </w:tc>
        <w:tc>
          <w:tcPr>
            <w:tcW w:w="1038" w:type="dxa"/>
            <w:tcBorders>
              <w:top w:val="nil"/>
              <w:left w:val="nil"/>
              <w:bottom w:val="single" w:sz="4" w:space="0" w:color="auto"/>
              <w:right w:val="single" w:sz="4" w:space="0" w:color="auto"/>
            </w:tcBorders>
            <w:noWrap/>
            <w:vAlign w:val="center"/>
            <w:hideMark/>
          </w:tcPr>
          <w:p w14:paraId="0C288D0F" w14:textId="77777777" w:rsidR="009B170C" w:rsidRDefault="009B170C">
            <w:pPr>
              <w:jc w:val="center"/>
              <w:rPr>
                <w:rFonts w:eastAsia="Times New Roman"/>
                <w:sz w:val="14"/>
                <w:szCs w:val="14"/>
              </w:rPr>
            </w:pPr>
            <w:r>
              <w:rPr>
                <w:sz w:val="14"/>
                <w:szCs w:val="14"/>
              </w:rPr>
              <w:t>$25,275</w:t>
            </w:r>
          </w:p>
        </w:tc>
        <w:tc>
          <w:tcPr>
            <w:tcW w:w="1038" w:type="dxa"/>
            <w:tcBorders>
              <w:top w:val="nil"/>
              <w:left w:val="nil"/>
              <w:bottom w:val="single" w:sz="4" w:space="0" w:color="auto"/>
              <w:right w:val="single" w:sz="4" w:space="0" w:color="auto"/>
            </w:tcBorders>
            <w:noWrap/>
            <w:vAlign w:val="center"/>
            <w:hideMark/>
          </w:tcPr>
          <w:p w14:paraId="0AB829FB" w14:textId="77777777" w:rsidR="009B170C" w:rsidRDefault="009B170C">
            <w:pPr>
              <w:jc w:val="center"/>
              <w:rPr>
                <w:rFonts w:eastAsia="Times New Roman"/>
                <w:sz w:val="14"/>
                <w:szCs w:val="14"/>
              </w:rPr>
            </w:pPr>
            <w:r>
              <w:rPr>
                <w:sz w:val="14"/>
                <w:szCs w:val="14"/>
              </w:rPr>
              <w:t>$25,955</w:t>
            </w:r>
          </w:p>
        </w:tc>
        <w:tc>
          <w:tcPr>
            <w:tcW w:w="1038" w:type="dxa"/>
            <w:tcBorders>
              <w:top w:val="nil"/>
              <w:left w:val="nil"/>
              <w:bottom w:val="single" w:sz="4" w:space="0" w:color="auto"/>
              <w:right w:val="single" w:sz="4" w:space="0" w:color="auto"/>
            </w:tcBorders>
            <w:noWrap/>
            <w:vAlign w:val="center"/>
            <w:hideMark/>
          </w:tcPr>
          <w:p w14:paraId="562F3822" w14:textId="77777777" w:rsidR="009B170C" w:rsidRDefault="009B170C">
            <w:pPr>
              <w:jc w:val="center"/>
              <w:rPr>
                <w:rFonts w:eastAsia="Times New Roman"/>
                <w:sz w:val="14"/>
                <w:szCs w:val="14"/>
              </w:rPr>
            </w:pPr>
            <w:r>
              <w:rPr>
                <w:sz w:val="14"/>
                <w:szCs w:val="14"/>
              </w:rPr>
              <w:t>$26,555</w:t>
            </w:r>
          </w:p>
        </w:tc>
        <w:tc>
          <w:tcPr>
            <w:tcW w:w="1039" w:type="dxa"/>
            <w:tcBorders>
              <w:top w:val="nil"/>
              <w:left w:val="nil"/>
              <w:bottom w:val="single" w:sz="4" w:space="0" w:color="auto"/>
              <w:right w:val="single" w:sz="4" w:space="0" w:color="auto"/>
            </w:tcBorders>
            <w:noWrap/>
            <w:vAlign w:val="center"/>
            <w:hideMark/>
          </w:tcPr>
          <w:p w14:paraId="6C8941CC" w14:textId="77777777" w:rsidR="009B170C" w:rsidRDefault="009B170C">
            <w:pPr>
              <w:jc w:val="center"/>
              <w:rPr>
                <w:rFonts w:eastAsia="Times New Roman"/>
                <w:sz w:val="14"/>
                <w:szCs w:val="14"/>
              </w:rPr>
            </w:pPr>
            <w:r>
              <w:rPr>
                <w:sz w:val="14"/>
                <w:szCs w:val="14"/>
              </w:rPr>
              <w:t>$27,093</w:t>
            </w:r>
          </w:p>
        </w:tc>
      </w:tr>
    </w:tbl>
    <w:p w14:paraId="775396B5" w14:textId="77777777" w:rsidR="00C32652" w:rsidRDefault="00C32652">
      <w:pPr>
        <w:pStyle w:val="BodyText"/>
        <w:rPr>
          <w:b/>
        </w:rPr>
      </w:pPr>
    </w:p>
    <w:p w14:paraId="5CC98B5F" w14:textId="77777777" w:rsidR="00C32652" w:rsidRDefault="00C32652">
      <w:pPr>
        <w:pStyle w:val="BodyText"/>
        <w:spacing w:before="8"/>
        <w:rPr>
          <w:b/>
          <w:sz w:val="18"/>
        </w:rPr>
      </w:pPr>
    </w:p>
    <w:p w14:paraId="3AF4B1D3" w14:textId="77777777" w:rsidR="00C32652" w:rsidRDefault="00276041">
      <w:pPr>
        <w:ind w:left="107"/>
        <w:rPr>
          <w:b/>
          <w:sz w:val="18"/>
        </w:rPr>
      </w:pPr>
      <w:r>
        <w:rPr>
          <w:b/>
          <w:sz w:val="18"/>
        </w:rPr>
        <w:lastRenderedPageBreak/>
        <w:t>Table A7.2K</w:t>
      </w:r>
    </w:p>
    <w:p w14:paraId="5856BE39" w14:textId="77777777" w:rsidR="00C32652" w:rsidRDefault="00C32652">
      <w:pPr>
        <w:pStyle w:val="BodyText"/>
        <w:spacing w:before="8"/>
        <w:rPr>
          <w:b/>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1116"/>
        <w:gridCol w:w="862"/>
        <w:gridCol w:w="862"/>
        <w:gridCol w:w="862"/>
        <w:gridCol w:w="864"/>
        <w:gridCol w:w="862"/>
        <w:gridCol w:w="862"/>
        <w:gridCol w:w="989"/>
        <w:gridCol w:w="989"/>
      </w:tblGrid>
      <w:tr w:rsidR="00C32652" w14:paraId="48178369" w14:textId="77777777" w:rsidTr="001E62AD">
        <w:trPr>
          <w:trHeight w:val="320"/>
        </w:trPr>
        <w:tc>
          <w:tcPr>
            <w:tcW w:w="9384" w:type="dxa"/>
            <w:gridSpan w:val="10"/>
            <w:shd w:val="clear" w:color="auto" w:fill="D9D9D9"/>
          </w:tcPr>
          <w:p w14:paraId="12CC70FE" w14:textId="77777777" w:rsidR="00C32652" w:rsidRDefault="00276041">
            <w:pPr>
              <w:pStyle w:val="TableParagraph"/>
              <w:spacing w:before="141" w:line="163" w:lineRule="exact"/>
              <w:ind w:left="4178" w:right="4175"/>
              <w:rPr>
                <w:b/>
                <w:sz w:val="16"/>
              </w:rPr>
            </w:pPr>
            <w:r>
              <w:rPr>
                <w:b/>
                <w:sz w:val="16"/>
              </w:rPr>
              <w:t>Inter- Capital</w:t>
            </w:r>
          </w:p>
        </w:tc>
      </w:tr>
      <w:tr w:rsidR="00C32652" w14:paraId="2C5BE292" w14:textId="77777777" w:rsidTr="003A01DF">
        <w:trPr>
          <w:trHeight w:val="320"/>
        </w:trPr>
        <w:tc>
          <w:tcPr>
            <w:tcW w:w="1116" w:type="dxa"/>
            <w:vAlign w:val="center"/>
          </w:tcPr>
          <w:p w14:paraId="49192364" w14:textId="77777777" w:rsidR="00C32652" w:rsidRDefault="00C32652" w:rsidP="003A01DF">
            <w:pPr>
              <w:pStyle w:val="TableParagraph"/>
              <w:spacing w:before="0"/>
              <w:rPr>
                <w:rFonts w:ascii="Times New Roman"/>
                <w:sz w:val="12"/>
              </w:rPr>
            </w:pPr>
          </w:p>
        </w:tc>
        <w:tc>
          <w:tcPr>
            <w:tcW w:w="1116" w:type="dxa"/>
            <w:vAlign w:val="center"/>
          </w:tcPr>
          <w:p w14:paraId="646FA1C5" w14:textId="77777777" w:rsidR="00C32652" w:rsidRDefault="00C32652" w:rsidP="003A01DF">
            <w:pPr>
              <w:pStyle w:val="TableParagraph"/>
              <w:spacing w:before="0"/>
              <w:rPr>
                <w:rFonts w:ascii="Times New Roman"/>
                <w:sz w:val="12"/>
              </w:rPr>
            </w:pPr>
          </w:p>
        </w:tc>
        <w:tc>
          <w:tcPr>
            <w:tcW w:w="7152" w:type="dxa"/>
            <w:gridSpan w:val="8"/>
            <w:vAlign w:val="center"/>
          </w:tcPr>
          <w:p w14:paraId="299DF8BB" w14:textId="77777777" w:rsidR="00C32652" w:rsidRDefault="00276041">
            <w:pPr>
              <w:pStyle w:val="TableParagraph"/>
              <w:spacing w:before="140" w:line="163" w:lineRule="exact"/>
              <w:ind w:left="2908" w:right="2901"/>
              <w:rPr>
                <w:sz w:val="16"/>
              </w:rPr>
            </w:pPr>
            <w:r>
              <w:rPr>
                <w:sz w:val="16"/>
              </w:rPr>
              <w:t>Bandwidth (Mbps)</w:t>
            </w:r>
          </w:p>
        </w:tc>
      </w:tr>
      <w:tr w:rsidR="00C32652" w14:paraId="2CC1185E" w14:textId="77777777" w:rsidTr="003A01DF">
        <w:trPr>
          <w:trHeight w:val="320"/>
        </w:trPr>
        <w:tc>
          <w:tcPr>
            <w:tcW w:w="1116" w:type="dxa"/>
            <w:vAlign w:val="center"/>
          </w:tcPr>
          <w:p w14:paraId="5C0FBD33" w14:textId="77777777" w:rsidR="00C32652" w:rsidRDefault="00C32652" w:rsidP="003A01DF">
            <w:pPr>
              <w:pStyle w:val="TableParagraph"/>
              <w:spacing w:before="2"/>
              <w:rPr>
                <w:b/>
                <w:sz w:val="14"/>
              </w:rPr>
            </w:pPr>
          </w:p>
          <w:p w14:paraId="62DA3646" w14:textId="77777777" w:rsidR="00C32652" w:rsidRDefault="00276041" w:rsidP="003A01DF">
            <w:pPr>
              <w:pStyle w:val="TableParagraph"/>
              <w:spacing w:before="0" w:line="140" w:lineRule="exact"/>
              <w:ind w:left="102"/>
              <w:rPr>
                <w:sz w:val="14"/>
              </w:rPr>
            </w:pPr>
            <w:r>
              <w:rPr>
                <w:sz w:val="14"/>
              </w:rPr>
              <w:t>From:</w:t>
            </w:r>
          </w:p>
        </w:tc>
        <w:tc>
          <w:tcPr>
            <w:tcW w:w="1116" w:type="dxa"/>
            <w:vAlign w:val="center"/>
          </w:tcPr>
          <w:p w14:paraId="68611915" w14:textId="77777777" w:rsidR="00C32652" w:rsidRDefault="00C32652" w:rsidP="003A01DF">
            <w:pPr>
              <w:pStyle w:val="TableParagraph"/>
              <w:spacing w:before="2"/>
              <w:rPr>
                <w:b/>
                <w:sz w:val="14"/>
              </w:rPr>
            </w:pPr>
          </w:p>
          <w:p w14:paraId="700C2BEB" w14:textId="77777777" w:rsidR="00C32652" w:rsidRDefault="00276041" w:rsidP="003A01DF">
            <w:pPr>
              <w:pStyle w:val="TableParagraph"/>
              <w:spacing w:before="0" w:line="140" w:lineRule="exact"/>
              <w:ind w:left="102"/>
              <w:rPr>
                <w:sz w:val="14"/>
              </w:rPr>
            </w:pPr>
            <w:r>
              <w:rPr>
                <w:sz w:val="14"/>
              </w:rPr>
              <w:t>To:</w:t>
            </w:r>
          </w:p>
        </w:tc>
        <w:tc>
          <w:tcPr>
            <w:tcW w:w="862" w:type="dxa"/>
            <w:vAlign w:val="center"/>
          </w:tcPr>
          <w:p w14:paraId="1DFDC8CA" w14:textId="77777777" w:rsidR="00C32652" w:rsidRDefault="00276041">
            <w:pPr>
              <w:pStyle w:val="TableParagraph"/>
              <w:spacing w:before="82"/>
              <w:ind w:left="151" w:right="151"/>
              <w:rPr>
                <w:sz w:val="14"/>
              </w:rPr>
            </w:pPr>
            <w:r>
              <w:rPr>
                <w:sz w:val="14"/>
              </w:rPr>
              <w:t>150</w:t>
            </w:r>
          </w:p>
        </w:tc>
        <w:tc>
          <w:tcPr>
            <w:tcW w:w="862" w:type="dxa"/>
            <w:vAlign w:val="center"/>
          </w:tcPr>
          <w:p w14:paraId="2C0CAEF2" w14:textId="77777777" w:rsidR="00C32652" w:rsidRDefault="00276041">
            <w:pPr>
              <w:pStyle w:val="TableParagraph"/>
              <w:spacing w:before="82"/>
              <w:ind w:left="152" w:right="152"/>
              <w:rPr>
                <w:sz w:val="14"/>
              </w:rPr>
            </w:pPr>
            <w:r>
              <w:rPr>
                <w:sz w:val="14"/>
              </w:rPr>
              <w:t>155</w:t>
            </w:r>
          </w:p>
        </w:tc>
        <w:tc>
          <w:tcPr>
            <w:tcW w:w="862" w:type="dxa"/>
            <w:vAlign w:val="center"/>
          </w:tcPr>
          <w:p w14:paraId="7DA05147" w14:textId="77777777" w:rsidR="00C32652" w:rsidRDefault="00276041">
            <w:pPr>
              <w:pStyle w:val="TableParagraph"/>
              <w:spacing w:before="82"/>
              <w:ind w:left="152" w:right="150"/>
              <w:rPr>
                <w:sz w:val="14"/>
              </w:rPr>
            </w:pPr>
            <w:r>
              <w:rPr>
                <w:sz w:val="14"/>
              </w:rPr>
              <w:t>200</w:t>
            </w:r>
          </w:p>
        </w:tc>
        <w:tc>
          <w:tcPr>
            <w:tcW w:w="864" w:type="dxa"/>
            <w:vAlign w:val="center"/>
          </w:tcPr>
          <w:p w14:paraId="0A5B090E" w14:textId="77777777" w:rsidR="00C32652" w:rsidRDefault="00276041">
            <w:pPr>
              <w:pStyle w:val="TableParagraph"/>
              <w:spacing w:before="82"/>
              <w:ind w:left="152" w:right="152"/>
              <w:rPr>
                <w:sz w:val="14"/>
              </w:rPr>
            </w:pPr>
            <w:r>
              <w:rPr>
                <w:sz w:val="14"/>
              </w:rPr>
              <w:t>250</w:t>
            </w:r>
          </w:p>
        </w:tc>
        <w:tc>
          <w:tcPr>
            <w:tcW w:w="862" w:type="dxa"/>
            <w:vAlign w:val="center"/>
          </w:tcPr>
          <w:p w14:paraId="61772617" w14:textId="77777777" w:rsidR="00C32652" w:rsidRDefault="00276041">
            <w:pPr>
              <w:pStyle w:val="TableParagraph"/>
              <w:spacing w:before="82"/>
              <w:ind w:left="150" w:right="151"/>
              <w:rPr>
                <w:sz w:val="14"/>
              </w:rPr>
            </w:pPr>
            <w:r>
              <w:rPr>
                <w:sz w:val="14"/>
              </w:rPr>
              <w:t>300</w:t>
            </w:r>
          </w:p>
        </w:tc>
        <w:tc>
          <w:tcPr>
            <w:tcW w:w="862" w:type="dxa"/>
            <w:vAlign w:val="center"/>
          </w:tcPr>
          <w:p w14:paraId="32FD2F8D" w14:textId="77777777" w:rsidR="00C32652" w:rsidRDefault="00276041">
            <w:pPr>
              <w:pStyle w:val="TableParagraph"/>
              <w:spacing w:before="82"/>
              <w:ind w:left="150" w:right="151"/>
              <w:rPr>
                <w:sz w:val="14"/>
              </w:rPr>
            </w:pPr>
            <w:r>
              <w:rPr>
                <w:sz w:val="14"/>
              </w:rPr>
              <w:t>350</w:t>
            </w:r>
          </w:p>
        </w:tc>
        <w:tc>
          <w:tcPr>
            <w:tcW w:w="989" w:type="dxa"/>
            <w:vAlign w:val="center"/>
          </w:tcPr>
          <w:p w14:paraId="3615FCFB" w14:textId="77777777" w:rsidR="00C32652" w:rsidRDefault="00276041">
            <w:pPr>
              <w:pStyle w:val="TableParagraph"/>
              <w:spacing w:before="82"/>
              <w:ind w:left="213" w:right="216"/>
              <w:rPr>
                <w:sz w:val="14"/>
              </w:rPr>
            </w:pPr>
            <w:r>
              <w:rPr>
                <w:sz w:val="14"/>
              </w:rPr>
              <w:t>400</w:t>
            </w:r>
          </w:p>
        </w:tc>
        <w:tc>
          <w:tcPr>
            <w:tcW w:w="989" w:type="dxa"/>
            <w:vAlign w:val="center"/>
          </w:tcPr>
          <w:p w14:paraId="0496EAF9" w14:textId="77777777" w:rsidR="00C32652" w:rsidRDefault="00276041">
            <w:pPr>
              <w:pStyle w:val="TableParagraph"/>
              <w:spacing w:before="82"/>
              <w:ind w:left="213" w:right="216"/>
              <w:rPr>
                <w:sz w:val="14"/>
              </w:rPr>
            </w:pPr>
            <w:r>
              <w:rPr>
                <w:sz w:val="14"/>
              </w:rPr>
              <w:t>450</w:t>
            </w:r>
          </w:p>
        </w:tc>
      </w:tr>
      <w:tr w:rsidR="001E62AD" w14:paraId="66EA52D7" w14:textId="77777777" w:rsidTr="003A01DF">
        <w:trPr>
          <w:trHeight w:val="320"/>
        </w:trPr>
        <w:tc>
          <w:tcPr>
            <w:tcW w:w="1116" w:type="dxa"/>
            <w:vAlign w:val="center"/>
          </w:tcPr>
          <w:p w14:paraId="0ABE69A2" w14:textId="77777777" w:rsidR="001E62AD" w:rsidRPr="003A01DF" w:rsidRDefault="001E62AD" w:rsidP="003A01DF">
            <w:pPr>
              <w:jc w:val="center"/>
              <w:rPr>
                <w:rFonts w:eastAsia="Times New Roman"/>
                <w:sz w:val="14"/>
                <w:szCs w:val="14"/>
              </w:rPr>
            </w:pPr>
            <w:r w:rsidRPr="003A01DF">
              <w:rPr>
                <w:rFonts w:eastAsia="Times New Roman"/>
                <w:sz w:val="14"/>
                <w:szCs w:val="14"/>
              </w:rPr>
              <w:t>Sydney</w:t>
            </w:r>
          </w:p>
        </w:tc>
        <w:tc>
          <w:tcPr>
            <w:tcW w:w="1116" w:type="dxa"/>
            <w:vAlign w:val="center"/>
          </w:tcPr>
          <w:p w14:paraId="4F3C4497" w14:textId="77777777" w:rsidR="001E62AD" w:rsidRPr="003A01DF" w:rsidRDefault="001E62AD" w:rsidP="003A01DF">
            <w:pPr>
              <w:jc w:val="center"/>
              <w:rPr>
                <w:rFonts w:eastAsia="Times New Roman"/>
                <w:sz w:val="14"/>
                <w:szCs w:val="14"/>
              </w:rPr>
            </w:pPr>
            <w:r w:rsidRPr="003A01DF">
              <w:rPr>
                <w:rFonts w:eastAsia="Times New Roman"/>
                <w:sz w:val="14"/>
                <w:szCs w:val="14"/>
              </w:rPr>
              <w:t>Canberra</w:t>
            </w:r>
          </w:p>
        </w:tc>
        <w:tc>
          <w:tcPr>
            <w:tcW w:w="862" w:type="dxa"/>
            <w:vAlign w:val="center"/>
          </w:tcPr>
          <w:p w14:paraId="56204240" w14:textId="673E77E6" w:rsidR="001E62AD" w:rsidRDefault="001E62AD">
            <w:pPr>
              <w:pStyle w:val="TableParagraph"/>
              <w:spacing w:before="82"/>
              <w:ind w:left="150" w:right="151"/>
              <w:rPr>
                <w:sz w:val="14"/>
              </w:rPr>
            </w:pPr>
            <w:r>
              <w:rPr>
                <w:sz w:val="14"/>
                <w:szCs w:val="14"/>
              </w:rPr>
              <w:t>$15,589</w:t>
            </w:r>
          </w:p>
        </w:tc>
        <w:tc>
          <w:tcPr>
            <w:tcW w:w="862" w:type="dxa"/>
            <w:vAlign w:val="center"/>
          </w:tcPr>
          <w:p w14:paraId="2E9A7295" w14:textId="628A9BC1" w:rsidR="001E62AD" w:rsidRDefault="001E62AD">
            <w:pPr>
              <w:pStyle w:val="TableParagraph"/>
              <w:spacing w:before="82"/>
              <w:ind w:left="152" w:right="153"/>
              <w:rPr>
                <w:sz w:val="14"/>
              </w:rPr>
            </w:pPr>
            <w:r>
              <w:rPr>
                <w:sz w:val="14"/>
                <w:szCs w:val="14"/>
              </w:rPr>
              <w:t>$15,679</w:t>
            </w:r>
          </w:p>
        </w:tc>
        <w:tc>
          <w:tcPr>
            <w:tcW w:w="862" w:type="dxa"/>
            <w:vAlign w:val="center"/>
          </w:tcPr>
          <w:p w14:paraId="762A9617" w14:textId="7A8615D9" w:rsidR="001E62AD" w:rsidRDefault="001E62AD">
            <w:pPr>
              <w:pStyle w:val="TableParagraph"/>
              <w:spacing w:before="82"/>
              <w:ind w:left="152" w:right="149"/>
              <w:rPr>
                <w:sz w:val="14"/>
              </w:rPr>
            </w:pPr>
            <w:r>
              <w:rPr>
                <w:sz w:val="14"/>
                <w:szCs w:val="14"/>
              </w:rPr>
              <w:t>$16,373</w:t>
            </w:r>
          </w:p>
        </w:tc>
        <w:tc>
          <w:tcPr>
            <w:tcW w:w="864" w:type="dxa"/>
            <w:vAlign w:val="center"/>
          </w:tcPr>
          <w:p w14:paraId="5ACCF9FF" w14:textId="050124C4" w:rsidR="001E62AD" w:rsidRDefault="001E62AD">
            <w:pPr>
              <w:pStyle w:val="TableParagraph"/>
              <w:spacing w:before="82"/>
              <w:ind w:left="152" w:right="152"/>
              <w:rPr>
                <w:sz w:val="14"/>
              </w:rPr>
            </w:pPr>
            <w:r>
              <w:rPr>
                <w:sz w:val="14"/>
                <w:szCs w:val="14"/>
              </w:rPr>
              <w:t>$16,970</w:t>
            </w:r>
          </w:p>
        </w:tc>
        <w:tc>
          <w:tcPr>
            <w:tcW w:w="862" w:type="dxa"/>
            <w:vAlign w:val="center"/>
          </w:tcPr>
          <w:p w14:paraId="049F9F68" w14:textId="17EC1B4B" w:rsidR="001E62AD" w:rsidRDefault="001E62AD">
            <w:pPr>
              <w:pStyle w:val="TableParagraph"/>
              <w:spacing w:before="82"/>
              <w:ind w:left="150" w:right="151"/>
              <w:rPr>
                <w:sz w:val="14"/>
              </w:rPr>
            </w:pPr>
            <w:r>
              <w:rPr>
                <w:sz w:val="14"/>
                <w:szCs w:val="14"/>
              </w:rPr>
              <w:t>$17,450</w:t>
            </w:r>
          </w:p>
        </w:tc>
        <w:tc>
          <w:tcPr>
            <w:tcW w:w="862" w:type="dxa"/>
            <w:vAlign w:val="center"/>
          </w:tcPr>
          <w:p w14:paraId="7AB2FE3E" w14:textId="57DFC68A" w:rsidR="001E62AD" w:rsidRDefault="001E62AD">
            <w:pPr>
              <w:pStyle w:val="TableParagraph"/>
              <w:spacing w:before="82"/>
              <w:ind w:left="150" w:right="151"/>
              <w:rPr>
                <w:sz w:val="14"/>
              </w:rPr>
            </w:pPr>
            <w:r>
              <w:rPr>
                <w:sz w:val="14"/>
                <w:szCs w:val="14"/>
              </w:rPr>
              <w:t>$17,847</w:t>
            </w:r>
          </w:p>
        </w:tc>
        <w:tc>
          <w:tcPr>
            <w:tcW w:w="989" w:type="dxa"/>
            <w:vAlign w:val="center"/>
          </w:tcPr>
          <w:p w14:paraId="3FD089D5" w14:textId="3ED0821C" w:rsidR="001E62AD" w:rsidRDefault="001E62AD">
            <w:pPr>
              <w:pStyle w:val="TableParagraph"/>
              <w:spacing w:before="82"/>
              <w:ind w:left="215" w:right="216"/>
              <w:rPr>
                <w:sz w:val="14"/>
              </w:rPr>
            </w:pPr>
            <w:r>
              <w:rPr>
                <w:sz w:val="14"/>
                <w:szCs w:val="14"/>
              </w:rPr>
              <w:t>$18,183</w:t>
            </w:r>
          </w:p>
        </w:tc>
        <w:tc>
          <w:tcPr>
            <w:tcW w:w="989" w:type="dxa"/>
            <w:vAlign w:val="center"/>
          </w:tcPr>
          <w:p w14:paraId="3E448D37" w14:textId="601C4E2D" w:rsidR="001E62AD" w:rsidRDefault="001E62AD">
            <w:pPr>
              <w:pStyle w:val="TableParagraph"/>
              <w:spacing w:before="82"/>
              <w:ind w:left="215" w:right="216"/>
              <w:rPr>
                <w:sz w:val="14"/>
              </w:rPr>
            </w:pPr>
            <w:r>
              <w:rPr>
                <w:sz w:val="14"/>
                <w:szCs w:val="14"/>
              </w:rPr>
              <w:t>$18,475</w:t>
            </w:r>
          </w:p>
        </w:tc>
      </w:tr>
      <w:tr w:rsidR="001E62AD" w14:paraId="11ED6AE0" w14:textId="77777777" w:rsidTr="003A01DF">
        <w:trPr>
          <w:trHeight w:val="320"/>
        </w:trPr>
        <w:tc>
          <w:tcPr>
            <w:tcW w:w="1116" w:type="dxa"/>
            <w:vAlign w:val="center"/>
          </w:tcPr>
          <w:p w14:paraId="299436CE" w14:textId="77777777" w:rsidR="001E62AD" w:rsidRPr="003A01DF" w:rsidRDefault="001E62AD" w:rsidP="003A01DF">
            <w:pPr>
              <w:jc w:val="center"/>
              <w:rPr>
                <w:rFonts w:eastAsia="Times New Roman"/>
                <w:sz w:val="14"/>
                <w:szCs w:val="14"/>
              </w:rPr>
            </w:pPr>
            <w:r w:rsidRPr="003A01DF">
              <w:rPr>
                <w:rFonts w:eastAsia="Times New Roman"/>
                <w:sz w:val="14"/>
                <w:szCs w:val="14"/>
              </w:rPr>
              <w:t>Melbourne</w:t>
            </w:r>
          </w:p>
        </w:tc>
        <w:tc>
          <w:tcPr>
            <w:tcW w:w="1116" w:type="dxa"/>
            <w:vAlign w:val="center"/>
          </w:tcPr>
          <w:p w14:paraId="525B7F1B" w14:textId="77777777" w:rsidR="001E62AD" w:rsidRPr="003A01DF" w:rsidRDefault="001E62AD" w:rsidP="003A01DF">
            <w:pPr>
              <w:jc w:val="center"/>
              <w:rPr>
                <w:rFonts w:eastAsia="Times New Roman"/>
                <w:sz w:val="14"/>
                <w:szCs w:val="14"/>
              </w:rPr>
            </w:pPr>
            <w:r w:rsidRPr="003A01DF">
              <w:rPr>
                <w:rFonts w:eastAsia="Times New Roman"/>
                <w:sz w:val="14"/>
                <w:szCs w:val="14"/>
              </w:rPr>
              <w:t>Canberra</w:t>
            </w:r>
          </w:p>
        </w:tc>
        <w:tc>
          <w:tcPr>
            <w:tcW w:w="862" w:type="dxa"/>
            <w:vAlign w:val="center"/>
          </w:tcPr>
          <w:p w14:paraId="1B280DE5" w14:textId="38F004AA" w:rsidR="001E62AD" w:rsidRDefault="001E62AD">
            <w:pPr>
              <w:pStyle w:val="TableParagraph"/>
              <w:spacing w:before="82"/>
              <w:ind w:left="150" w:right="151"/>
              <w:rPr>
                <w:sz w:val="14"/>
              </w:rPr>
            </w:pPr>
            <w:r>
              <w:rPr>
                <w:sz w:val="14"/>
                <w:szCs w:val="14"/>
              </w:rPr>
              <w:t>$17,586</w:t>
            </w:r>
          </w:p>
        </w:tc>
        <w:tc>
          <w:tcPr>
            <w:tcW w:w="862" w:type="dxa"/>
            <w:vAlign w:val="center"/>
          </w:tcPr>
          <w:p w14:paraId="6AA9D0EC" w14:textId="6AEFD24F" w:rsidR="001E62AD" w:rsidRDefault="001E62AD">
            <w:pPr>
              <w:pStyle w:val="TableParagraph"/>
              <w:spacing w:before="82"/>
              <w:ind w:left="152" w:right="153"/>
              <w:rPr>
                <w:sz w:val="14"/>
              </w:rPr>
            </w:pPr>
            <w:r>
              <w:rPr>
                <w:sz w:val="14"/>
                <w:szCs w:val="14"/>
              </w:rPr>
              <w:t>$17,687</w:t>
            </w:r>
          </w:p>
        </w:tc>
        <w:tc>
          <w:tcPr>
            <w:tcW w:w="862" w:type="dxa"/>
            <w:vAlign w:val="center"/>
          </w:tcPr>
          <w:p w14:paraId="0FC0D98F" w14:textId="0D6417C4" w:rsidR="001E62AD" w:rsidRDefault="001E62AD">
            <w:pPr>
              <w:pStyle w:val="TableParagraph"/>
              <w:spacing w:before="82"/>
              <w:ind w:left="152" w:right="149"/>
              <w:rPr>
                <w:sz w:val="14"/>
              </w:rPr>
            </w:pPr>
            <w:r>
              <w:rPr>
                <w:sz w:val="14"/>
                <w:szCs w:val="14"/>
              </w:rPr>
              <w:t>$18,467</w:t>
            </w:r>
          </w:p>
        </w:tc>
        <w:tc>
          <w:tcPr>
            <w:tcW w:w="864" w:type="dxa"/>
            <w:vAlign w:val="center"/>
          </w:tcPr>
          <w:p w14:paraId="74670508" w14:textId="53F05F71" w:rsidR="001E62AD" w:rsidRDefault="001E62AD">
            <w:pPr>
              <w:pStyle w:val="TableParagraph"/>
              <w:spacing w:before="82"/>
              <w:ind w:left="152" w:right="152"/>
              <w:rPr>
                <w:sz w:val="14"/>
              </w:rPr>
            </w:pPr>
            <w:r>
              <w:rPr>
                <w:sz w:val="14"/>
                <w:szCs w:val="14"/>
              </w:rPr>
              <w:t>$19,138</w:t>
            </w:r>
          </w:p>
        </w:tc>
        <w:tc>
          <w:tcPr>
            <w:tcW w:w="862" w:type="dxa"/>
            <w:vAlign w:val="center"/>
          </w:tcPr>
          <w:p w14:paraId="2F390C0D" w14:textId="478A5674" w:rsidR="001E62AD" w:rsidRDefault="001E62AD">
            <w:pPr>
              <w:pStyle w:val="TableParagraph"/>
              <w:spacing w:before="82"/>
              <w:ind w:left="150" w:right="151"/>
              <w:rPr>
                <w:sz w:val="14"/>
              </w:rPr>
            </w:pPr>
            <w:r>
              <w:rPr>
                <w:sz w:val="14"/>
                <w:szCs w:val="14"/>
              </w:rPr>
              <w:t>$19,676</w:t>
            </w:r>
          </w:p>
        </w:tc>
        <w:tc>
          <w:tcPr>
            <w:tcW w:w="862" w:type="dxa"/>
            <w:vAlign w:val="center"/>
          </w:tcPr>
          <w:p w14:paraId="3A902A36" w14:textId="21238944" w:rsidR="001E62AD" w:rsidRDefault="001E62AD">
            <w:pPr>
              <w:pStyle w:val="TableParagraph"/>
              <w:spacing w:before="82"/>
              <w:ind w:left="150" w:right="151"/>
              <w:rPr>
                <w:sz w:val="14"/>
              </w:rPr>
            </w:pPr>
            <w:r>
              <w:rPr>
                <w:sz w:val="14"/>
                <w:szCs w:val="14"/>
              </w:rPr>
              <w:t>$20,123</w:t>
            </w:r>
          </w:p>
        </w:tc>
        <w:tc>
          <w:tcPr>
            <w:tcW w:w="989" w:type="dxa"/>
            <w:vAlign w:val="center"/>
          </w:tcPr>
          <w:p w14:paraId="47B02B24" w14:textId="6B55C978" w:rsidR="001E62AD" w:rsidRDefault="001E62AD">
            <w:pPr>
              <w:pStyle w:val="TableParagraph"/>
              <w:spacing w:before="82"/>
              <w:ind w:left="215" w:right="216"/>
              <w:rPr>
                <w:sz w:val="14"/>
              </w:rPr>
            </w:pPr>
            <w:r>
              <w:rPr>
                <w:sz w:val="14"/>
                <w:szCs w:val="14"/>
              </w:rPr>
              <w:t>$20,499</w:t>
            </w:r>
          </w:p>
        </w:tc>
        <w:tc>
          <w:tcPr>
            <w:tcW w:w="989" w:type="dxa"/>
            <w:vAlign w:val="center"/>
          </w:tcPr>
          <w:p w14:paraId="4C73CF88" w14:textId="551F03A4" w:rsidR="001E62AD" w:rsidRDefault="001E62AD">
            <w:pPr>
              <w:pStyle w:val="TableParagraph"/>
              <w:spacing w:before="82"/>
              <w:ind w:left="215" w:right="216"/>
              <w:rPr>
                <w:sz w:val="14"/>
              </w:rPr>
            </w:pPr>
            <w:r>
              <w:rPr>
                <w:sz w:val="14"/>
                <w:szCs w:val="14"/>
              </w:rPr>
              <w:t>$20,827</w:t>
            </w:r>
          </w:p>
        </w:tc>
      </w:tr>
      <w:tr w:rsidR="001E62AD" w14:paraId="41200768" w14:textId="77777777" w:rsidTr="003A01DF">
        <w:trPr>
          <w:trHeight w:val="320"/>
        </w:trPr>
        <w:tc>
          <w:tcPr>
            <w:tcW w:w="1116" w:type="dxa"/>
            <w:vAlign w:val="center"/>
          </w:tcPr>
          <w:p w14:paraId="4D450242" w14:textId="77777777" w:rsidR="001E62AD" w:rsidRPr="003A01DF" w:rsidRDefault="001E62AD" w:rsidP="003A01DF">
            <w:pPr>
              <w:jc w:val="center"/>
              <w:rPr>
                <w:rFonts w:eastAsia="Times New Roman"/>
                <w:sz w:val="14"/>
                <w:szCs w:val="14"/>
              </w:rPr>
            </w:pPr>
            <w:r w:rsidRPr="003A01DF">
              <w:rPr>
                <w:rFonts w:eastAsia="Times New Roman"/>
                <w:sz w:val="14"/>
                <w:szCs w:val="14"/>
              </w:rPr>
              <w:t>Melbourne</w:t>
            </w:r>
          </w:p>
        </w:tc>
        <w:tc>
          <w:tcPr>
            <w:tcW w:w="1116" w:type="dxa"/>
            <w:vAlign w:val="center"/>
          </w:tcPr>
          <w:p w14:paraId="6FA0CD86" w14:textId="77777777" w:rsidR="001E62AD" w:rsidRPr="003A01DF" w:rsidRDefault="001E62AD" w:rsidP="003A01DF">
            <w:pPr>
              <w:jc w:val="center"/>
              <w:rPr>
                <w:rFonts w:eastAsia="Times New Roman"/>
                <w:sz w:val="14"/>
                <w:szCs w:val="14"/>
              </w:rPr>
            </w:pPr>
            <w:r w:rsidRPr="003A01DF">
              <w:rPr>
                <w:rFonts w:eastAsia="Times New Roman"/>
                <w:sz w:val="14"/>
                <w:szCs w:val="14"/>
              </w:rPr>
              <w:t>Adelaide</w:t>
            </w:r>
          </w:p>
        </w:tc>
        <w:tc>
          <w:tcPr>
            <w:tcW w:w="862" w:type="dxa"/>
            <w:vAlign w:val="center"/>
          </w:tcPr>
          <w:p w14:paraId="06F986B1" w14:textId="21DB9EF2" w:rsidR="001E62AD" w:rsidRDefault="001E62AD">
            <w:pPr>
              <w:pStyle w:val="TableParagraph"/>
              <w:spacing w:before="82"/>
              <w:ind w:left="150" w:right="151"/>
              <w:rPr>
                <w:sz w:val="14"/>
              </w:rPr>
            </w:pPr>
            <w:r>
              <w:rPr>
                <w:sz w:val="14"/>
                <w:szCs w:val="14"/>
              </w:rPr>
              <w:t>$18,954</w:t>
            </w:r>
          </w:p>
        </w:tc>
        <w:tc>
          <w:tcPr>
            <w:tcW w:w="862" w:type="dxa"/>
            <w:vAlign w:val="center"/>
          </w:tcPr>
          <w:p w14:paraId="2DB0F544" w14:textId="016D60C4" w:rsidR="001E62AD" w:rsidRDefault="001E62AD">
            <w:pPr>
              <w:pStyle w:val="TableParagraph"/>
              <w:spacing w:before="82"/>
              <w:ind w:left="152" w:right="153"/>
              <w:rPr>
                <w:sz w:val="14"/>
              </w:rPr>
            </w:pPr>
            <w:r>
              <w:rPr>
                <w:sz w:val="14"/>
                <w:szCs w:val="14"/>
              </w:rPr>
              <w:t>$19,062</w:t>
            </w:r>
          </w:p>
        </w:tc>
        <w:tc>
          <w:tcPr>
            <w:tcW w:w="862" w:type="dxa"/>
            <w:vAlign w:val="center"/>
          </w:tcPr>
          <w:p w14:paraId="78BDF7AF" w14:textId="5C25F12E" w:rsidR="001E62AD" w:rsidRDefault="001E62AD">
            <w:pPr>
              <w:pStyle w:val="TableParagraph"/>
              <w:spacing w:before="82"/>
              <w:ind w:left="152" w:right="149"/>
              <w:rPr>
                <w:sz w:val="14"/>
              </w:rPr>
            </w:pPr>
            <w:r>
              <w:rPr>
                <w:sz w:val="14"/>
                <w:szCs w:val="14"/>
              </w:rPr>
              <w:t>$19,901</w:t>
            </w:r>
          </w:p>
        </w:tc>
        <w:tc>
          <w:tcPr>
            <w:tcW w:w="864" w:type="dxa"/>
            <w:vAlign w:val="center"/>
          </w:tcPr>
          <w:p w14:paraId="2AD3E771" w14:textId="36A25179" w:rsidR="001E62AD" w:rsidRDefault="001E62AD">
            <w:pPr>
              <w:pStyle w:val="TableParagraph"/>
              <w:spacing w:before="82"/>
              <w:ind w:left="152" w:right="152"/>
              <w:rPr>
                <w:sz w:val="14"/>
              </w:rPr>
            </w:pPr>
            <w:r>
              <w:rPr>
                <w:sz w:val="14"/>
                <w:szCs w:val="14"/>
              </w:rPr>
              <w:t>$20,623</w:t>
            </w:r>
          </w:p>
        </w:tc>
        <w:tc>
          <w:tcPr>
            <w:tcW w:w="862" w:type="dxa"/>
            <w:vAlign w:val="center"/>
          </w:tcPr>
          <w:p w14:paraId="1E629F10" w14:textId="0C1C5325" w:rsidR="001E62AD" w:rsidRDefault="001E62AD">
            <w:pPr>
              <w:pStyle w:val="TableParagraph"/>
              <w:spacing w:before="82"/>
              <w:ind w:left="150" w:right="151"/>
              <w:rPr>
                <w:sz w:val="14"/>
              </w:rPr>
            </w:pPr>
            <w:r>
              <w:rPr>
                <w:sz w:val="14"/>
                <w:szCs w:val="14"/>
              </w:rPr>
              <w:t>$21,201</w:t>
            </w:r>
          </w:p>
        </w:tc>
        <w:tc>
          <w:tcPr>
            <w:tcW w:w="862" w:type="dxa"/>
            <w:vAlign w:val="center"/>
          </w:tcPr>
          <w:p w14:paraId="487CE774" w14:textId="35AE7128" w:rsidR="001E62AD" w:rsidRDefault="001E62AD">
            <w:pPr>
              <w:pStyle w:val="TableParagraph"/>
              <w:spacing w:before="82"/>
              <w:ind w:left="150" w:right="151"/>
              <w:rPr>
                <w:sz w:val="14"/>
              </w:rPr>
            </w:pPr>
            <w:r>
              <w:rPr>
                <w:sz w:val="14"/>
                <w:szCs w:val="14"/>
              </w:rPr>
              <w:t>$21,681</w:t>
            </w:r>
          </w:p>
        </w:tc>
        <w:tc>
          <w:tcPr>
            <w:tcW w:w="989" w:type="dxa"/>
            <w:vAlign w:val="center"/>
          </w:tcPr>
          <w:p w14:paraId="7AC82148" w14:textId="0037E6A6" w:rsidR="001E62AD" w:rsidRDefault="001E62AD">
            <w:pPr>
              <w:pStyle w:val="TableParagraph"/>
              <w:spacing w:before="82"/>
              <w:ind w:left="215" w:right="216"/>
              <w:rPr>
                <w:sz w:val="14"/>
              </w:rPr>
            </w:pPr>
            <w:r>
              <w:rPr>
                <w:sz w:val="14"/>
                <w:szCs w:val="14"/>
              </w:rPr>
              <w:t>$22,086</w:t>
            </w:r>
          </w:p>
        </w:tc>
        <w:tc>
          <w:tcPr>
            <w:tcW w:w="989" w:type="dxa"/>
            <w:vAlign w:val="center"/>
          </w:tcPr>
          <w:p w14:paraId="6AB1C6AF" w14:textId="7B981CFB" w:rsidR="001E62AD" w:rsidRDefault="001E62AD">
            <w:pPr>
              <w:pStyle w:val="TableParagraph"/>
              <w:spacing w:before="82"/>
              <w:ind w:left="215" w:right="216"/>
              <w:rPr>
                <w:sz w:val="14"/>
              </w:rPr>
            </w:pPr>
            <w:r>
              <w:rPr>
                <w:sz w:val="14"/>
                <w:szCs w:val="14"/>
              </w:rPr>
              <w:t>$22,438</w:t>
            </w:r>
          </w:p>
        </w:tc>
      </w:tr>
      <w:tr w:rsidR="001E62AD" w14:paraId="498F4C88" w14:textId="77777777" w:rsidTr="003A01DF">
        <w:trPr>
          <w:trHeight w:val="320"/>
        </w:trPr>
        <w:tc>
          <w:tcPr>
            <w:tcW w:w="1116" w:type="dxa"/>
            <w:vAlign w:val="center"/>
          </w:tcPr>
          <w:p w14:paraId="2F18025B" w14:textId="77777777" w:rsidR="001E62AD" w:rsidRPr="003A01DF" w:rsidRDefault="001E62AD" w:rsidP="003A01DF">
            <w:pPr>
              <w:jc w:val="center"/>
              <w:rPr>
                <w:rFonts w:eastAsia="Times New Roman"/>
                <w:sz w:val="14"/>
                <w:szCs w:val="14"/>
              </w:rPr>
            </w:pPr>
            <w:r w:rsidRPr="003A01DF">
              <w:rPr>
                <w:rFonts w:eastAsia="Times New Roman"/>
                <w:sz w:val="14"/>
                <w:szCs w:val="14"/>
              </w:rPr>
              <w:t>Sydney</w:t>
            </w:r>
          </w:p>
        </w:tc>
        <w:tc>
          <w:tcPr>
            <w:tcW w:w="1116" w:type="dxa"/>
            <w:vAlign w:val="center"/>
          </w:tcPr>
          <w:p w14:paraId="108A69C2" w14:textId="77777777" w:rsidR="001E62AD" w:rsidRPr="003A01DF" w:rsidRDefault="001E62AD" w:rsidP="003A01DF">
            <w:pPr>
              <w:jc w:val="center"/>
              <w:rPr>
                <w:rFonts w:eastAsia="Times New Roman"/>
                <w:sz w:val="14"/>
                <w:szCs w:val="14"/>
              </w:rPr>
            </w:pPr>
            <w:r w:rsidRPr="003A01DF">
              <w:rPr>
                <w:rFonts w:eastAsia="Times New Roman"/>
                <w:sz w:val="14"/>
                <w:szCs w:val="14"/>
              </w:rPr>
              <w:t>Melbourne</w:t>
            </w:r>
          </w:p>
        </w:tc>
        <w:tc>
          <w:tcPr>
            <w:tcW w:w="862" w:type="dxa"/>
            <w:vAlign w:val="center"/>
          </w:tcPr>
          <w:p w14:paraId="290804A8" w14:textId="159CCF9C" w:rsidR="001E62AD" w:rsidRDefault="001E62AD">
            <w:pPr>
              <w:pStyle w:val="TableParagraph"/>
              <w:spacing w:before="84"/>
              <w:ind w:left="150" w:right="151"/>
              <w:rPr>
                <w:sz w:val="14"/>
              </w:rPr>
            </w:pPr>
            <w:r>
              <w:rPr>
                <w:sz w:val="14"/>
                <w:szCs w:val="14"/>
              </w:rPr>
              <w:t>$19,354</w:t>
            </w:r>
          </w:p>
        </w:tc>
        <w:tc>
          <w:tcPr>
            <w:tcW w:w="862" w:type="dxa"/>
            <w:vAlign w:val="center"/>
          </w:tcPr>
          <w:p w14:paraId="33A757F4" w14:textId="3BD5504A" w:rsidR="001E62AD" w:rsidRDefault="001E62AD">
            <w:pPr>
              <w:pStyle w:val="TableParagraph"/>
              <w:spacing w:before="84"/>
              <w:ind w:left="152" w:right="153"/>
              <w:rPr>
                <w:sz w:val="14"/>
              </w:rPr>
            </w:pPr>
            <w:r>
              <w:rPr>
                <w:sz w:val="14"/>
                <w:szCs w:val="14"/>
              </w:rPr>
              <w:t>$19,465</w:t>
            </w:r>
          </w:p>
        </w:tc>
        <w:tc>
          <w:tcPr>
            <w:tcW w:w="862" w:type="dxa"/>
            <w:vAlign w:val="center"/>
          </w:tcPr>
          <w:p w14:paraId="35E60AF3" w14:textId="0175FEB4" w:rsidR="001E62AD" w:rsidRDefault="001E62AD">
            <w:pPr>
              <w:pStyle w:val="TableParagraph"/>
              <w:spacing w:before="84"/>
              <w:ind w:left="152" w:right="149"/>
              <w:rPr>
                <w:sz w:val="14"/>
              </w:rPr>
            </w:pPr>
            <w:r>
              <w:rPr>
                <w:sz w:val="14"/>
                <w:szCs w:val="14"/>
              </w:rPr>
              <w:t>$20,321</w:t>
            </w:r>
          </w:p>
        </w:tc>
        <w:tc>
          <w:tcPr>
            <w:tcW w:w="864" w:type="dxa"/>
            <w:vAlign w:val="center"/>
          </w:tcPr>
          <w:p w14:paraId="553EE7EA" w14:textId="26B8EE5F" w:rsidR="001E62AD" w:rsidRDefault="001E62AD">
            <w:pPr>
              <w:pStyle w:val="TableParagraph"/>
              <w:spacing w:before="84"/>
              <w:ind w:left="152" w:right="152"/>
              <w:rPr>
                <w:sz w:val="14"/>
              </w:rPr>
            </w:pPr>
            <w:r>
              <w:rPr>
                <w:sz w:val="14"/>
                <w:szCs w:val="14"/>
              </w:rPr>
              <w:t>$21,057</w:t>
            </w:r>
          </w:p>
        </w:tc>
        <w:tc>
          <w:tcPr>
            <w:tcW w:w="862" w:type="dxa"/>
            <w:vAlign w:val="center"/>
          </w:tcPr>
          <w:p w14:paraId="6953DB77" w14:textId="1F9D8815" w:rsidR="001E62AD" w:rsidRDefault="001E62AD">
            <w:pPr>
              <w:pStyle w:val="TableParagraph"/>
              <w:spacing w:before="84"/>
              <w:ind w:left="150" w:right="151"/>
              <w:rPr>
                <w:sz w:val="14"/>
              </w:rPr>
            </w:pPr>
            <w:r>
              <w:rPr>
                <w:sz w:val="14"/>
                <w:szCs w:val="14"/>
              </w:rPr>
              <w:t>$21,648</w:t>
            </w:r>
          </w:p>
        </w:tc>
        <w:tc>
          <w:tcPr>
            <w:tcW w:w="862" w:type="dxa"/>
            <w:vAlign w:val="center"/>
          </w:tcPr>
          <w:p w14:paraId="51174DCE" w14:textId="797A5D3D" w:rsidR="001E62AD" w:rsidRDefault="001E62AD">
            <w:pPr>
              <w:pStyle w:val="TableParagraph"/>
              <w:spacing w:before="84"/>
              <w:ind w:left="150" w:right="151"/>
              <w:rPr>
                <w:sz w:val="14"/>
              </w:rPr>
            </w:pPr>
            <w:r>
              <w:rPr>
                <w:sz w:val="14"/>
                <w:szCs w:val="14"/>
              </w:rPr>
              <w:t>$22,137</w:t>
            </w:r>
          </w:p>
        </w:tc>
        <w:tc>
          <w:tcPr>
            <w:tcW w:w="989" w:type="dxa"/>
            <w:vAlign w:val="center"/>
          </w:tcPr>
          <w:p w14:paraId="0610AF0E" w14:textId="6657D9EB" w:rsidR="001E62AD" w:rsidRDefault="001E62AD">
            <w:pPr>
              <w:pStyle w:val="TableParagraph"/>
              <w:spacing w:before="84"/>
              <w:ind w:left="215" w:right="216"/>
              <w:rPr>
                <w:sz w:val="14"/>
              </w:rPr>
            </w:pPr>
            <w:r>
              <w:rPr>
                <w:sz w:val="14"/>
                <w:szCs w:val="14"/>
              </w:rPr>
              <w:t>$22,551</w:t>
            </w:r>
          </w:p>
        </w:tc>
        <w:tc>
          <w:tcPr>
            <w:tcW w:w="989" w:type="dxa"/>
            <w:vAlign w:val="center"/>
          </w:tcPr>
          <w:p w14:paraId="4918700C" w14:textId="534FEC0E" w:rsidR="001E62AD" w:rsidRDefault="001E62AD">
            <w:pPr>
              <w:pStyle w:val="TableParagraph"/>
              <w:spacing w:before="84"/>
              <w:ind w:left="215" w:right="216"/>
              <w:rPr>
                <w:sz w:val="14"/>
              </w:rPr>
            </w:pPr>
            <w:r>
              <w:rPr>
                <w:sz w:val="14"/>
                <w:szCs w:val="14"/>
              </w:rPr>
              <w:t>$22,910</w:t>
            </w:r>
          </w:p>
        </w:tc>
      </w:tr>
      <w:tr w:rsidR="001E62AD" w14:paraId="24155853" w14:textId="77777777" w:rsidTr="003A01DF">
        <w:trPr>
          <w:trHeight w:val="320"/>
        </w:trPr>
        <w:tc>
          <w:tcPr>
            <w:tcW w:w="1116" w:type="dxa"/>
            <w:vAlign w:val="center"/>
          </w:tcPr>
          <w:p w14:paraId="27948606" w14:textId="77777777" w:rsidR="001E62AD" w:rsidRPr="003A01DF" w:rsidRDefault="001E62AD" w:rsidP="003A01DF">
            <w:pPr>
              <w:jc w:val="center"/>
              <w:rPr>
                <w:rFonts w:eastAsia="Times New Roman"/>
                <w:sz w:val="14"/>
                <w:szCs w:val="14"/>
              </w:rPr>
            </w:pPr>
            <w:r w:rsidRPr="003A01DF">
              <w:rPr>
                <w:rFonts w:eastAsia="Times New Roman"/>
                <w:sz w:val="14"/>
                <w:szCs w:val="14"/>
              </w:rPr>
              <w:t>Sydney</w:t>
            </w:r>
          </w:p>
        </w:tc>
        <w:tc>
          <w:tcPr>
            <w:tcW w:w="1116" w:type="dxa"/>
            <w:vAlign w:val="center"/>
          </w:tcPr>
          <w:p w14:paraId="2ADBACBC" w14:textId="77777777" w:rsidR="001E62AD" w:rsidRPr="003A01DF" w:rsidRDefault="001E62AD" w:rsidP="003A01DF">
            <w:pPr>
              <w:jc w:val="center"/>
              <w:rPr>
                <w:rFonts w:eastAsia="Times New Roman"/>
                <w:sz w:val="14"/>
                <w:szCs w:val="14"/>
              </w:rPr>
            </w:pPr>
            <w:r w:rsidRPr="003A01DF">
              <w:rPr>
                <w:rFonts w:eastAsia="Times New Roman"/>
                <w:sz w:val="14"/>
                <w:szCs w:val="14"/>
              </w:rPr>
              <w:t>Brisbane</w:t>
            </w:r>
          </w:p>
        </w:tc>
        <w:tc>
          <w:tcPr>
            <w:tcW w:w="862" w:type="dxa"/>
            <w:vAlign w:val="center"/>
          </w:tcPr>
          <w:p w14:paraId="487E7F4A" w14:textId="3C1FAD34" w:rsidR="001E62AD" w:rsidRDefault="001E62AD">
            <w:pPr>
              <w:pStyle w:val="TableParagraph"/>
              <w:spacing w:before="82"/>
              <w:ind w:left="150" w:right="151"/>
              <w:rPr>
                <w:sz w:val="14"/>
              </w:rPr>
            </w:pPr>
            <w:r>
              <w:rPr>
                <w:sz w:val="14"/>
                <w:szCs w:val="14"/>
              </w:rPr>
              <w:t>$19,414</w:t>
            </w:r>
          </w:p>
        </w:tc>
        <w:tc>
          <w:tcPr>
            <w:tcW w:w="862" w:type="dxa"/>
            <w:vAlign w:val="center"/>
          </w:tcPr>
          <w:p w14:paraId="37E60F4D" w14:textId="26446EBF" w:rsidR="001E62AD" w:rsidRDefault="001E62AD">
            <w:pPr>
              <w:pStyle w:val="TableParagraph"/>
              <w:spacing w:before="82"/>
              <w:ind w:left="152" w:right="153"/>
              <w:rPr>
                <w:sz w:val="14"/>
              </w:rPr>
            </w:pPr>
            <w:r>
              <w:rPr>
                <w:sz w:val="14"/>
                <w:szCs w:val="14"/>
              </w:rPr>
              <w:t>$19,525</w:t>
            </w:r>
          </w:p>
        </w:tc>
        <w:tc>
          <w:tcPr>
            <w:tcW w:w="862" w:type="dxa"/>
            <w:vAlign w:val="center"/>
          </w:tcPr>
          <w:p w14:paraId="0FE5D983" w14:textId="2A595A79" w:rsidR="001E62AD" w:rsidRDefault="001E62AD">
            <w:pPr>
              <w:pStyle w:val="TableParagraph"/>
              <w:spacing w:before="82"/>
              <w:ind w:left="152" w:right="149"/>
              <w:rPr>
                <w:sz w:val="14"/>
              </w:rPr>
            </w:pPr>
            <w:r>
              <w:rPr>
                <w:sz w:val="14"/>
                <w:szCs w:val="14"/>
              </w:rPr>
              <w:t>$20,383</w:t>
            </w:r>
          </w:p>
        </w:tc>
        <w:tc>
          <w:tcPr>
            <w:tcW w:w="864" w:type="dxa"/>
            <w:vAlign w:val="center"/>
          </w:tcPr>
          <w:p w14:paraId="7FD63693" w14:textId="40F09991" w:rsidR="001E62AD" w:rsidRDefault="001E62AD">
            <w:pPr>
              <w:pStyle w:val="TableParagraph"/>
              <w:spacing w:before="82"/>
              <w:ind w:left="152" w:right="152"/>
              <w:rPr>
                <w:sz w:val="14"/>
              </w:rPr>
            </w:pPr>
            <w:r>
              <w:rPr>
                <w:sz w:val="14"/>
                <w:szCs w:val="14"/>
              </w:rPr>
              <w:t>$21,122</w:t>
            </w:r>
          </w:p>
        </w:tc>
        <w:tc>
          <w:tcPr>
            <w:tcW w:w="862" w:type="dxa"/>
            <w:vAlign w:val="center"/>
          </w:tcPr>
          <w:p w14:paraId="57F8AA40" w14:textId="69401FB2" w:rsidR="001E62AD" w:rsidRDefault="001E62AD">
            <w:pPr>
              <w:pStyle w:val="TableParagraph"/>
              <w:spacing w:before="82"/>
              <w:ind w:left="150" w:right="151"/>
              <w:rPr>
                <w:sz w:val="14"/>
              </w:rPr>
            </w:pPr>
            <w:r>
              <w:rPr>
                <w:sz w:val="14"/>
                <w:szCs w:val="14"/>
              </w:rPr>
              <w:t>$21,714</w:t>
            </w:r>
          </w:p>
        </w:tc>
        <w:tc>
          <w:tcPr>
            <w:tcW w:w="862" w:type="dxa"/>
            <w:vAlign w:val="center"/>
          </w:tcPr>
          <w:p w14:paraId="79A83509" w14:textId="5C0CEF91" w:rsidR="001E62AD" w:rsidRDefault="001E62AD">
            <w:pPr>
              <w:pStyle w:val="TableParagraph"/>
              <w:spacing w:before="82"/>
              <w:ind w:left="150" w:right="151"/>
              <w:rPr>
                <w:sz w:val="14"/>
              </w:rPr>
            </w:pPr>
            <w:r>
              <w:rPr>
                <w:sz w:val="14"/>
                <w:szCs w:val="14"/>
              </w:rPr>
              <w:t>$22,205</w:t>
            </w:r>
          </w:p>
        </w:tc>
        <w:tc>
          <w:tcPr>
            <w:tcW w:w="989" w:type="dxa"/>
            <w:vAlign w:val="center"/>
          </w:tcPr>
          <w:p w14:paraId="450787AA" w14:textId="774F69D6" w:rsidR="001E62AD" w:rsidRDefault="001E62AD">
            <w:pPr>
              <w:pStyle w:val="TableParagraph"/>
              <w:spacing w:before="82"/>
              <w:ind w:left="215" w:right="216"/>
              <w:rPr>
                <w:sz w:val="14"/>
              </w:rPr>
            </w:pPr>
            <w:r>
              <w:rPr>
                <w:sz w:val="14"/>
                <w:szCs w:val="14"/>
              </w:rPr>
              <w:t>$22,620</w:t>
            </w:r>
          </w:p>
        </w:tc>
        <w:tc>
          <w:tcPr>
            <w:tcW w:w="989" w:type="dxa"/>
            <w:vAlign w:val="center"/>
          </w:tcPr>
          <w:p w14:paraId="4CEC6617" w14:textId="3C9C209E" w:rsidR="001E62AD" w:rsidRDefault="001E62AD">
            <w:pPr>
              <w:pStyle w:val="TableParagraph"/>
              <w:spacing w:before="82"/>
              <w:ind w:left="215" w:right="216"/>
              <w:rPr>
                <w:sz w:val="14"/>
              </w:rPr>
            </w:pPr>
            <w:r>
              <w:rPr>
                <w:sz w:val="14"/>
                <w:szCs w:val="14"/>
              </w:rPr>
              <w:t>$22,980</w:t>
            </w:r>
          </w:p>
        </w:tc>
      </w:tr>
      <w:tr w:rsidR="001E62AD" w14:paraId="35E795DD" w14:textId="77777777" w:rsidTr="003A01DF">
        <w:trPr>
          <w:trHeight w:val="320"/>
        </w:trPr>
        <w:tc>
          <w:tcPr>
            <w:tcW w:w="1116" w:type="dxa"/>
            <w:vAlign w:val="center"/>
          </w:tcPr>
          <w:p w14:paraId="6E9CF0DD" w14:textId="77777777" w:rsidR="001E62AD" w:rsidRPr="003A01DF" w:rsidRDefault="001E62AD" w:rsidP="003A01DF">
            <w:pPr>
              <w:jc w:val="center"/>
              <w:rPr>
                <w:rFonts w:eastAsia="Times New Roman"/>
                <w:sz w:val="14"/>
                <w:szCs w:val="14"/>
              </w:rPr>
            </w:pPr>
            <w:r w:rsidRPr="003A01DF">
              <w:rPr>
                <w:rFonts w:eastAsia="Times New Roman"/>
                <w:sz w:val="14"/>
                <w:szCs w:val="14"/>
              </w:rPr>
              <w:t>Brisbane</w:t>
            </w:r>
          </w:p>
        </w:tc>
        <w:tc>
          <w:tcPr>
            <w:tcW w:w="1116" w:type="dxa"/>
            <w:vAlign w:val="center"/>
          </w:tcPr>
          <w:p w14:paraId="1698075F" w14:textId="77777777" w:rsidR="001E62AD" w:rsidRPr="003A01DF" w:rsidRDefault="001E62AD" w:rsidP="003A01DF">
            <w:pPr>
              <w:jc w:val="center"/>
              <w:rPr>
                <w:rFonts w:eastAsia="Times New Roman"/>
                <w:sz w:val="14"/>
                <w:szCs w:val="14"/>
              </w:rPr>
            </w:pPr>
            <w:r w:rsidRPr="003A01DF">
              <w:rPr>
                <w:rFonts w:eastAsia="Times New Roman"/>
                <w:sz w:val="14"/>
                <w:szCs w:val="14"/>
              </w:rPr>
              <w:t>Canberra</w:t>
            </w:r>
          </w:p>
        </w:tc>
        <w:tc>
          <w:tcPr>
            <w:tcW w:w="862" w:type="dxa"/>
            <w:vAlign w:val="center"/>
          </w:tcPr>
          <w:p w14:paraId="615F8480" w14:textId="4C9C1A33" w:rsidR="001E62AD" w:rsidRDefault="001E62AD">
            <w:pPr>
              <w:pStyle w:val="TableParagraph"/>
              <w:spacing w:before="82"/>
              <w:ind w:left="150" w:right="151"/>
              <w:rPr>
                <w:sz w:val="14"/>
              </w:rPr>
            </w:pPr>
            <w:r>
              <w:rPr>
                <w:sz w:val="14"/>
                <w:szCs w:val="14"/>
              </w:rPr>
              <w:t>$20,517</w:t>
            </w:r>
          </w:p>
        </w:tc>
        <w:tc>
          <w:tcPr>
            <w:tcW w:w="862" w:type="dxa"/>
            <w:vAlign w:val="center"/>
          </w:tcPr>
          <w:p w14:paraId="286B1D29" w14:textId="1BA5F756" w:rsidR="001E62AD" w:rsidRDefault="001E62AD">
            <w:pPr>
              <w:pStyle w:val="TableParagraph"/>
              <w:spacing w:before="82"/>
              <w:ind w:left="152" w:right="153"/>
              <w:rPr>
                <w:sz w:val="14"/>
              </w:rPr>
            </w:pPr>
            <w:r>
              <w:rPr>
                <w:sz w:val="14"/>
                <w:szCs w:val="14"/>
              </w:rPr>
              <w:t>$20,634</w:t>
            </w:r>
          </w:p>
        </w:tc>
        <w:tc>
          <w:tcPr>
            <w:tcW w:w="862" w:type="dxa"/>
            <w:vAlign w:val="center"/>
          </w:tcPr>
          <w:p w14:paraId="304A6EA2" w14:textId="490E6BCB" w:rsidR="001E62AD" w:rsidRDefault="001E62AD">
            <w:pPr>
              <w:pStyle w:val="TableParagraph"/>
              <w:spacing w:before="82"/>
              <w:ind w:left="152" w:right="149"/>
              <w:rPr>
                <w:sz w:val="14"/>
              </w:rPr>
            </w:pPr>
            <w:r>
              <w:rPr>
                <w:sz w:val="14"/>
                <w:szCs w:val="14"/>
              </w:rPr>
              <w:t>$21,540</w:t>
            </w:r>
          </w:p>
        </w:tc>
        <w:tc>
          <w:tcPr>
            <w:tcW w:w="864" w:type="dxa"/>
            <w:vAlign w:val="center"/>
          </w:tcPr>
          <w:p w14:paraId="3283144B" w14:textId="494A2483" w:rsidR="001E62AD" w:rsidRDefault="001E62AD">
            <w:pPr>
              <w:pStyle w:val="TableParagraph"/>
              <w:spacing w:before="82"/>
              <w:ind w:left="152" w:right="152"/>
              <w:rPr>
                <w:sz w:val="14"/>
              </w:rPr>
            </w:pPr>
            <w:r>
              <w:rPr>
                <w:sz w:val="14"/>
                <w:szCs w:val="14"/>
              </w:rPr>
              <w:t>$22,320</w:t>
            </w:r>
          </w:p>
        </w:tc>
        <w:tc>
          <w:tcPr>
            <w:tcW w:w="862" w:type="dxa"/>
            <w:vAlign w:val="center"/>
          </w:tcPr>
          <w:p w14:paraId="69AE5A1C" w14:textId="3C67804B" w:rsidR="001E62AD" w:rsidRDefault="001E62AD">
            <w:pPr>
              <w:pStyle w:val="TableParagraph"/>
              <w:spacing w:before="82"/>
              <w:ind w:left="150" w:right="151"/>
              <w:rPr>
                <w:sz w:val="14"/>
              </w:rPr>
            </w:pPr>
            <w:r>
              <w:rPr>
                <w:sz w:val="14"/>
                <w:szCs w:val="14"/>
              </w:rPr>
              <w:t>$22,945</w:t>
            </w:r>
          </w:p>
        </w:tc>
        <w:tc>
          <w:tcPr>
            <w:tcW w:w="862" w:type="dxa"/>
            <w:vAlign w:val="center"/>
          </w:tcPr>
          <w:p w14:paraId="60C3CE58" w14:textId="69B19AC1" w:rsidR="001E62AD" w:rsidRDefault="001E62AD">
            <w:pPr>
              <w:pStyle w:val="TableParagraph"/>
              <w:spacing w:before="82"/>
              <w:ind w:left="150" w:right="151"/>
              <w:rPr>
                <w:sz w:val="14"/>
              </w:rPr>
            </w:pPr>
            <w:r>
              <w:rPr>
                <w:sz w:val="14"/>
                <w:szCs w:val="14"/>
              </w:rPr>
              <w:t>$23,463</w:t>
            </w:r>
          </w:p>
        </w:tc>
        <w:tc>
          <w:tcPr>
            <w:tcW w:w="989" w:type="dxa"/>
            <w:vAlign w:val="center"/>
          </w:tcPr>
          <w:p w14:paraId="52CFEE91" w14:textId="5D8AD253" w:rsidR="001E62AD" w:rsidRDefault="001E62AD">
            <w:pPr>
              <w:pStyle w:val="TableParagraph"/>
              <w:spacing w:before="82"/>
              <w:ind w:left="215" w:right="216"/>
              <w:rPr>
                <w:sz w:val="14"/>
              </w:rPr>
            </w:pPr>
            <w:r>
              <w:rPr>
                <w:sz w:val="14"/>
                <w:szCs w:val="14"/>
              </w:rPr>
              <w:t>$23,900</w:t>
            </w:r>
          </w:p>
        </w:tc>
        <w:tc>
          <w:tcPr>
            <w:tcW w:w="989" w:type="dxa"/>
            <w:vAlign w:val="center"/>
          </w:tcPr>
          <w:p w14:paraId="0E002066" w14:textId="31B3AFCA" w:rsidR="001E62AD" w:rsidRDefault="001E62AD">
            <w:pPr>
              <w:pStyle w:val="TableParagraph"/>
              <w:spacing w:before="82"/>
              <w:ind w:left="215" w:right="216"/>
              <w:rPr>
                <w:sz w:val="14"/>
              </w:rPr>
            </w:pPr>
            <w:r>
              <w:rPr>
                <w:sz w:val="14"/>
                <w:szCs w:val="14"/>
              </w:rPr>
              <w:t>$24,280</w:t>
            </w:r>
          </w:p>
        </w:tc>
      </w:tr>
      <w:tr w:rsidR="001E62AD" w14:paraId="5A56EEC9" w14:textId="77777777" w:rsidTr="003A01DF">
        <w:trPr>
          <w:trHeight w:val="320"/>
        </w:trPr>
        <w:tc>
          <w:tcPr>
            <w:tcW w:w="1116" w:type="dxa"/>
            <w:vAlign w:val="center"/>
          </w:tcPr>
          <w:p w14:paraId="423C0B63" w14:textId="77777777" w:rsidR="001E62AD" w:rsidRPr="003A01DF" w:rsidRDefault="001E62AD" w:rsidP="003A01DF">
            <w:pPr>
              <w:jc w:val="center"/>
              <w:rPr>
                <w:rFonts w:eastAsia="Times New Roman"/>
                <w:sz w:val="14"/>
                <w:szCs w:val="14"/>
              </w:rPr>
            </w:pPr>
            <w:r w:rsidRPr="003A01DF">
              <w:rPr>
                <w:rFonts w:eastAsia="Times New Roman"/>
                <w:sz w:val="14"/>
                <w:szCs w:val="14"/>
              </w:rPr>
              <w:t>Adelaide</w:t>
            </w:r>
          </w:p>
        </w:tc>
        <w:tc>
          <w:tcPr>
            <w:tcW w:w="1116" w:type="dxa"/>
            <w:vAlign w:val="center"/>
          </w:tcPr>
          <w:p w14:paraId="197AF1E4" w14:textId="77777777" w:rsidR="001E62AD" w:rsidRPr="003A01DF" w:rsidRDefault="001E62AD" w:rsidP="003A01DF">
            <w:pPr>
              <w:jc w:val="center"/>
              <w:rPr>
                <w:rFonts w:eastAsia="Times New Roman"/>
                <w:sz w:val="14"/>
                <w:szCs w:val="14"/>
              </w:rPr>
            </w:pPr>
            <w:r w:rsidRPr="003A01DF">
              <w:rPr>
                <w:rFonts w:eastAsia="Times New Roman"/>
                <w:sz w:val="14"/>
                <w:szCs w:val="14"/>
              </w:rPr>
              <w:t>Canberra</w:t>
            </w:r>
          </w:p>
        </w:tc>
        <w:tc>
          <w:tcPr>
            <w:tcW w:w="862" w:type="dxa"/>
            <w:vAlign w:val="center"/>
          </w:tcPr>
          <w:p w14:paraId="1C9E7C3D" w14:textId="556BB8F7" w:rsidR="001E62AD" w:rsidRDefault="001E62AD">
            <w:pPr>
              <w:pStyle w:val="TableParagraph"/>
              <w:spacing w:before="82"/>
              <w:ind w:left="150" w:right="151"/>
              <w:rPr>
                <w:sz w:val="14"/>
              </w:rPr>
            </w:pPr>
            <w:r>
              <w:rPr>
                <w:sz w:val="14"/>
                <w:szCs w:val="14"/>
              </w:rPr>
              <w:t>$20,670</w:t>
            </w:r>
          </w:p>
        </w:tc>
        <w:tc>
          <w:tcPr>
            <w:tcW w:w="862" w:type="dxa"/>
            <w:vAlign w:val="center"/>
          </w:tcPr>
          <w:p w14:paraId="071103C9" w14:textId="20A3BABE" w:rsidR="001E62AD" w:rsidRDefault="001E62AD">
            <w:pPr>
              <w:pStyle w:val="TableParagraph"/>
              <w:spacing w:before="82"/>
              <w:ind w:left="152" w:right="153"/>
              <w:rPr>
                <w:sz w:val="14"/>
              </w:rPr>
            </w:pPr>
            <w:r>
              <w:rPr>
                <w:sz w:val="14"/>
                <w:szCs w:val="14"/>
              </w:rPr>
              <w:t>$20,788</w:t>
            </w:r>
          </w:p>
        </w:tc>
        <w:tc>
          <w:tcPr>
            <w:tcW w:w="862" w:type="dxa"/>
            <w:vAlign w:val="center"/>
          </w:tcPr>
          <w:p w14:paraId="32CADE68" w14:textId="443FCACA" w:rsidR="001E62AD" w:rsidRDefault="001E62AD">
            <w:pPr>
              <w:pStyle w:val="TableParagraph"/>
              <w:spacing w:before="82"/>
              <w:ind w:left="152" w:right="149"/>
              <w:rPr>
                <w:sz w:val="14"/>
              </w:rPr>
            </w:pPr>
            <w:r>
              <w:rPr>
                <w:sz w:val="14"/>
                <w:szCs w:val="14"/>
              </w:rPr>
              <w:t>$21,700</w:t>
            </w:r>
          </w:p>
        </w:tc>
        <w:tc>
          <w:tcPr>
            <w:tcW w:w="864" w:type="dxa"/>
            <w:vAlign w:val="center"/>
          </w:tcPr>
          <w:p w14:paraId="2BC311F3" w14:textId="5E5370F6" w:rsidR="001E62AD" w:rsidRDefault="001E62AD">
            <w:pPr>
              <w:pStyle w:val="TableParagraph"/>
              <w:spacing w:before="82"/>
              <w:ind w:left="152" w:right="152"/>
              <w:rPr>
                <w:sz w:val="14"/>
              </w:rPr>
            </w:pPr>
            <w:r>
              <w:rPr>
                <w:sz w:val="14"/>
                <w:szCs w:val="14"/>
              </w:rPr>
              <w:t>$22,485</w:t>
            </w:r>
          </w:p>
        </w:tc>
        <w:tc>
          <w:tcPr>
            <w:tcW w:w="862" w:type="dxa"/>
            <w:vAlign w:val="center"/>
          </w:tcPr>
          <w:p w14:paraId="75946CC5" w14:textId="42217571" w:rsidR="001E62AD" w:rsidRDefault="001E62AD">
            <w:pPr>
              <w:pStyle w:val="TableParagraph"/>
              <w:spacing w:before="82"/>
              <w:ind w:left="150" w:right="151"/>
              <w:rPr>
                <w:sz w:val="14"/>
              </w:rPr>
            </w:pPr>
            <w:r>
              <w:rPr>
                <w:sz w:val="14"/>
                <w:szCs w:val="14"/>
              </w:rPr>
              <w:t>$23,115</w:t>
            </w:r>
          </w:p>
        </w:tc>
        <w:tc>
          <w:tcPr>
            <w:tcW w:w="862" w:type="dxa"/>
            <w:vAlign w:val="center"/>
          </w:tcPr>
          <w:p w14:paraId="5A1DA512" w14:textId="18A3555B" w:rsidR="001E62AD" w:rsidRDefault="001E62AD">
            <w:pPr>
              <w:pStyle w:val="TableParagraph"/>
              <w:spacing w:before="82"/>
              <w:ind w:left="150" w:right="151"/>
              <w:rPr>
                <w:sz w:val="14"/>
              </w:rPr>
            </w:pPr>
            <w:r>
              <w:rPr>
                <w:sz w:val="14"/>
                <w:szCs w:val="14"/>
              </w:rPr>
              <w:t>$23,637</w:t>
            </w:r>
          </w:p>
        </w:tc>
        <w:tc>
          <w:tcPr>
            <w:tcW w:w="989" w:type="dxa"/>
            <w:vAlign w:val="center"/>
          </w:tcPr>
          <w:p w14:paraId="3E5285C5" w14:textId="4D0E4DB6" w:rsidR="001E62AD" w:rsidRDefault="001E62AD">
            <w:pPr>
              <w:pStyle w:val="TableParagraph"/>
              <w:spacing w:before="82"/>
              <w:ind w:left="215" w:right="216"/>
              <w:rPr>
                <w:sz w:val="14"/>
              </w:rPr>
            </w:pPr>
            <w:r>
              <w:rPr>
                <w:sz w:val="14"/>
                <w:szCs w:val="14"/>
              </w:rPr>
              <w:t>$24,077</w:t>
            </w:r>
          </w:p>
        </w:tc>
        <w:tc>
          <w:tcPr>
            <w:tcW w:w="989" w:type="dxa"/>
            <w:vAlign w:val="center"/>
          </w:tcPr>
          <w:p w14:paraId="7EE2B56C" w14:textId="38C82E29" w:rsidR="001E62AD" w:rsidRDefault="001E62AD">
            <w:pPr>
              <w:pStyle w:val="TableParagraph"/>
              <w:spacing w:before="82"/>
              <w:ind w:left="215" w:right="216"/>
              <w:rPr>
                <w:sz w:val="14"/>
              </w:rPr>
            </w:pPr>
            <w:r>
              <w:rPr>
                <w:sz w:val="14"/>
                <w:szCs w:val="14"/>
              </w:rPr>
              <w:t>$24,460</w:t>
            </w:r>
          </w:p>
        </w:tc>
      </w:tr>
      <w:tr w:rsidR="001E62AD" w14:paraId="4F295ED7" w14:textId="77777777" w:rsidTr="003A01DF">
        <w:trPr>
          <w:trHeight w:val="320"/>
        </w:trPr>
        <w:tc>
          <w:tcPr>
            <w:tcW w:w="1116" w:type="dxa"/>
            <w:vAlign w:val="center"/>
          </w:tcPr>
          <w:p w14:paraId="0D1FCB17" w14:textId="77777777" w:rsidR="001E62AD" w:rsidRPr="003A01DF" w:rsidRDefault="001E62AD" w:rsidP="003A01DF">
            <w:pPr>
              <w:jc w:val="center"/>
              <w:rPr>
                <w:rFonts w:eastAsia="Times New Roman"/>
                <w:sz w:val="14"/>
                <w:szCs w:val="14"/>
              </w:rPr>
            </w:pPr>
            <w:r w:rsidRPr="003A01DF">
              <w:rPr>
                <w:rFonts w:eastAsia="Times New Roman"/>
                <w:sz w:val="14"/>
                <w:szCs w:val="14"/>
              </w:rPr>
              <w:t>Sydney</w:t>
            </w:r>
          </w:p>
        </w:tc>
        <w:tc>
          <w:tcPr>
            <w:tcW w:w="1116" w:type="dxa"/>
            <w:vAlign w:val="center"/>
          </w:tcPr>
          <w:p w14:paraId="13857839" w14:textId="77777777" w:rsidR="001E62AD" w:rsidRPr="003A01DF" w:rsidRDefault="001E62AD" w:rsidP="003A01DF">
            <w:pPr>
              <w:jc w:val="center"/>
              <w:rPr>
                <w:rFonts w:eastAsia="Times New Roman"/>
                <w:sz w:val="14"/>
                <w:szCs w:val="14"/>
              </w:rPr>
            </w:pPr>
            <w:r w:rsidRPr="003A01DF">
              <w:rPr>
                <w:rFonts w:eastAsia="Times New Roman"/>
                <w:sz w:val="14"/>
                <w:szCs w:val="14"/>
              </w:rPr>
              <w:t>Adelaide</w:t>
            </w:r>
          </w:p>
        </w:tc>
        <w:tc>
          <w:tcPr>
            <w:tcW w:w="862" w:type="dxa"/>
            <w:vAlign w:val="center"/>
          </w:tcPr>
          <w:p w14:paraId="0261E420" w14:textId="729FBC13" w:rsidR="001E62AD" w:rsidRDefault="001E62AD">
            <w:pPr>
              <w:pStyle w:val="TableParagraph"/>
              <w:spacing w:before="82"/>
              <w:ind w:left="150" w:right="151"/>
              <w:rPr>
                <w:sz w:val="14"/>
              </w:rPr>
            </w:pPr>
            <w:r>
              <w:rPr>
                <w:sz w:val="14"/>
                <w:szCs w:val="14"/>
              </w:rPr>
              <w:t>$21,644</w:t>
            </w:r>
          </w:p>
        </w:tc>
        <w:tc>
          <w:tcPr>
            <w:tcW w:w="862" w:type="dxa"/>
            <w:vAlign w:val="center"/>
          </w:tcPr>
          <w:p w14:paraId="007942B2" w14:textId="74FF154B" w:rsidR="001E62AD" w:rsidRDefault="001E62AD">
            <w:pPr>
              <w:pStyle w:val="TableParagraph"/>
              <w:spacing w:before="82"/>
              <w:ind w:left="152" w:right="153"/>
              <w:rPr>
                <w:sz w:val="14"/>
              </w:rPr>
            </w:pPr>
            <w:r>
              <w:rPr>
                <w:sz w:val="14"/>
                <w:szCs w:val="14"/>
              </w:rPr>
              <w:t>$21,768</w:t>
            </w:r>
          </w:p>
        </w:tc>
        <w:tc>
          <w:tcPr>
            <w:tcW w:w="862" w:type="dxa"/>
            <w:vAlign w:val="center"/>
          </w:tcPr>
          <w:p w14:paraId="47005A71" w14:textId="78E0C9C4" w:rsidR="001E62AD" w:rsidRDefault="001E62AD">
            <w:pPr>
              <w:pStyle w:val="TableParagraph"/>
              <w:spacing w:before="82"/>
              <w:ind w:left="152" w:right="149"/>
              <w:rPr>
                <w:sz w:val="14"/>
              </w:rPr>
            </w:pPr>
            <w:r>
              <w:rPr>
                <w:sz w:val="14"/>
                <w:szCs w:val="14"/>
              </w:rPr>
              <w:t>$22,722</w:t>
            </w:r>
          </w:p>
        </w:tc>
        <w:tc>
          <w:tcPr>
            <w:tcW w:w="864" w:type="dxa"/>
            <w:vAlign w:val="center"/>
          </w:tcPr>
          <w:p w14:paraId="739A7F3A" w14:textId="62A95737" w:rsidR="001E62AD" w:rsidRDefault="001E62AD">
            <w:pPr>
              <w:pStyle w:val="TableParagraph"/>
              <w:spacing w:before="82"/>
              <w:ind w:left="152" w:right="152"/>
              <w:rPr>
                <w:sz w:val="14"/>
              </w:rPr>
            </w:pPr>
            <w:r>
              <w:rPr>
                <w:sz w:val="14"/>
                <w:szCs w:val="14"/>
              </w:rPr>
              <w:t>$23,543</w:t>
            </w:r>
          </w:p>
        </w:tc>
        <w:tc>
          <w:tcPr>
            <w:tcW w:w="862" w:type="dxa"/>
            <w:vAlign w:val="center"/>
          </w:tcPr>
          <w:p w14:paraId="090FCD88" w14:textId="1583D24B" w:rsidR="001E62AD" w:rsidRDefault="001E62AD">
            <w:pPr>
              <w:pStyle w:val="TableParagraph"/>
              <w:spacing w:before="82"/>
              <w:ind w:left="150" w:right="151"/>
              <w:rPr>
                <w:sz w:val="14"/>
              </w:rPr>
            </w:pPr>
            <w:r>
              <w:rPr>
                <w:sz w:val="14"/>
                <w:szCs w:val="14"/>
              </w:rPr>
              <w:t>$24,202</w:t>
            </w:r>
          </w:p>
        </w:tc>
        <w:tc>
          <w:tcPr>
            <w:tcW w:w="862" w:type="dxa"/>
            <w:vAlign w:val="center"/>
          </w:tcPr>
          <w:p w14:paraId="3E4C9ED1" w14:textId="7D273DA4" w:rsidR="001E62AD" w:rsidRDefault="001E62AD">
            <w:pPr>
              <w:pStyle w:val="TableParagraph"/>
              <w:spacing w:before="82"/>
              <w:ind w:left="150" w:right="151"/>
              <w:rPr>
                <w:sz w:val="14"/>
              </w:rPr>
            </w:pPr>
            <w:r>
              <w:rPr>
                <w:sz w:val="14"/>
                <w:szCs w:val="14"/>
              </w:rPr>
              <w:t>$24,747</w:t>
            </w:r>
          </w:p>
        </w:tc>
        <w:tc>
          <w:tcPr>
            <w:tcW w:w="989" w:type="dxa"/>
            <w:vAlign w:val="center"/>
          </w:tcPr>
          <w:p w14:paraId="1C758B8C" w14:textId="6574B7D5" w:rsidR="001E62AD" w:rsidRDefault="001E62AD">
            <w:pPr>
              <w:pStyle w:val="TableParagraph"/>
              <w:spacing w:before="82"/>
              <w:ind w:left="215" w:right="216"/>
              <w:rPr>
                <w:sz w:val="14"/>
              </w:rPr>
            </w:pPr>
            <w:r>
              <w:rPr>
                <w:sz w:val="14"/>
                <w:szCs w:val="14"/>
              </w:rPr>
              <w:t>$25,207</w:t>
            </w:r>
          </w:p>
        </w:tc>
        <w:tc>
          <w:tcPr>
            <w:tcW w:w="989" w:type="dxa"/>
            <w:vAlign w:val="center"/>
          </w:tcPr>
          <w:p w14:paraId="6477489B" w14:textId="49BD5EF0" w:rsidR="001E62AD" w:rsidRDefault="001E62AD">
            <w:pPr>
              <w:pStyle w:val="TableParagraph"/>
              <w:spacing w:before="82"/>
              <w:ind w:left="215" w:right="216"/>
              <w:rPr>
                <w:sz w:val="14"/>
              </w:rPr>
            </w:pPr>
            <w:r>
              <w:rPr>
                <w:sz w:val="14"/>
                <w:szCs w:val="14"/>
              </w:rPr>
              <w:t>$25,608</w:t>
            </w:r>
          </w:p>
        </w:tc>
      </w:tr>
      <w:tr w:rsidR="001E62AD" w14:paraId="2641074D" w14:textId="77777777" w:rsidTr="003A01DF">
        <w:trPr>
          <w:trHeight w:val="320"/>
        </w:trPr>
        <w:tc>
          <w:tcPr>
            <w:tcW w:w="1116" w:type="dxa"/>
            <w:vAlign w:val="center"/>
          </w:tcPr>
          <w:p w14:paraId="7E505815" w14:textId="77777777" w:rsidR="001E62AD" w:rsidRPr="003A01DF" w:rsidRDefault="001E62AD" w:rsidP="003A01DF">
            <w:pPr>
              <w:jc w:val="center"/>
              <w:rPr>
                <w:rFonts w:eastAsia="Times New Roman"/>
                <w:sz w:val="14"/>
                <w:szCs w:val="14"/>
              </w:rPr>
            </w:pPr>
            <w:r w:rsidRPr="003A01DF">
              <w:rPr>
                <w:rFonts w:eastAsia="Times New Roman"/>
                <w:sz w:val="14"/>
                <w:szCs w:val="14"/>
              </w:rPr>
              <w:t>Melbourne</w:t>
            </w:r>
          </w:p>
        </w:tc>
        <w:tc>
          <w:tcPr>
            <w:tcW w:w="1116" w:type="dxa"/>
            <w:vAlign w:val="center"/>
          </w:tcPr>
          <w:p w14:paraId="7CD7432D" w14:textId="77777777" w:rsidR="001E62AD" w:rsidRPr="003A01DF" w:rsidRDefault="001E62AD" w:rsidP="003A01DF">
            <w:pPr>
              <w:jc w:val="center"/>
              <w:rPr>
                <w:rFonts w:eastAsia="Times New Roman"/>
                <w:sz w:val="14"/>
                <w:szCs w:val="14"/>
              </w:rPr>
            </w:pPr>
            <w:r w:rsidRPr="003A01DF">
              <w:rPr>
                <w:rFonts w:eastAsia="Times New Roman"/>
                <w:sz w:val="14"/>
                <w:szCs w:val="14"/>
              </w:rPr>
              <w:t>Brisbane</w:t>
            </w:r>
          </w:p>
        </w:tc>
        <w:tc>
          <w:tcPr>
            <w:tcW w:w="862" w:type="dxa"/>
            <w:vAlign w:val="center"/>
          </w:tcPr>
          <w:p w14:paraId="693919E5" w14:textId="00F000FF" w:rsidR="001E62AD" w:rsidRDefault="001E62AD">
            <w:pPr>
              <w:pStyle w:val="TableParagraph"/>
              <w:spacing w:before="82"/>
              <w:ind w:left="150" w:right="151"/>
              <w:rPr>
                <w:sz w:val="14"/>
              </w:rPr>
            </w:pPr>
            <w:r>
              <w:rPr>
                <w:sz w:val="14"/>
                <w:szCs w:val="14"/>
              </w:rPr>
              <w:t>$22,562</w:t>
            </w:r>
          </w:p>
        </w:tc>
        <w:tc>
          <w:tcPr>
            <w:tcW w:w="862" w:type="dxa"/>
            <w:vAlign w:val="center"/>
          </w:tcPr>
          <w:p w14:paraId="4EA34C78" w14:textId="1262E804" w:rsidR="001E62AD" w:rsidRDefault="001E62AD">
            <w:pPr>
              <w:pStyle w:val="TableParagraph"/>
              <w:spacing w:before="82"/>
              <w:ind w:left="152" w:right="153"/>
              <w:rPr>
                <w:sz w:val="14"/>
              </w:rPr>
            </w:pPr>
            <w:r>
              <w:rPr>
                <w:sz w:val="14"/>
                <w:szCs w:val="14"/>
              </w:rPr>
              <w:t>$22,690</w:t>
            </w:r>
          </w:p>
        </w:tc>
        <w:tc>
          <w:tcPr>
            <w:tcW w:w="862" w:type="dxa"/>
            <w:vAlign w:val="center"/>
          </w:tcPr>
          <w:p w14:paraId="69B96F1C" w14:textId="776BAFD4" w:rsidR="001E62AD" w:rsidRDefault="001E62AD">
            <w:pPr>
              <w:pStyle w:val="TableParagraph"/>
              <w:spacing w:before="82"/>
              <w:ind w:left="152" w:right="149"/>
              <w:rPr>
                <w:sz w:val="14"/>
              </w:rPr>
            </w:pPr>
            <w:r>
              <w:rPr>
                <w:sz w:val="14"/>
                <w:szCs w:val="14"/>
              </w:rPr>
              <w:t>$23,684</w:t>
            </w:r>
          </w:p>
        </w:tc>
        <w:tc>
          <w:tcPr>
            <w:tcW w:w="864" w:type="dxa"/>
            <w:vAlign w:val="center"/>
          </w:tcPr>
          <w:p w14:paraId="09E86502" w14:textId="79453D34" w:rsidR="001E62AD" w:rsidRDefault="001E62AD">
            <w:pPr>
              <w:pStyle w:val="TableParagraph"/>
              <w:spacing w:before="82"/>
              <w:ind w:left="152" w:right="152"/>
              <w:rPr>
                <w:sz w:val="14"/>
              </w:rPr>
            </w:pPr>
            <w:r>
              <w:rPr>
                <w:sz w:val="14"/>
                <w:szCs w:val="14"/>
              </w:rPr>
              <w:t>$24,539</w:t>
            </w:r>
          </w:p>
        </w:tc>
        <w:tc>
          <w:tcPr>
            <w:tcW w:w="862" w:type="dxa"/>
            <w:vAlign w:val="center"/>
          </w:tcPr>
          <w:p w14:paraId="3377BD6B" w14:textId="7049ECBF" w:rsidR="001E62AD" w:rsidRDefault="001E62AD">
            <w:pPr>
              <w:pStyle w:val="TableParagraph"/>
              <w:spacing w:before="82"/>
              <w:ind w:left="150" w:right="151"/>
              <w:rPr>
                <w:sz w:val="14"/>
              </w:rPr>
            </w:pPr>
            <w:r>
              <w:rPr>
                <w:sz w:val="14"/>
                <w:szCs w:val="14"/>
              </w:rPr>
              <w:t>$25,224</w:t>
            </w:r>
          </w:p>
        </w:tc>
        <w:tc>
          <w:tcPr>
            <w:tcW w:w="862" w:type="dxa"/>
            <w:vAlign w:val="center"/>
          </w:tcPr>
          <w:p w14:paraId="13AA747C" w14:textId="5F0C5B23" w:rsidR="001E62AD" w:rsidRDefault="001E62AD">
            <w:pPr>
              <w:pStyle w:val="TableParagraph"/>
              <w:spacing w:before="82"/>
              <w:ind w:left="150" w:right="151"/>
              <w:rPr>
                <w:sz w:val="14"/>
              </w:rPr>
            </w:pPr>
            <w:r>
              <w:rPr>
                <w:sz w:val="14"/>
                <w:szCs w:val="14"/>
              </w:rPr>
              <w:t>$25,792</w:t>
            </w:r>
          </w:p>
        </w:tc>
        <w:tc>
          <w:tcPr>
            <w:tcW w:w="989" w:type="dxa"/>
            <w:vAlign w:val="center"/>
          </w:tcPr>
          <w:p w14:paraId="0D437EE2" w14:textId="78114260" w:rsidR="001E62AD" w:rsidRDefault="001E62AD">
            <w:pPr>
              <w:pStyle w:val="TableParagraph"/>
              <w:spacing w:before="82"/>
              <w:ind w:left="215" w:right="216"/>
              <w:rPr>
                <w:sz w:val="14"/>
              </w:rPr>
            </w:pPr>
            <w:r>
              <w:rPr>
                <w:sz w:val="14"/>
                <w:szCs w:val="14"/>
              </w:rPr>
              <w:t>$26,271</w:t>
            </w:r>
          </w:p>
        </w:tc>
        <w:tc>
          <w:tcPr>
            <w:tcW w:w="989" w:type="dxa"/>
            <w:vAlign w:val="center"/>
          </w:tcPr>
          <w:p w14:paraId="716762AA" w14:textId="492C55F5" w:rsidR="001E62AD" w:rsidRDefault="001E62AD">
            <w:pPr>
              <w:pStyle w:val="TableParagraph"/>
              <w:spacing w:before="82"/>
              <w:ind w:left="215" w:right="216"/>
              <w:rPr>
                <w:sz w:val="14"/>
              </w:rPr>
            </w:pPr>
            <w:r>
              <w:rPr>
                <w:sz w:val="14"/>
                <w:szCs w:val="14"/>
              </w:rPr>
              <w:t>$26,688</w:t>
            </w:r>
          </w:p>
        </w:tc>
      </w:tr>
      <w:tr w:rsidR="001E62AD" w14:paraId="3F12235C" w14:textId="77777777" w:rsidTr="003A01DF">
        <w:trPr>
          <w:trHeight w:val="320"/>
        </w:trPr>
        <w:tc>
          <w:tcPr>
            <w:tcW w:w="1116" w:type="dxa"/>
            <w:vAlign w:val="center"/>
          </w:tcPr>
          <w:p w14:paraId="50BDAF3E" w14:textId="77777777" w:rsidR="001E62AD" w:rsidRPr="003A01DF" w:rsidRDefault="001E62AD" w:rsidP="003A01DF">
            <w:pPr>
              <w:jc w:val="center"/>
              <w:rPr>
                <w:rFonts w:eastAsia="Times New Roman"/>
                <w:sz w:val="14"/>
                <w:szCs w:val="14"/>
              </w:rPr>
            </w:pPr>
            <w:r w:rsidRPr="003A01DF">
              <w:rPr>
                <w:rFonts w:eastAsia="Times New Roman"/>
                <w:sz w:val="14"/>
                <w:szCs w:val="14"/>
              </w:rPr>
              <w:t>Brisbane</w:t>
            </w:r>
          </w:p>
        </w:tc>
        <w:tc>
          <w:tcPr>
            <w:tcW w:w="1116" w:type="dxa"/>
            <w:vAlign w:val="center"/>
          </w:tcPr>
          <w:p w14:paraId="3AA80794" w14:textId="77777777" w:rsidR="001E62AD" w:rsidRPr="003A01DF" w:rsidRDefault="001E62AD" w:rsidP="003A01DF">
            <w:pPr>
              <w:jc w:val="center"/>
              <w:rPr>
                <w:rFonts w:eastAsia="Times New Roman"/>
                <w:sz w:val="14"/>
                <w:szCs w:val="14"/>
              </w:rPr>
            </w:pPr>
            <w:r w:rsidRPr="003A01DF">
              <w:rPr>
                <w:rFonts w:eastAsia="Times New Roman"/>
                <w:sz w:val="14"/>
                <w:szCs w:val="14"/>
              </w:rPr>
              <w:t>Adelaide</w:t>
            </w:r>
          </w:p>
        </w:tc>
        <w:tc>
          <w:tcPr>
            <w:tcW w:w="862" w:type="dxa"/>
            <w:vAlign w:val="center"/>
          </w:tcPr>
          <w:p w14:paraId="5B379B4C" w14:textId="44EA8639" w:rsidR="001E62AD" w:rsidRDefault="001E62AD">
            <w:pPr>
              <w:pStyle w:val="TableParagraph"/>
              <w:spacing w:before="84"/>
              <w:ind w:left="150" w:right="151"/>
              <w:rPr>
                <w:sz w:val="14"/>
              </w:rPr>
            </w:pPr>
            <w:r>
              <w:rPr>
                <w:sz w:val="14"/>
                <w:szCs w:val="14"/>
              </w:rPr>
              <w:t>$23,416</w:t>
            </w:r>
          </w:p>
        </w:tc>
        <w:tc>
          <w:tcPr>
            <w:tcW w:w="862" w:type="dxa"/>
            <w:vAlign w:val="center"/>
          </w:tcPr>
          <w:p w14:paraId="7F4D86FA" w14:textId="742C19F6" w:rsidR="001E62AD" w:rsidRDefault="001E62AD">
            <w:pPr>
              <w:pStyle w:val="TableParagraph"/>
              <w:spacing w:before="84"/>
              <w:ind w:left="152" w:right="153"/>
              <w:rPr>
                <w:sz w:val="14"/>
              </w:rPr>
            </w:pPr>
            <w:r>
              <w:rPr>
                <w:sz w:val="14"/>
                <w:szCs w:val="14"/>
              </w:rPr>
              <w:t>$23,549</w:t>
            </w:r>
          </w:p>
        </w:tc>
        <w:tc>
          <w:tcPr>
            <w:tcW w:w="862" w:type="dxa"/>
            <w:vAlign w:val="center"/>
          </w:tcPr>
          <w:p w14:paraId="5C4012E3" w14:textId="5AECE9BA" w:rsidR="001E62AD" w:rsidRDefault="001E62AD">
            <w:pPr>
              <w:pStyle w:val="TableParagraph"/>
              <w:spacing w:before="84"/>
              <w:ind w:left="152" w:right="149"/>
              <w:rPr>
                <w:sz w:val="14"/>
              </w:rPr>
            </w:pPr>
            <w:r>
              <w:rPr>
                <w:sz w:val="14"/>
                <w:szCs w:val="14"/>
              </w:rPr>
              <w:t>$24,579</w:t>
            </w:r>
          </w:p>
        </w:tc>
        <w:tc>
          <w:tcPr>
            <w:tcW w:w="864" w:type="dxa"/>
            <w:vAlign w:val="center"/>
          </w:tcPr>
          <w:p w14:paraId="2121883A" w14:textId="4DCF6C0C" w:rsidR="001E62AD" w:rsidRDefault="001E62AD">
            <w:pPr>
              <w:pStyle w:val="TableParagraph"/>
              <w:spacing w:before="84"/>
              <w:ind w:left="152" w:right="152"/>
              <w:rPr>
                <w:sz w:val="14"/>
              </w:rPr>
            </w:pPr>
            <w:r>
              <w:rPr>
                <w:sz w:val="14"/>
                <w:szCs w:val="14"/>
              </w:rPr>
              <w:t>$25,466</w:t>
            </w:r>
          </w:p>
        </w:tc>
        <w:tc>
          <w:tcPr>
            <w:tcW w:w="862" w:type="dxa"/>
            <w:vAlign w:val="center"/>
          </w:tcPr>
          <w:p w14:paraId="1E73D2EB" w14:textId="2970DC48" w:rsidR="001E62AD" w:rsidRDefault="001E62AD">
            <w:pPr>
              <w:pStyle w:val="TableParagraph"/>
              <w:spacing w:before="84"/>
              <w:ind w:left="150" w:right="151"/>
              <w:rPr>
                <w:sz w:val="14"/>
              </w:rPr>
            </w:pPr>
            <w:r>
              <w:rPr>
                <w:sz w:val="14"/>
                <w:szCs w:val="14"/>
              </w:rPr>
              <w:t>$26,177</w:t>
            </w:r>
          </w:p>
        </w:tc>
        <w:tc>
          <w:tcPr>
            <w:tcW w:w="862" w:type="dxa"/>
            <w:vAlign w:val="center"/>
          </w:tcPr>
          <w:p w14:paraId="5C6F3D89" w14:textId="69BF7A6A" w:rsidR="001E62AD" w:rsidRDefault="001E62AD">
            <w:pPr>
              <w:pStyle w:val="TableParagraph"/>
              <w:spacing w:before="84"/>
              <w:ind w:left="150" w:right="151"/>
              <w:rPr>
                <w:sz w:val="14"/>
              </w:rPr>
            </w:pPr>
            <w:r>
              <w:rPr>
                <w:sz w:val="14"/>
                <w:szCs w:val="14"/>
              </w:rPr>
              <w:t>$26,765</w:t>
            </w:r>
          </w:p>
        </w:tc>
        <w:tc>
          <w:tcPr>
            <w:tcW w:w="989" w:type="dxa"/>
            <w:vAlign w:val="center"/>
          </w:tcPr>
          <w:p w14:paraId="3298AB81" w14:textId="71C8208D" w:rsidR="001E62AD" w:rsidRDefault="001E62AD">
            <w:pPr>
              <w:pStyle w:val="TableParagraph"/>
              <w:spacing w:before="84"/>
              <w:ind w:left="215" w:right="216"/>
              <w:rPr>
                <w:sz w:val="14"/>
              </w:rPr>
            </w:pPr>
            <w:r>
              <w:rPr>
                <w:sz w:val="14"/>
                <w:szCs w:val="14"/>
              </w:rPr>
              <w:t>$27,262</w:t>
            </w:r>
          </w:p>
        </w:tc>
        <w:tc>
          <w:tcPr>
            <w:tcW w:w="989" w:type="dxa"/>
            <w:vAlign w:val="center"/>
          </w:tcPr>
          <w:p w14:paraId="25F83B92" w14:textId="2595BE94" w:rsidR="001E62AD" w:rsidRDefault="001E62AD">
            <w:pPr>
              <w:pStyle w:val="TableParagraph"/>
              <w:spacing w:before="84"/>
              <w:ind w:left="215" w:right="216"/>
              <w:rPr>
                <w:sz w:val="14"/>
              </w:rPr>
            </w:pPr>
            <w:r>
              <w:rPr>
                <w:sz w:val="14"/>
                <w:szCs w:val="14"/>
              </w:rPr>
              <w:t>$27,694</w:t>
            </w:r>
          </w:p>
        </w:tc>
      </w:tr>
      <w:tr w:rsidR="001E62AD" w14:paraId="5FC737C0" w14:textId="77777777" w:rsidTr="003A01DF">
        <w:trPr>
          <w:trHeight w:val="320"/>
        </w:trPr>
        <w:tc>
          <w:tcPr>
            <w:tcW w:w="1116" w:type="dxa"/>
            <w:vAlign w:val="center"/>
          </w:tcPr>
          <w:p w14:paraId="6DF38F0B" w14:textId="77777777" w:rsidR="001E62AD" w:rsidRPr="003A01DF" w:rsidRDefault="001E62AD" w:rsidP="003A01DF">
            <w:pPr>
              <w:jc w:val="center"/>
              <w:rPr>
                <w:rFonts w:eastAsia="Times New Roman"/>
                <w:sz w:val="14"/>
                <w:szCs w:val="14"/>
              </w:rPr>
            </w:pPr>
            <w:r w:rsidRPr="003A01DF">
              <w:rPr>
                <w:rFonts w:eastAsia="Times New Roman"/>
                <w:sz w:val="14"/>
                <w:szCs w:val="14"/>
              </w:rPr>
              <w:t>Adelaide</w:t>
            </w:r>
          </w:p>
        </w:tc>
        <w:tc>
          <w:tcPr>
            <w:tcW w:w="1116" w:type="dxa"/>
            <w:vAlign w:val="center"/>
          </w:tcPr>
          <w:p w14:paraId="70F8D55C" w14:textId="77777777" w:rsidR="001E62AD" w:rsidRPr="003A01DF" w:rsidRDefault="001E62AD" w:rsidP="003A01DF">
            <w:pPr>
              <w:jc w:val="center"/>
              <w:rPr>
                <w:rFonts w:eastAsia="Times New Roman"/>
                <w:sz w:val="14"/>
                <w:szCs w:val="14"/>
              </w:rPr>
            </w:pPr>
            <w:r w:rsidRPr="003A01DF">
              <w:rPr>
                <w:rFonts w:eastAsia="Times New Roman"/>
                <w:sz w:val="14"/>
                <w:szCs w:val="14"/>
              </w:rPr>
              <w:t>Perth</w:t>
            </w:r>
          </w:p>
        </w:tc>
        <w:tc>
          <w:tcPr>
            <w:tcW w:w="862" w:type="dxa"/>
            <w:vAlign w:val="center"/>
          </w:tcPr>
          <w:p w14:paraId="151E1952" w14:textId="7CBD0941" w:rsidR="001E62AD" w:rsidRDefault="001E62AD">
            <w:pPr>
              <w:pStyle w:val="TableParagraph"/>
              <w:spacing w:before="82"/>
              <w:ind w:left="150" w:right="151"/>
              <w:rPr>
                <w:sz w:val="14"/>
              </w:rPr>
            </w:pPr>
            <w:r>
              <w:rPr>
                <w:sz w:val="14"/>
                <w:szCs w:val="14"/>
              </w:rPr>
              <w:t>$25,220</w:t>
            </w:r>
          </w:p>
        </w:tc>
        <w:tc>
          <w:tcPr>
            <w:tcW w:w="862" w:type="dxa"/>
            <w:vAlign w:val="center"/>
          </w:tcPr>
          <w:p w14:paraId="3EBE0BAC" w14:textId="7B190C7A" w:rsidR="001E62AD" w:rsidRDefault="001E62AD">
            <w:pPr>
              <w:pStyle w:val="TableParagraph"/>
              <w:spacing w:before="82"/>
              <w:ind w:left="152" w:right="153"/>
              <w:rPr>
                <w:sz w:val="14"/>
              </w:rPr>
            </w:pPr>
            <w:r>
              <w:rPr>
                <w:sz w:val="14"/>
                <w:szCs w:val="14"/>
              </w:rPr>
              <w:t>$25,364</w:t>
            </w:r>
          </w:p>
        </w:tc>
        <w:tc>
          <w:tcPr>
            <w:tcW w:w="862" w:type="dxa"/>
            <w:vAlign w:val="center"/>
          </w:tcPr>
          <w:p w14:paraId="1BD297C2" w14:textId="0B00ACEB" w:rsidR="001E62AD" w:rsidRDefault="001E62AD">
            <w:pPr>
              <w:pStyle w:val="TableParagraph"/>
              <w:spacing w:before="82"/>
              <w:ind w:left="152" w:right="149"/>
              <w:rPr>
                <w:sz w:val="14"/>
              </w:rPr>
            </w:pPr>
            <w:r>
              <w:rPr>
                <w:sz w:val="14"/>
                <w:szCs w:val="14"/>
              </w:rPr>
              <w:t>$26,471</w:t>
            </w:r>
          </w:p>
        </w:tc>
        <w:tc>
          <w:tcPr>
            <w:tcW w:w="864" w:type="dxa"/>
            <w:vAlign w:val="center"/>
          </w:tcPr>
          <w:p w14:paraId="7914B1E2" w14:textId="33F66BF1" w:rsidR="001E62AD" w:rsidRDefault="001E62AD">
            <w:pPr>
              <w:pStyle w:val="TableParagraph"/>
              <w:spacing w:before="82"/>
              <w:ind w:left="152" w:right="152"/>
              <w:rPr>
                <w:sz w:val="14"/>
              </w:rPr>
            </w:pPr>
            <w:r>
              <w:rPr>
                <w:sz w:val="14"/>
                <w:szCs w:val="14"/>
              </w:rPr>
              <w:t>$27,425</w:t>
            </w:r>
          </w:p>
        </w:tc>
        <w:tc>
          <w:tcPr>
            <w:tcW w:w="862" w:type="dxa"/>
            <w:vAlign w:val="center"/>
          </w:tcPr>
          <w:p w14:paraId="29F92516" w14:textId="0F97DBB7" w:rsidR="001E62AD" w:rsidRDefault="001E62AD">
            <w:pPr>
              <w:pStyle w:val="TableParagraph"/>
              <w:spacing w:before="82"/>
              <w:ind w:left="150" w:right="151"/>
              <w:rPr>
                <w:sz w:val="14"/>
              </w:rPr>
            </w:pPr>
            <w:r>
              <w:rPr>
                <w:sz w:val="14"/>
                <w:szCs w:val="14"/>
              </w:rPr>
              <w:t>$28,188</w:t>
            </w:r>
          </w:p>
        </w:tc>
        <w:tc>
          <w:tcPr>
            <w:tcW w:w="862" w:type="dxa"/>
            <w:vAlign w:val="center"/>
          </w:tcPr>
          <w:p w14:paraId="56108BBE" w14:textId="4FD4A2D1" w:rsidR="001E62AD" w:rsidRDefault="001E62AD">
            <w:pPr>
              <w:pStyle w:val="TableParagraph"/>
              <w:spacing w:before="82"/>
              <w:ind w:left="150" w:right="151"/>
              <w:rPr>
                <w:sz w:val="14"/>
              </w:rPr>
            </w:pPr>
            <w:r>
              <w:rPr>
                <w:sz w:val="14"/>
                <w:szCs w:val="14"/>
              </w:rPr>
              <w:t>$28,821</w:t>
            </w:r>
          </w:p>
        </w:tc>
        <w:tc>
          <w:tcPr>
            <w:tcW w:w="989" w:type="dxa"/>
            <w:vAlign w:val="center"/>
          </w:tcPr>
          <w:p w14:paraId="53CDCE31" w14:textId="2B7713A1" w:rsidR="001E62AD" w:rsidRDefault="001E62AD">
            <w:pPr>
              <w:pStyle w:val="TableParagraph"/>
              <w:spacing w:before="82"/>
              <w:ind w:left="215" w:right="216"/>
              <w:rPr>
                <w:sz w:val="14"/>
              </w:rPr>
            </w:pPr>
            <w:r>
              <w:rPr>
                <w:sz w:val="14"/>
                <w:szCs w:val="14"/>
              </w:rPr>
              <w:t>$29,355</w:t>
            </w:r>
          </w:p>
        </w:tc>
        <w:tc>
          <w:tcPr>
            <w:tcW w:w="989" w:type="dxa"/>
            <w:vAlign w:val="center"/>
          </w:tcPr>
          <w:p w14:paraId="196C034C" w14:textId="1238C9F4" w:rsidR="001E62AD" w:rsidRDefault="001E62AD">
            <w:pPr>
              <w:pStyle w:val="TableParagraph"/>
              <w:spacing w:before="82"/>
              <w:ind w:left="215" w:right="216"/>
              <w:rPr>
                <w:sz w:val="14"/>
              </w:rPr>
            </w:pPr>
            <w:r>
              <w:rPr>
                <w:sz w:val="14"/>
                <w:szCs w:val="14"/>
              </w:rPr>
              <w:t>$29,819</w:t>
            </w:r>
          </w:p>
        </w:tc>
      </w:tr>
      <w:tr w:rsidR="001E62AD" w14:paraId="35DDDB8B" w14:textId="77777777" w:rsidTr="003A01DF">
        <w:trPr>
          <w:trHeight w:val="320"/>
        </w:trPr>
        <w:tc>
          <w:tcPr>
            <w:tcW w:w="1116" w:type="dxa"/>
            <w:vAlign w:val="center"/>
          </w:tcPr>
          <w:p w14:paraId="7823560A" w14:textId="77777777" w:rsidR="001E62AD" w:rsidRPr="003A01DF" w:rsidRDefault="001E62AD" w:rsidP="003A01DF">
            <w:pPr>
              <w:jc w:val="center"/>
              <w:rPr>
                <w:rFonts w:eastAsia="Times New Roman"/>
                <w:sz w:val="14"/>
                <w:szCs w:val="14"/>
              </w:rPr>
            </w:pPr>
            <w:r w:rsidRPr="003A01DF">
              <w:rPr>
                <w:rFonts w:eastAsia="Times New Roman"/>
                <w:sz w:val="14"/>
                <w:szCs w:val="14"/>
              </w:rPr>
              <w:t>Melbourne</w:t>
            </w:r>
          </w:p>
        </w:tc>
        <w:tc>
          <w:tcPr>
            <w:tcW w:w="1116" w:type="dxa"/>
            <w:vAlign w:val="center"/>
          </w:tcPr>
          <w:p w14:paraId="2A4E0F14" w14:textId="77777777" w:rsidR="001E62AD" w:rsidRPr="003A01DF" w:rsidRDefault="001E62AD" w:rsidP="003A01DF">
            <w:pPr>
              <w:jc w:val="center"/>
              <w:rPr>
                <w:rFonts w:eastAsia="Times New Roman"/>
                <w:sz w:val="14"/>
                <w:szCs w:val="14"/>
              </w:rPr>
            </w:pPr>
            <w:r w:rsidRPr="003A01DF">
              <w:rPr>
                <w:rFonts w:eastAsia="Times New Roman"/>
                <w:sz w:val="14"/>
                <w:szCs w:val="14"/>
              </w:rPr>
              <w:t>Perth</w:t>
            </w:r>
          </w:p>
        </w:tc>
        <w:tc>
          <w:tcPr>
            <w:tcW w:w="862" w:type="dxa"/>
            <w:vAlign w:val="center"/>
          </w:tcPr>
          <w:p w14:paraId="0FA53208" w14:textId="27A84D8A" w:rsidR="001E62AD" w:rsidRDefault="001E62AD">
            <w:pPr>
              <w:pStyle w:val="TableParagraph"/>
              <w:spacing w:before="82"/>
              <w:ind w:left="150" w:right="151"/>
              <w:rPr>
                <w:sz w:val="14"/>
              </w:rPr>
            </w:pPr>
            <w:r>
              <w:rPr>
                <w:sz w:val="14"/>
                <w:szCs w:val="14"/>
              </w:rPr>
              <w:t>$26,965</w:t>
            </w:r>
          </w:p>
        </w:tc>
        <w:tc>
          <w:tcPr>
            <w:tcW w:w="862" w:type="dxa"/>
            <w:vAlign w:val="center"/>
          </w:tcPr>
          <w:p w14:paraId="4F7D267C" w14:textId="7EB36DF0" w:rsidR="001E62AD" w:rsidRDefault="001E62AD">
            <w:pPr>
              <w:pStyle w:val="TableParagraph"/>
              <w:spacing w:before="82"/>
              <w:ind w:left="152" w:right="153"/>
              <w:rPr>
                <w:sz w:val="14"/>
              </w:rPr>
            </w:pPr>
            <w:r>
              <w:rPr>
                <w:sz w:val="14"/>
                <w:szCs w:val="14"/>
              </w:rPr>
              <w:t>$27,118</w:t>
            </w:r>
          </w:p>
        </w:tc>
        <w:tc>
          <w:tcPr>
            <w:tcW w:w="862" w:type="dxa"/>
            <w:vAlign w:val="center"/>
          </w:tcPr>
          <w:p w14:paraId="0F3A4B20" w14:textId="448D82FA" w:rsidR="001E62AD" w:rsidRDefault="001E62AD">
            <w:pPr>
              <w:pStyle w:val="TableParagraph"/>
              <w:spacing w:before="82"/>
              <w:ind w:left="152" w:right="149"/>
              <w:rPr>
                <w:sz w:val="14"/>
              </w:rPr>
            </w:pPr>
            <w:r>
              <w:rPr>
                <w:sz w:val="14"/>
                <w:szCs w:val="14"/>
              </w:rPr>
              <w:t>$28,301</w:t>
            </w:r>
          </w:p>
        </w:tc>
        <w:tc>
          <w:tcPr>
            <w:tcW w:w="864" w:type="dxa"/>
            <w:vAlign w:val="center"/>
          </w:tcPr>
          <w:p w14:paraId="4A60C991" w14:textId="03E69527" w:rsidR="001E62AD" w:rsidRDefault="001E62AD">
            <w:pPr>
              <w:pStyle w:val="TableParagraph"/>
              <w:spacing w:before="82"/>
              <w:ind w:left="152" w:right="152"/>
              <w:rPr>
                <w:sz w:val="14"/>
              </w:rPr>
            </w:pPr>
            <w:r>
              <w:rPr>
                <w:sz w:val="14"/>
                <w:szCs w:val="14"/>
              </w:rPr>
              <w:t>$29,318</w:t>
            </w:r>
          </w:p>
        </w:tc>
        <w:tc>
          <w:tcPr>
            <w:tcW w:w="862" w:type="dxa"/>
            <w:vAlign w:val="center"/>
          </w:tcPr>
          <w:p w14:paraId="7E218954" w14:textId="3FF4B4F6" w:rsidR="001E62AD" w:rsidRDefault="001E62AD">
            <w:pPr>
              <w:pStyle w:val="TableParagraph"/>
              <w:spacing w:before="82"/>
              <w:ind w:left="150" w:right="151"/>
              <w:rPr>
                <w:sz w:val="14"/>
              </w:rPr>
            </w:pPr>
            <w:r>
              <w:rPr>
                <w:sz w:val="14"/>
                <w:szCs w:val="14"/>
              </w:rPr>
              <w:t>$30,133</w:t>
            </w:r>
          </w:p>
        </w:tc>
        <w:tc>
          <w:tcPr>
            <w:tcW w:w="862" w:type="dxa"/>
            <w:vAlign w:val="center"/>
          </w:tcPr>
          <w:p w14:paraId="679E4A8F" w14:textId="29CF1942" w:rsidR="001E62AD" w:rsidRDefault="001E62AD">
            <w:pPr>
              <w:pStyle w:val="TableParagraph"/>
              <w:spacing w:before="82"/>
              <w:ind w:left="150" w:right="151"/>
              <w:rPr>
                <w:sz w:val="14"/>
              </w:rPr>
            </w:pPr>
            <w:r>
              <w:rPr>
                <w:sz w:val="14"/>
                <w:szCs w:val="14"/>
              </w:rPr>
              <w:t>$30,809</w:t>
            </w:r>
          </w:p>
        </w:tc>
        <w:tc>
          <w:tcPr>
            <w:tcW w:w="989" w:type="dxa"/>
            <w:vAlign w:val="center"/>
          </w:tcPr>
          <w:p w14:paraId="3E9F3148" w14:textId="0908D54B" w:rsidR="001E62AD" w:rsidRDefault="001E62AD">
            <w:pPr>
              <w:pStyle w:val="TableParagraph"/>
              <w:spacing w:before="82"/>
              <w:ind w:left="215" w:right="216"/>
              <w:rPr>
                <w:sz w:val="14"/>
              </w:rPr>
            </w:pPr>
            <w:r>
              <w:rPr>
                <w:sz w:val="14"/>
                <w:szCs w:val="14"/>
              </w:rPr>
              <w:t>$31,378</w:t>
            </w:r>
          </w:p>
        </w:tc>
        <w:tc>
          <w:tcPr>
            <w:tcW w:w="989" w:type="dxa"/>
            <w:vAlign w:val="center"/>
          </w:tcPr>
          <w:p w14:paraId="7C326F1E" w14:textId="32EB4955" w:rsidR="001E62AD" w:rsidRDefault="001E62AD">
            <w:pPr>
              <w:pStyle w:val="TableParagraph"/>
              <w:spacing w:before="82"/>
              <w:ind w:left="215" w:right="216"/>
              <w:rPr>
                <w:sz w:val="14"/>
              </w:rPr>
            </w:pPr>
            <w:r>
              <w:rPr>
                <w:sz w:val="14"/>
                <w:szCs w:val="14"/>
              </w:rPr>
              <w:t>$31,873</w:t>
            </w:r>
          </w:p>
        </w:tc>
      </w:tr>
      <w:tr w:rsidR="001E62AD" w14:paraId="220C3C94" w14:textId="77777777" w:rsidTr="003A01DF">
        <w:trPr>
          <w:trHeight w:val="320"/>
        </w:trPr>
        <w:tc>
          <w:tcPr>
            <w:tcW w:w="1116" w:type="dxa"/>
            <w:vAlign w:val="center"/>
          </w:tcPr>
          <w:p w14:paraId="6F2CB361" w14:textId="77777777" w:rsidR="001E62AD" w:rsidRPr="003A01DF" w:rsidRDefault="001E62AD" w:rsidP="003A01DF">
            <w:pPr>
              <w:jc w:val="center"/>
              <w:rPr>
                <w:rFonts w:eastAsia="Times New Roman"/>
                <w:sz w:val="14"/>
                <w:szCs w:val="14"/>
              </w:rPr>
            </w:pPr>
            <w:r w:rsidRPr="003A01DF">
              <w:rPr>
                <w:rFonts w:eastAsia="Times New Roman"/>
                <w:sz w:val="14"/>
                <w:szCs w:val="14"/>
              </w:rPr>
              <w:t>Perth</w:t>
            </w:r>
          </w:p>
        </w:tc>
        <w:tc>
          <w:tcPr>
            <w:tcW w:w="1116" w:type="dxa"/>
            <w:vAlign w:val="center"/>
          </w:tcPr>
          <w:p w14:paraId="60AB9CB2" w14:textId="77777777" w:rsidR="001E62AD" w:rsidRPr="003A01DF" w:rsidRDefault="001E62AD" w:rsidP="003A01DF">
            <w:pPr>
              <w:jc w:val="center"/>
              <w:rPr>
                <w:rFonts w:eastAsia="Times New Roman"/>
                <w:sz w:val="14"/>
                <w:szCs w:val="14"/>
              </w:rPr>
            </w:pPr>
            <w:r w:rsidRPr="003A01DF">
              <w:rPr>
                <w:rFonts w:eastAsia="Times New Roman"/>
                <w:sz w:val="14"/>
                <w:szCs w:val="14"/>
              </w:rPr>
              <w:t>Canberra</w:t>
            </w:r>
          </w:p>
        </w:tc>
        <w:tc>
          <w:tcPr>
            <w:tcW w:w="862" w:type="dxa"/>
            <w:vAlign w:val="center"/>
          </w:tcPr>
          <w:p w14:paraId="32A73487" w14:textId="0769065E" w:rsidR="001E62AD" w:rsidRDefault="001E62AD">
            <w:pPr>
              <w:pStyle w:val="TableParagraph"/>
              <w:spacing w:before="82"/>
              <w:ind w:left="150" w:right="151"/>
              <w:rPr>
                <w:sz w:val="14"/>
              </w:rPr>
            </w:pPr>
            <w:r>
              <w:rPr>
                <w:sz w:val="14"/>
                <w:szCs w:val="14"/>
              </w:rPr>
              <w:t>$27,929</w:t>
            </w:r>
          </w:p>
        </w:tc>
        <w:tc>
          <w:tcPr>
            <w:tcW w:w="862" w:type="dxa"/>
            <w:vAlign w:val="center"/>
          </w:tcPr>
          <w:p w14:paraId="5396ED0B" w14:textId="6325F85F" w:rsidR="001E62AD" w:rsidRDefault="001E62AD">
            <w:pPr>
              <w:pStyle w:val="TableParagraph"/>
              <w:spacing w:before="82"/>
              <w:ind w:left="152" w:right="153"/>
              <w:rPr>
                <w:sz w:val="14"/>
              </w:rPr>
            </w:pPr>
            <w:r>
              <w:rPr>
                <w:sz w:val="14"/>
                <w:szCs w:val="14"/>
              </w:rPr>
              <w:t>$28,088</w:t>
            </w:r>
          </w:p>
        </w:tc>
        <w:tc>
          <w:tcPr>
            <w:tcW w:w="862" w:type="dxa"/>
            <w:vAlign w:val="center"/>
          </w:tcPr>
          <w:p w14:paraId="60109C35" w14:textId="42B64581" w:rsidR="001E62AD" w:rsidRDefault="001E62AD">
            <w:pPr>
              <w:pStyle w:val="TableParagraph"/>
              <w:spacing w:before="82"/>
              <w:ind w:left="152" w:right="149"/>
              <w:rPr>
                <w:sz w:val="14"/>
              </w:rPr>
            </w:pPr>
            <w:r>
              <w:rPr>
                <w:sz w:val="14"/>
                <w:szCs w:val="14"/>
              </w:rPr>
              <w:t>$29,312</w:t>
            </w:r>
          </w:p>
        </w:tc>
        <w:tc>
          <w:tcPr>
            <w:tcW w:w="864" w:type="dxa"/>
            <w:vAlign w:val="center"/>
          </w:tcPr>
          <w:p w14:paraId="78457597" w14:textId="65953C67" w:rsidR="001E62AD" w:rsidRDefault="001E62AD">
            <w:pPr>
              <w:pStyle w:val="TableParagraph"/>
              <w:spacing w:before="82"/>
              <w:ind w:left="152" w:right="152"/>
              <w:rPr>
                <w:sz w:val="14"/>
              </w:rPr>
            </w:pPr>
            <w:r>
              <w:rPr>
                <w:sz w:val="14"/>
                <w:szCs w:val="14"/>
              </w:rPr>
              <w:t>$30,365</w:t>
            </w:r>
          </w:p>
        </w:tc>
        <w:tc>
          <w:tcPr>
            <w:tcW w:w="862" w:type="dxa"/>
            <w:vAlign w:val="center"/>
          </w:tcPr>
          <w:p w14:paraId="1BBD27FB" w14:textId="293B33C1" w:rsidR="001E62AD" w:rsidRDefault="001E62AD">
            <w:pPr>
              <w:pStyle w:val="TableParagraph"/>
              <w:spacing w:before="82"/>
              <w:ind w:left="150" w:right="151"/>
              <w:rPr>
                <w:sz w:val="14"/>
              </w:rPr>
            </w:pPr>
            <w:r>
              <w:rPr>
                <w:sz w:val="14"/>
                <w:szCs w:val="14"/>
              </w:rPr>
              <w:t>$31,209</w:t>
            </w:r>
          </w:p>
        </w:tc>
        <w:tc>
          <w:tcPr>
            <w:tcW w:w="862" w:type="dxa"/>
            <w:vAlign w:val="center"/>
          </w:tcPr>
          <w:p w14:paraId="42B3810E" w14:textId="5F3D4203" w:rsidR="001E62AD" w:rsidRDefault="001E62AD">
            <w:pPr>
              <w:pStyle w:val="TableParagraph"/>
              <w:spacing w:before="82"/>
              <w:ind w:left="150" w:right="151"/>
              <w:rPr>
                <w:sz w:val="14"/>
              </w:rPr>
            </w:pPr>
            <w:r>
              <w:rPr>
                <w:sz w:val="14"/>
                <w:szCs w:val="14"/>
              </w:rPr>
              <w:t>$31,907</w:t>
            </w:r>
          </w:p>
        </w:tc>
        <w:tc>
          <w:tcPr>
            <w:tcW w:w="989" w:type="dxa"/>
            <w:vAlign w:val="center"/>
          </w:tcPr>
          <w:p w14:paraId="7B6ACAC0" w14:textId="4C1A5132" w:rsidR="001E62AD" w:rsidRDefault="001E62AD">
            <w:pPr>
              <w:pStyle w:val="TableParagraph"/>
              <w:spacing w:before="82"/>
              <w:ind w:left="215" w:right="216"/>
              <w:rPr>
                <w:sz w:val="14"/>
              </w:rPr>
            </w:pPr>
            <w:r>
              <w:rPr>
                <w:sz w:val="14"/>
                <w:szCs w:val="14"/>
              </w:rPr>
              <w:t>$32,497</w:t>
            </w:r>
          </w:p>
        </w:tc>
        <w:tc>
          <w:tcPr>
            <w:tcW w:w="989" w:type="dxa"/>
            <w:vAlign w:val="center"/>
          </w:tcPr>
          <w:p w14:paraId="4AF131B1" w14:textId="28A9B86B" w:rsidR="001E62AD" w:rsidRDefault="001E62AD">
            <w:pPr>
              <w:pStyle w:val="TableParagraph"/>
              <w:spacing w:before="82"/>
              <w:ind w:left="215" w:right="216"/>
              <w:rPr>
                <w:sz w:val="14"/>
              </w:rPr>
            </w:pPr>
            <w:r>
              <w:rPr>
                <w:sz w:val="14"/>
                <w:szCs w:val="14"/>
              </w:rPr>
              <w:t>$33,009</w:t>
            </w:r>
          </w:p>
        </w:tc>
      </w:tr>
      <w:tr w:rsidR="001E62AD" w14:paraId="5F765EAE" w14:textId="77777777" w:rsidTr="003A01DF">
        <w:trPr>
          <w:trHeight w:val="320"/>
        </w:trPr>
        <w:tc>
          <w:tcPr>
            <w:tcW w:w="1116" w:type="dxa"/>
            <w:vAlign w:val="center"/>
          </w:tcPr>
          <w:p w14:paraId="2D3CC79E" w14:textId="77777777" w:rsidR="001E62AD" w:rsidRPr="003A01DF" w:rsidRDefault="001E62AD" w:rsidP="003A01DF">
            <w:pPr>
              <w:jc w:val="center"/>
              <w:rPr>
                <w:rFonts w:eastAsia="Times New Roman"/>
                <w:sz w:val="14"/>
                <w:szCs w:val="14"/>
              </w:rPr>
            </w:pPr>
            <w:r w:rsidRPr="003A01DF">
              <w:rPr>
                <w:rFonts w:eastAsia="Times New Roman"/>
                <w:sz w:val="14"/>
                <w:szCs w:val="14"/>
              </w:rPr>
              <w:t>Sydney</w:t>
            </w:r>
          </w:p>
        </w:tc>
        <w:tc>
          <w:tcPr>
            <w:tcW w:w="1116" w:type="dxa"/>
            <w:vAlign w:val="center"/>
          </w:tcPr>
          <w:p w14:paraId="3E5BF31A" w14:textId="77777777" w:rsidR="001E62AD" w:rsidRPr="003A01DF" w:rsidRDefault="001E62AD" w:rsidP="003A01DF">
            <w:pPr>
              <w:jc w:val="center"/>
              <w:rPr>
                <w:rFonts w:eastAsia="Times New Roman"/>
                <w:sz w:val="14"/>
                <w:szCs w:val="14"/>
              </w:rPr>
            </w:pPr>
            <w:r w:rsidRPr="003A01DF">
              <w:rPr>
                <w:rFonts w:eastAsia="Times New Roman"/>
                <w:sz w:val="14"/>
                <w:szCs w:val="14"/>
              </w:rPr>
              <w:t>Perth</w:t>
            </w:r>
          </w:p>
        </w:tc>
        <w:tc>
          <w:tcPr>
            <w:tcW w:w="862" w:type="dxa"/>
            <w:vAlign w:val="center"/>
          </w:tcPr>
          <w:p w14:paraId="688A060F" w14:textId="12149EC4" w:rsidR="001E62AD" w:rsidRDefault="001E62AD">
            <w:pPr>
              <w:pStyle w:val="TableParagraph"/>
              <w:spacing w:before="82"/>
              <w:ind w:left="150" w:right="151"/>
              <w:rPr>
                <w:sz w:val="14"/>
              </w:rPr>
            </w:pPr>
            <w:r>
              <w:rPr>
                <w:sz w:val="14"/>
                <w:szCs w:val="14"/>
              </w:rPr>
              <w:t>$28,447</w:t>
            </w:r>
          </w:p>
        </w:tc>
        <w:tc>
          <w:tcPr>
            <w:tcW w:w="862" w:type="dxa"/>
            <w:vAlign w:val="center"/>
          </w:tcPr>
          <w:p w14:paraId="12175095" w14:textId="3C1B7A07" w:rsidR="001E62AD" w:rsidRDefault="001E62AD">
            <w:pPr>
              <w:pStyle w:val="TableParagraph"/>
              <w:spacing w:before="82"/>
              <w:ind w:left="152" w:right="153"/>
              <w:rPr>
                <w:sz w:val="14"/>
              </w:rPr>
            </w:pPr>
            <w:r>
              <w:rPr>
                <w:sz w:val="14"/>
                <w:szCs w:val="14"/>
              </w:rPr>
              <w:t>$28,609</w:t>
            </w:r>
          </w:p>
        </w:tc>
        <w:tc>
          <w:tcPr>
            <w:tcW w:w="862" w:type="dxa"/>
            <w:vAlign w:val="center"/>
          </w:tcPr>
          <w:p w14:paraId="237B2385" w14:textId="05253A8F" w:rsidR="001E62AD" w:rsidRDefault="001E62AD">
            <w:pPr>
              <w:pStyle w:val="TableParagraph"/>
              <w:spacing w:before="82"/>
              <w:ind w:left="152" w:right="149"/>
              <w:rPr>
                <w:sz w:val="14"/>
              </w:rPr>
            </w:pPr>
            <w:r>
              <w:rPr>
                <w:sz w:val="14"/>
                <w:szCs w:val="14"/>
              </w:rPr>
              <w:t>$29,855</w:t>
            </w:r>
          </w:p>
        </w:tc>
        <w:tc>
          <w:tcPr>
            <w:tcW w:w="864" w:type="dxa"/>
            <w:vAlign w:val="center"/>
          </w:tcPr>
          <w:p w14:paraId="460E726B" w14:textId="00443587" w:rsidR="001E62AD" w:rsidRDefault="001E62AD">
            <w:pPr>
              <w:pStyle w:val="TableParagraph"/>
              <w:spacing w:before="82"/>
              <w:ind w:left="152" w:right="152"/>
              <w:rPr>
                <w:sz w:val="14"/>
              </w:rPr>
            </w:pPr>
            <w:r>
              <w:rPr>
                <w:sz w:val="14"/>
                <w:szCs w:val="14"/>
              </w:rPr>
              <w:t>$30,927</w:t>
            </w:r>
          </w:p>
        </w:tc>
        <w:tc>
          <w:tcPr>
            <w:tcW w:w="862" w:type="dxa"/>
            <w:vAlign w:val="center"/>
          </w:tcPr>
          <w:p w14:paraId="33484931" w14:textId="53C62AA6" w:rsidR="001E62AD" w:rsidRDefault="001E62AD">
            <w:pPr>
              <w:pStyle w:val="TableParagraph"/>
              <w:spacing w:before="82"/>
              <w:ind w:left="150" w:right="151"/>
              <w:rPr>
                <w:sz w:val="14"/>
              </w:rPr>
            </w:pPr>
            <w:r>
              <w:rPr>
                <w:sz w:val="14"/>
                <w:szCs w:val="14"/>
              </w:rPr>
              <w:t>$31,786</w:t>
            </w:r>
          </w:p>
        </w:tc>
        <w:tc>
          <w:tcPr>
            <w:tcW w:w="862" w:type="dxa"/>
            <w:vAlign w:val="center"/>
          </w:tcPr>
          <w:p w14:paraId="772C99DD" w14:textId="745EFB65" w:rsidR="001E62AD" w:rsidRDefault="001E62AD">
            <w:pPr>
              <w:pStyle w:val="TableParagraph"/>
              <w:spacing w:before="82"/>
              <w:ind w:left="150" w:right="151"/>
              <w:rPr>
                <w:sz w:val="14"/>
              </w:rPr>
            </w:pPr>
            <w:r>
              <w:rPr>
                <w:sz w:val="14"/>
                <w:szCs w:val="14"/>
              </w:rPr>
              <w:t>$32,497</w:t>
            </w:r>
          </w:p>
        </w:tc>
        <w:tc>
          <w:tcPr>
            <w:tcW w:w="989" w:type="dxa"/>
            <w:vAlign w:val="center"/>
          </w:tcPr>
          <w:p w14:paraId="0517B4EA" w14:textId="7ADF38CA" w:rsidR="001E62AD" w:rsidRDefault="001E62AD">
            <w:pPr>
              <w:pStyle w:val="TableParagraph"/>
              <w:spacing w:before="82"/>
              <w:ind w:left="215" w:right="216"/>
              <w:rPr>
                <w:sz w:val="14"/>
              </w:rPr>
            </w:pPr>
            <w:r>
              <w:rPr>
                <w:sz w:val="14"/>
                <w:szCs w:val="14"/>
              </w:rPr>
              <w:t>$33,097</w:t>
            </w:r>
          </w:p>
        </w:tc>
        <w:tc>
          <w:tcPr>
            <w:tcW w:w="989" w:type="dxa"/>
            <w:vAlign w:val="center"/>
          </w:tcPr>
          <w:p w14:paraId="798431C5" w14:textId="60929B30" w:rsidR="001E62AD" w:rsidRDefault="001E62AD">
            <w:pPr>
              <w:pStyle w:val="TableParagraph"/>
              <w:spacing w:before="82"/>
              <w:ind w:left="215" w:right="216"/>
              <w:rPr>
                <w:sz w:val="14"/>
              </w:rPr>
            </w:pPr>
            <w:r>
              <w:rPr>
                <w:sz w:val="14"/>
                <w:szCs w:val="14"/>
              </w:rPr>
              <w:t>$33,618</w:t>
            </w:r>
          </w:p>
        </w:tc>
      </w:tr>
      <w:tr w:rsidR="001E62AD" w14:paraId="7BB4EB2B" w14:textId="77777777" w:rsidTr="003A01DF">
        <w:trPr>
          <w:trHeight w:val="320"/>
        </w:trPr>
        <w:tc>
          <w:tcPr>
            <w:tcW w:w="1116" w:type="dxa"/>
            <w:vAlign w:val="center"/>
          </w:tcPr>
          <w:p w14:paraId="3C937EE8" w14:textId="77777777" w:rsidR="001E62AD" w:rsidRPr="003A01DF" w:rsidRDefault="001E62AD" w:rsidP="003A01DF">
            <w:pPr>
              <w:jc w:val="center"/>
              <w:rPr>
                <w:rFonts w:eastAsia="Times New Roman"/>
                <w:sz w:val="14"/>
                <w:szCs w:val="14"/>
              </w:rPr>
            </w:pPr>
            <w:r w:rsidRPr="003A01DF">
              <w:rPr>
                <w:rFonts w:eastAsia="Times New Roman"/>
                <w:sz w:val="14"/>
                <w:szCs w:val="14"/>
              </w:rPr>
              <w:t>Brisbane</w:t>
            </w:r>
          </w:p>
        </w:tc>
        <w:tc>
          <w:tcPr>
            <w:tcW w:w="1116" w:type="dxa"/>
            <w:vAlign w:val="center"/>
          </w:tcPr>
          <w:p w14:paraId="02D9889C" w14:textId="77777777" w:rsidR="001E62AD" w:rsidRPr="003A01DF" w:rsidRDefault="001E62AD" w:rsidP="003A01DF">
            <w:pPr>
              <w:jc w:val="center"/>
              <w:rPr>
                <w:rFonts w:eastAsia="Times New Roman"/>
                <w:sz w:val="14"/>
                <w:szCs w:val="14"/>
              </w:rPr>
            </w:pPr>
            <w:r w:rsidRPr="003A01DF">
              <w:rPr>
                <w:rFonts w:eastAsia="Times New Roman"/>
                <w:sz w:val="14"/>
                <w:szCs w:val="14"/>
              </w:rPr>
              <w:t>Perth</w:t>
            </w:r>
          </w:p>
        </w:tc>
        <w:tc>
          <w:tcPr>
            <w:tcW w:w="862" w:type="dxa"/>
            <w:vAlign w:val="center"/>
          </w:tcPr>
          <w:p w14:paraId="6E5A7E3F" w14:textId="73585960" w:rsidR="001E62AD" w:rsidRDefault="001E62AD">
            <w:pPr>
              <w:pStyle w:val="TableParagraph"/>
              <w:spacing w:before="82"/>
              <w:ind w:left="150" w:right="151"/>
              <w:rPr>
                <w:sz w:val="14"/>
              </w:rPr>
            </w:pPr>
            <w:r>
              <w:rPr>
                <w:sz w:val="14"/>
                <w:szCs w:val="14"/>
              </w:rPr>
              <w:t>$29,154</w:t>
            </w:r>
          </w:p>
        </w:tc>
        <w:tc>
          <w:tcPr>
            <w:tcW w:w="862" w:type="dxa"/>
            <w:vAlign w:val="center"/>
          </w:tcPr>
          <w:p w14:paraId="20AA175B" w14:textId="1F69A905" w:rsidR="001E62AD" w:rsidRDefault="001E62AD">
            <w:pPr>
              <w:pStyle w:val="TableParagraph"/>
              <w:spacing w:before="82"/>
              <w:ind w:left="152" w:right="153"/>
              <w:rPr>
                <w:sz w:val="14"/>
              </w:rPr>
            </w:pPr>
            <w:r>
              <w:rPr>
                <w:sz w:val="14"/>
                <w:szCs w:val="14"/>
              </w:rPr>
              <w:t>$29,320</w:t>
            </w:r>
          </w:p>
        </w:tc>
        <w:tc>
          <w:tcPr>
            <w:tcW w:w="862" w:type="dxa"/>
            <w:vAlign w:val="center"/>
          </w:tcPr>
          <w:p w14:paraId="384ECEE8" w14:textId="3385E315" w:rsidR="001E62AD" w:rsidRDefault="001E62AD">
            <w:pPr>
              <w:pStyle w:val="TableParagraph"/>
              <w:spacing w:before="82"/>
              <w:ind w:left="152" w:right="149"/>
              <w:rPr>
                <w:sz w:val="14"/>
              </w:rPr>
            </w:pPr>
            <w:r>
              <w:rPr>
                <w:sz w:val="14"/>
                <w:szCs w:val="14"/>
              </w:rPr>
              <w:t>$30,596</w:t>
            </w:r>
          </w:p>
        </w:tc>
        <w:tc>
          <w:tcPr>
            <w:tcW w:w="864" w:type="dxa"/>
            <w:vAlign w:val="center"/>
          </w:tcPr>
          <w:p w14:paraId="426473BF" w14:textId="3265744C" w:rsidR="001E62AD" w:rsidRDefault="001E62AD">
            <w:pPr>
              <w:pStyle w:val="TableParagraph"/>
              <w:spacing w:before="82"/>
              <w:ind w:left="152" w:right="152"/>
              <w:rPr>
                <w:sz w:val="14"/>
              </w:rPr>
            </w:pPr>
            <w:r>
              <w:rPr>
                <w:sz w:val="14"/>
                <w:szCs w:val="14"/>
              </w:rPr>
              <w:t>$31,694</w:t>
            </w:r>
          </w:p>
        </w:tc>
        <w:tc>
          <w:tcPr>
            <w:tcW w:w="862" w:type="dxa"/>
            <w:vAlign w:val="center"/>
          </w:tcPr>
          <w:p w14:paraId="22B93B95" w14:textId="792B4F03" w:rsidR="001E62AD" w:rsidRDefault="001E62AD">
            <w:pPr>
              <w:pStyle w:val="TableParagraph"/>
              <w:spacing w:before="82"/>
              <w:ind w:left="150" w:right="151"/>
              <w:rPr>
                <w:sz w:val="14"/>
              </w:rPr>
            </w:pPr>
            <w:r>
              <w:rPr>
                <w:sz w:val="14"/>
                <w:szCs w:val="14"/>
              </w:rPr>
              <w:t>$32,574</w:t>
            </w:r>
          </w:p>
        </w:tc>
        <w:tc>
          <w:tcPr>
            <w:tcW w:w="862" w:type="dxa"/>
            <w:vAlign w:val="center"/>
          </w:tcPr>
          <w:p w14:paraId="372F8AC3" w14:textId="0D832A44" w:rsidR="001E62AD" w:rsidRDefault="001E62AD">
            <w:pPr>
              <w:pStyle w:val="TableParagraph"/>
              <w:spacing w:before="82"/>
              <w:ind w:left="150" w:right="151"/>
              <w:rPr>
                <w:sz w:val="14"/>
              </w:rPr>
            </w:pPr>
            <w:r>
              <w:rPr>
                <w:sz w:val="14"/>
                <w:szCs w:val="14"/>
              </w:rPr>
              <w:t>$33,302</w:t>
            </w:r>
          </w:p>
        </w:tc>
        <w:tc>
          <w:tcPr>
            <w:tcW w:w="989" w:type="dxa"/>
            <w:vAlign w:val="center"/>
          </w:tcPr>
          <w:p w14:paraId="35EB2731" w14:textId="7BF9360F" w:rsidR="001E62AD" w:rsidRDefault="001E62AD">
            <w:pPr>
              <w:pStyle w:val="TableParagraph"/>
              <w:spacing w:before="82"/>
              <w:ind w:left="215" w:right="216"/>
              <w:rPr>
                <w:sz w:val="14"/>
              </w:rPr>
            </w:pPr>
            <w:r>
              <w:rPr>
                <w:sz w:val="14"/>
                <w:szCs w:val="14"/>
              </w:rPr>
              <w:t>$33,916</w:t>
            </w:r>
          </w:p>
        </w:tc>
        <w:tc>
          <w:tcPr>
            <w:tcW w:w="989" w:type="dxa"/>
            <w:vAlign w:val="center"/>
          </w:tcPr>
          <w:p w14:paraId="194B602A" w14:textId="229BE8F8" w:rsidR="001E62AD" w:rsidRDefault="001E62AD">
            <w:pPr>
              <w:pStyle w:val="TableParagraph"/>
              <w:spacing w:before="82"/>
              <w:ind w:left="215" w:right="216"/>
              <w:rPr>
                <w:sz w:val="14"/>
              </w:rPr>
            </w:pPr>
            <w:r>
              <w:rPr>
                <w:sz w:val="14"/>
                <w:szCs w:val="14"/>
              </w:rPr>
              <w:t>$34,450</w:t>
            </w:r>
          </w:p>
        </w:tc>
      </w:tr>
    </w:tbl>
    <w:p w14:paraId="17E9C6E1" w14:textId="77777777" w:rsidR="001E62AD" w:rsidRDefault="001E62AD">
      <w:pPr>
        <w:spacing w:before="78"/>
        <w:ind w:left="107"/>
        <w:rPr>
          <w:b/>
          <w:sz w:val="18"/>
        </w:rPr>
      </w:pPr>
    </w:p>
    <w:p w14:paraId="5B34E455" w14:textId="152A6ECF" w:rsidR="00C32652" w:rsidRDefault="00276041">
      <w:pPr>
        <w:spacing w:before="78"/>
        <w:ind w:left="107"/>
        <w:rPr>
          <w:b/>
          <w:sz w:val="18"/>
        </w:rPr>
      </w:pPr>
      <w:r>
        <w:rPr>
          <w:b/>
          <w:sz w:val="18"/>
        </w:rPr>
        <w:t>Table A7.2L</w:t>
      </w:r>
    </w:p>
    <w:p w14:paraId="172876EF" w14:textId="77777777" w:rsidR="00C32652" w:rsidRDefault="00C32652">
      <w:pPr>
        <w:pStyle w:val="BodyText"/>
        <w:spacing w:before="9"/>
        <w:rPr>
          <w:b/>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1118"/>
        <w:gridCol w:w="864"/>
        <w:gridCol w:w="864"/>
        <w:gridCol w:w="864"/>
        <w:gridCol w:w="864"/>
        <w:gridCol w:w="864"/>
        <w:gridCol w:w="864"/>
        <w:gridCol w:w="989"/>
        <w:gridCol w:w="994"/>
      </w:tblGrid>
      <w:tr w:rsidR="00C32652" w14:paraId="49779B85" w14:textId="77777777">
        <w:trPr>
          <w:trHeight w:val="320"/>
        </w:trPr>
        <w:tc>
          <w:tcPr>
            <w:tcW w:w="9401" w:type="dxa"/>
            <w:gridSpan w:val="10"/>
            <w:shd w:val="clear" w:color="auto" w:fill="D9D9D9"/>
          </w:tcPr>
          <w:p w14:paraId="06677170" w14:textId="77777777" w:rsidR="00C32652" w:rsidRDefault="00276041">
            <w:pPr>
              <w:pStyle w:val="TableParagraph"/>
              <w:spacing w:before="137" w:line="163" w:lineRule="exact"/>
              <w:ind w:left="4185" w:right="4186"/>
              <w:rPr>
                <w:b/>
                <w:sz w:val="16"/>
              </w:rPr>
            </w:pPr>
            <w:r>
              <w:rPr>
                <w:b/>
                <w:sz w:val="16"/>
              </w:rPr>
              <w:t>Inter- Capital</w:t>
            </w:r>
          </w:p>
        </w:tc>
      </w:tr>
      <w:tr w:rsidR="00C32652" w14:paraId="35494D77" w14:textId="77777777" w:rsidTr="000B5620">
        <w:trPr>
          <w:trHeight w:val="320"/>
        </w:trPr>
        <w:tc>
          <w:tcPr>
            <w:tcW w:w="1116" w:type="dxa"/>
          </w:tcPr>
          <w:p w14:paraId="0C962240" w14:textId="77777777" w:rsidR="00C32652" w:rsidRDefault="00C32652">
            <w:pPr>
              <w:pStyle w:val="TableParagraph"/>
              <w:spacing w:before="0"/>
              <w:jc w:val="left"/>
              <w:rPr>
                <w:rFonts w:ascii="Times New Roman"/>
                <w:sz w:val="12"/>
              </w:rPr>
            </w:pPr>
          </w:p>
        </w:tc>
        <w:tc>
          <w:tcPr>
            <w:tcW w:w="1118" w:type="dxa"/>
          </w:tcPr>
          <w:p w14:paraId="76AC980F" w14:textId="77777777" w:rsidR="00C32652" w:rsidRDefault="00C32652">
            <w:pPr>
              <w:pStyle w:val="TableParagraph"/>
              <w:spacing w:before="0"/>
              <w:jc w:val="left"/>
              <w:rPr>
                <w:rFonts w:ascii="Times New Roman"/>
                <w:sz w:val="12"/>
              </w:rPr>
            </w:pPr>
          </w:p>
        </w:tc>
        <w:tc>
          <w:tcPr>
            <w:tcW w:w="7167" w:type="dxa"/>
            <w:gridSpan w:val="8"/>
          </w:tcPr>
          <w:p w14:paraId="56527B19" w14:textId="77777777" w:rsidR="00C32652" w:rsidRDefault="00276041">
            <w:pPr>
              <w:pStyle w:val="TableParagraph"/>
              <w:spacing w:before="137" w:line="163" w:lineRule="exact"/>
              <w:ind w:left="2913" w:right="2913"/>
              <w:rPr>
                <w:sz w:val="16"/>
              </w:rPr>
            </w:pPr>
            <w:r>
              <w:rPr>
                <w:sz w:val="16"/>
              </w:rPr>
              <w:t>Bandwidth (Mbps)</w:t>
            </w:r>
          </w:p>
        </w:tc>
      </w:tr>
      <w:tr w:rsidR="00C32652" w14:paraId="7990782F" w14:textId="77777777" w:rsidTr="003A01DF">
        <w:trPr>
          <w:trHeight w:val="320"/>
        </w:trPr>
        <w:tc>
          <w:tcPr>
            <w:tcW w:w="1116" w:type="dxa"/>
            <w:vAlign w:val="center"/>
          </w:tcPr>
          <w:p w14:paraId="582DB0D6" w14:textId="77777777" w:rsidR="00C32652" w:rsidRDefault="00C32652" w:rsidP="003A01DF">
            <w:pPr>
              <w:pStyle w:val="TableParagraph"/>
              <w:spacing w:before="2"/>
              <w:rPr>
                <w:b/>
                <w:sz w:val="14"/>
              </w:rPr>
            </w:pPr>
          </w:p>
          <w:p w14:paraId="6BE5DD14" w14:textId="77777777" w:rsidR="00C32652" w:rsidRDefault="00276041" w:rsidP="003A01DF">
            <w:pPr>
              <w:pStyle w:val="TableParagraph"/>
              <w:spacing w:before="0" w:line="140" w:lineRule="exact"/>
              <w:ind w:left="102"/>
              <w:rPr>
                <w:sz w:val="14"/>
              </w:rPr>
            </w:pPr>
            <w:r>
              <w:rPr>
                <w:sz w:val="14"/>
              </w:rPr>
              <w:t>From:</w:t>
            </w:r>
          </w:p>
        </w:tc>
        <w:tc>
          <w:tcPr>
            <w:tcW w:w="1118" w:type="dxa"/>
            <w:vAlign w:val="center"/>
          </w:tcPr>
          <w:p w14:paraId="6C5F3236" w14:textId="77777777" w:rsidR="00C32652" w:rsidRDefault="00C32652" w:rsidP="003A01DF">
            <w:pPr>
              <w:pStyle w:val="TableParagraph"/>
              <w:spacing w:before="2"/>
              <w:rPr>
                <w:b/>
                <w:sz w:val="14"/>
              </w:rPr>
            </w:pPr>
          </w:p>
          <w:p w14:paraId="1B163BD4" w14:textId="77777777" w:rsidR="00C32652" w:rsidRDefault="00276041" w:rsidP="003A01DF">
            <w:pPr>
              <w:pStyle w:val="TableParagraph"/>
              <w:spacing w:before="0" w:line="140" w:lineRule="exact"/>
              <w:ind w:left="105"/>
              <w:rPr>
                <w:sz w:val="14"/>
              </w:rPr>
            </w:pPr>
            <w:r>
              <w:rPr>
                <w:sz w:val="14"/>
              </w:rPr>
              <w:t>To:</w:t>
            </w:r>
          </w:p>
        </w:tc>
        <w:tc>
          <w:tcPr>
            <w:tcW w:w="864" w:type="dxa"/>
          </w:tcPr>
          <w:p w14:paraId="3F01F162" w14:textId="77777777" w:rsidR="00C32652" w:rsidRDefault="00276041">
            <w:pPr>
              <w:pStyle w:val="TableParagraph"/>
              <w:spacing w:before="82"/>
              <w:ind w:left="151" w:right="153"/>
              <w:rPr>
                <w:sz w:val="14"/>
              </w:rPr>
            </w:pPr>
            <w:r>
              <w:rPr>
                <w:sz w:val="14"/>
              </w:rPr>
              <w:t>500</w:t>
            </w:r>
          </w:p>
        </w:tc>
        <w:tc>
          <w:tcPr>
            <w:tcW w:w="864" w:type="dxa"/>
          </w:tcPr>
          <w:p w14:paraId="48960D60" w14:textId="77777777" w:rsidR="00C32652" w:rsidRDefault="00276041">
            <w:pPr>
              <w:pStyle w:val="TableParagraph"/>
              <w:spacing w:before="82"/>
              <w:ind w:left="151" w:right="153"/>
              <w:rPr>
                <w:sz w:val="14"/>
              </w:rPr>
            </w:pPr>
            <w:r>
              <w:rPr>
                <w:sz w:val="14"/>
              </w:rPr>
              <w:t>550</w:t>
            </w:r>
          </w:p>
        </w:tc>
        <w:tc>
          <w:tcPr>
            <w:tcW w:w="864" w:type="dxa"/>
          </w:tcPr>
          <w:p w14:paraId="3F8BEE5F" w14:textId="77777777" w:rsidR="00C32652" w:rsidRDefault="00276041">
            <w:pPr>
              <w:pStyle w:val="TableParagraph"/>
              <w:spacing w:before="82"/>
              <w:ind w:left="150" w:right="153"/>
              <w:rPr>
                <w:sz w:val="14"/>
              </w:rPr>
            </w:pPr>
            <w:r>
              <w:rPr>
                <w:sz w:val="14"/>
              </w:rPr>
              <w:t>600</w:t>
            </w:r>
          </w:p>
        </w:tc>
        <w:tc>
          <w:tcPr>
            <w:tcW w:w="864" w:type="dxa"/>
          </w:tcPr>
          <w:p w14:paraId="76448BD3" w14:textId="77777777" w:rsidR="00C32652" w:rsidRDefault="00276041">
            <w:pPr>
              <w:pStyle w:val="TableParagraph"/>
              <w:spacing w:before="82"/>
              <w:ind w:left="150" w:right="153"/>
              <w:rPr>
                <w:sz w:val="14"/>
              </w:rPr>
            </w:pPr>
            <w:r>
              <w:rPr>
                <w:sz w:val="14"/>
              </w:rPr>
              <w:t>622</w:t>
            </w:r>
          </w:p>
        </w:tc>
        <w:tc>
          <w:tcPr>
            <w:tcW w:w="864" w:type="dxa"/>
          </w:tcPr>
          <w:p w14:paraId="3EB50B46" w14:textId="77777777" w:rsidR="00C32652" w:rsidRDefault="00276041">
            <w:pPr>
              <w:pStyle w:val="TableParagraph"/>
              <w:spacing w:before="82"/>
              <w:ind w:left="150" w:right="153"/>
              <w:rPr>
                <w:sz w:val="14"/>
              </w:rPr>
            </w:pPr>
            <w:r>
              <w:rPr>
                <w:sz w:val="14"/>
              </w:rPr>
              <w:t>700</w:t>
            </w:r>
          </w:p>
        </w:tc>
        <w:tc>
          <w:tcPr>
            <w:tcW w:w="864" w:type="dxa"/>
          </w:tcPr>
          <w:p w14:paraId="427E4C61" w14:textId="77777777" w:rsidR="00C32652" w:rsidRDefault="00276041">
            <w:pPr>
              <w:pStyle w:val="TableParagraph"/>
              <w:spacing w:before="82"/>
              <w:ind w:left="150" w:right="153"/>
              <w:rPr>
                <w:sz w:val="14"/>
              </w:rPr>
            </w:pPr>
            <w:r>
              <w:rPr>
                <w:sz w:val="14"/>
              </w:rPr>
              <w:t>800</w:t>
            </w:r>
          </w:p>
        </w:tc>
        <w:tc>
          <w:tcPr>
            <w:tcW w:w="989" w:type="dxa"/>
          </w:tcPr>
          <w:p w14:paraId="0244F7D0" w14:textId="77777777" w:rsidR="00C32652" w:rsidRDefault="00276041">
            <w:pPr>
              <w:pStyle w:val="TableParagraph"/>
              <w:spacing w:before="82"/>
              <w:ind w:left="213" w:right="216"/>
              <w:rPr>
                <w:sz w:val="14"/>
              </w:rPr>
            </w:pPr>
            <w:r>
              <w:rPr>
                <w:sz w:val="14"/>
              </w:rPr>
              <w:t>900</w:t>
            </w:r>
          </w:p>
        </w:tc>
        <w:tc>
          <w:tcPr>
            <w:tcW w:w="994" w:type="dxa"/>
          </w:tcPr>
          <w:p w14:paraId="2AE3A07C" w14:textId="77777777" w:rsidR="00C32652" w:rsidRDefault="00276041">
            <w:pPr>
              <w:pStyle w:val="TableParagraph"/>
              <w:spacing w:before="82"/>
              <w:ind w:left="217" w:right="218"/>
              <w:rPr>
                <w:sz w:val="14"/>
              </w:rPr>
            </w:pPr>
            <w:r>
              <w:rPr>
                <w:sz w:val="14"/>
              </w:rPr>
              <w:t>1000</w:t>
            </w:r>
          </w:p>
        </w:tc>
      </w:tr>
      <w:tr w:rsidR="000B5620" w14:paraId="3D20F6A2" w14:textId="77777777" w:rsidTr="003A01DF">
        <w:trPr>
          <w:trHeight w:val="320"/>
        </w:trPr>
        <w:tc>
          <w:tcPr>
            <w:tcW w:w="1116" w:type="dxa"/>
          </w:tcPr>
          <w:p w14:paraId="365F8A54" w14:textId="77777777" w:rsidR="000B5620" w:rsidRDefault="000B5620" w:rsidP="000B5620">
            <w:pPr>
              <w:pStyle w:val="TableParagraph"/>
              <w:spacing w:before="0"/>
              <w:jc w:val="left"/>
              <w:rPr>
                <w:b/>
                <w:sz w:val="14"/>
              </w:rPr>
            </w:pPr>
          </w:p>
          <w:p w14:paraId="0A4A77AF" w14:textId="77777777" w:rsidR="000B5620" w:rsidRDefault="000B5620" w:rsidP="000B5620">
            <w:pPr>
              <w:pStyle w:val="TableParagraph"/>
              <w:spacing w:before="0" w:line="140" w:lineRule="exact"/>
              <w:ind w:left="318"/>
              <w:jc w:val="left"/>
              <w:rPr>
                <w:sz w:val="14"/>
              </w:rPr>
            </w:pPr>
            <w:r>
              <w:rPr>
                <w:sz w:val="14"/>
              </w:rPr>
              <w:t>Sydney</w:t>
            </w:r>
          </w:p>
        </w:tc>
        <w:tc>
          <w:tcPr>
            <w:tcW w:w="1118" w:type="dxa"/>
          </w:tcPr>
          <w:p w14:paraId="65DE2CC5" w14:textId="77777777" w:rsidR="000B5620" w:rsidRDefault="000B5620" w:rsidP="000B5620">
            <w:pPr>
              <w:pStyle w:val="TableParagraph"/>
              <w:spacing w:before="0"/>
              <w:jc w:val="left"/>
              <w:rPr>
                <w:b/>
                <w:sz w:val="14"/>
              </w:rPr>
            </w:pPr>
          </w:p>
          <w:p w14:paraId="17686440" w14:textId="77777777" w:rsidR="000B5620" w:rsidRDefault="000B5620" w:rsidP="000B5620">
            <w:pPr>
              <w:pStyle w:val="TableParagraph"/>
              <w:spacing w:before="0" w:line="140" w:lineRule="exact"/>
              <w:ind w:left="263"/>
              <w:jc w:val="left"/>
              <w:rPr>
                <w:sz w:val="14"/>
              </w:rPr>
            </w:pPr>
            <w:r>
              <w:rPr>
                <w:sz w:val="14"/>
              </w:rPr>
              <w:t>Canberra</w:t>
            </w:r>
          </w:p>
        </w:tc>
        <w:tc>
          <w:tcPr>
            <w:tcW w:w="864" w:type="dxa"/>
            <w:vAlign w:val="center"/>
          </w:tcPr>
          <w:p w14:paraId="1ADAA732" w14:textId="52452DF6" w:rsidR="000B5620" w:rsidRDefault="000B5620" w:rsidP="000B5620">
            <w:pPr>
              <w:pStyle w:val="TableParagraph"/>
              <w:spacing w:before="79"/>
              <w:ind w:left="151" w:right="153"/>
              <w:rPr>
                <w:sz w:val="14"/>
              </w:rPr>
            </w:pPr>
            <w:r>
              <w:rPr>
                <w:sz w:val="14"/>
                <w:szCs w:val="14"/>
              </w:rPr>
              <w:t>$18,731</w:t>
            </w:r>
          </w:p>
        </w:tc>
        <w:tc>
          <w:tcPr>
            <w:tcW w:w="864" w:type="dxa"/>
            <w:vAlign w:val="center"/>
          </w:tcPr>
          <w:p w14:paraId="514CE8A1" w14:textId="4301153A" w:rsidR="000B5620" w:rsidRDefault="000B5620" w:rsidP="000B5620">
            <w:pPr>
              <w:pStyle w:val="TableParagraph"/>
              <w:spacing w:before="79"/>
              <w:ind w:left="151" w:right="153"/>
              <w:rPr>
                <w:sz w:val="14"/>
              </w:rPr>
            </w:pPr>
            <w:r>
              <w:rPr>
                <w:sz w:val="14"/>
                <w:szCs w:val="14"/>
              </w:rPr>
              <w:t>$18,958</w:t>
            </w:r>
          </w:p>
        </w:tc>
        <w:tc>
          <w:tcPr>
            <w:tcW w:w="864" w:type="dxa"/>
            <w:vAlign w:val="center"/>
          </w:tcPr>
          <w:p w14:paraId="0E853C90" w14:textId="1B982A43" w:rsidR="000B5620" w:rsidRDefault="000B5620" w:rsidP="000B5620">
            <w:pPr>
              <w:pStyle w:val="TableParagraph"/>
              <w:spacing w:before="79"/>
              <w:ind w:left="151" w:right="153"/>
              <w:rPr>
                <w:sz w:val="14"/>
              </w:rPr>
            </w:pPr>
            <w:r>
              <w:rPr>
                <w:sz w:val="14"/>
                <w:szCs w:val="14"/>
              </w:rPr>
              <w:t>$19,161</w:t>
            </w:r>
          </w:p>
        </w:tc>
        <w:tc>
          <w:tcPr>
            <w:tcW w:w="864" w:type="dxa"/>
            <w:vAlign w:val="center"/>
          </w:tcPr>
          <w:p w14:paraId="28710C26" w14:textId="379A1E2A" w:rsidR="000B5620" w:rsidRDefault="000B5620" w:rsidP="000B5620">
            <w:pPr>
              <w:pStyle w:val="TableParagraph"/>
              <w:spacing w:before="79"/>
              <w:ind w:left="151" w:right="153"/>
              <w:rPr>
                <w:sz w:val="14"/>
              </w:rPr>
            </w:pPr>
            <w:r>
              <w:rPr>
                <w:sz w:val="14"/>
                <w:szCs w:val="14"/>
              </w:rPr>
              <w:t>$19,242</w:t>
            </w:r>
          </w:p>
        </w:tc>
        <w:tc>
          <w:tcPr>
            <w:tcW w:w="864" w:type="dxa"/>
            <w:vAlign w:val="center"/>
          </w:tcPr>
          <w:p w14:paraId="13EBCB40" w14:textId="2E83F239" w:rsidR="000B5620" w:rsidRDefault="000B5620" w:rsidP="000B5620">
            <w:pPr>
              <w:pStyle w:val="TableParagraph"/>
              <w:spacing w:before="79"/>
              <w:ind w:left="152" w:right="153"/>
              <w:rPr>
                <w:sz w:val="14"/>
              </w:rPr>
            </w:pPr>
            <w:r>
              <w:rPr>
                <w:sz w:val="14"/>
                <w:szCs w:val="14"/>
              </w:rPr>
              <w:t>$19,510</w:t>
            </w:r>
          </w:p>
        </w:tc>
        <w:tc>
          <w:tcPr>
            <w:tcW w:w="864" w:type="dxa"/>
            <w:vAlign w:val="center"/>
          </w:tcPr>
          <w:p w14:paraId="57E107A0" w14:textId="16F03AB1" w:rsidR="000B5620" w:rsidRDefault="000B5620" w:rsidP="000B5620">
            <w:pPr>
              <w:pStyle w:val="TableParagraph"/>
              <w:spacing w:before="79"/>
              <w:ind w:left="152" w:right="153"/>
              <w:rPr>
                <w:sz w:val="14"/>
              </w:rPr>
            </w:pPr>
            <w:r>
              <w:rPr>
                <w:sz w:val="14"/>
                <w:szCs w:val="14"/>
              </w:rPr>
              <w:t>$19,802</w:t>
            </w:r>
          </w:p>
        </w:tc>
        <w:tc>
          <w:tcPr>
            <w:tcW w:w="989" w:type="dxa"/>
            <w:vAlign w:val="center"/>
          </w:tcPr>
          <w:p w14:paraId="6EEE79DC" w14:textId="190864CE" w:rsidR="000B5620" w:rsidRDefault="000B5620" w:rsidP="000B5620">
            <w:pPr>
              <w:pStyle w:val="TableParagraph"/>
              <w:spacing w:before="79"/>
              <w:ind w:left="214" w:right="216"/>
              <w:rPr>
                <w:sz w:val="14"/>
              </w:rPr>
            </w:pPr>
            <w:r>
              <w:rPr>
                <w:sz w:val="14"/>
                <w:szCs w:val="14"/>
              </w:rPr>
              <w:t>$20,051</w:t>
            </w:r>
          </w:p>
        </w:tc>
        <w:tc>
          <w:tcPr>
            <w:tcW w:w="994" w:type="dxa"/>
            <w:vAlign w:val="center"/>
          </w:tcPr>
          <w:p w14:paraId="4DC5ECF9" w14:textId="720FF7C4" w:rsidR="000B5620" w:rsidRDefault="000B5620" w:rsidP="000B5620">
            <w:pPr>
              <w:pStyle w:val="TableParagraph"/>
              <w:spacing w:before="79"/>
              <w:ind w:left="218" w:right="218"/>
              <w:rPr>
                <w:sz w:val="14"/>
              </w:rPr>
            </w:pPr>
            <w:r>
              <w:rPr>
                <w:sz w:val="14"/>
                <w:szCs w:val="14"/>
              </w:rPr>
              <w:t>$20,266</w:t>
            </w:r>
          </w:p>
        </w:tc>
      </w:tr>
      <w:tr w:rsidR="000B5620" w14:paraId="445F9493" w14:textId="77777777" w:rsidTr="003A01DF">
        <w:trPr>
          <w:trHeight w:val="320"/>
        </w:trPr>
        <w:tc>
          <w:tcPr>
            <w:tcW w:w="1116" w:type="dxa"/>
          </w:tcPr>
          <w:p w14:paraId="34A26717" w14:textId="77777777" w:rsidR="000B5620" w:rsidRDefault="000B5620" w:rsidP="000B5620">
            <w:pPr>
              <w:pStyle w:val="TableParagraph"/>
              <w:spacing w:before="0"/>
              <w:jc w:val="left"/>
              <w:rPr>
                <w:b/>
                <w:sz w:val="14"/>
              </w:rPr>
            </w:pPr>
          </w:p>
          <w:p w14:paraId="5559A6B6" w14:textId="77777777" w:rsidR="000B5620" w:rsidRDefault="000B5620" w:rsidP="000B5620">
            <w:pPr>
              <w:pStyle w:val="TableParagraph"/>
              <w:spacing w:before="0" w:line="140" w:lineRule="exact"/>
              <w:ind w:right="220"/>
              <w:jc w:val="right"/>
              <w:rPr>
                <w:sz w:val="14"/>
              </w:rPr>
            </w:pPr>
            <w:r>
              <w:rPr>
                <w:sz w:val="14"/>
              </w:rPr>
              <w:t>Melbourne</w:t>
            </w:r>
          </w:p>
        </w:tc>
        <w:tc>
          <w:tcPr>
            <w:tcW w:w="1118" w:type="dxa"/>
          </w:tcPr>
          <w:p w14:paraId="6B5D6749" w14:textId="77777777" w:rsidR="000B5620" w:rsidRDefault="000B5620" w:rsidP="000B5620">
            <w:pPr>
              <w:pStyle w:val="TableParagraph"/>
              <w:spacing w:before="0"/>
              <w:jc w:val="left"/>
              <w:rPr>
                <w:b/>
                <w:sz w:val="14"/>
              </w:rPr>
            </w:pPr>
          </w:p>
          <w:p w14:paraId="79504D2F" w14:textId="77777777" w:rsidR="000B5620" w:rsidRDefault="000B5620" w:rsidP="000B5620">
            <w:pPr>
              <w:pStyle w:val="TableParagraph"/>
              <w:spacing w:before="0" w:line="140" w:lineRule="exact"/>
              <w:ind w:left="263"/>
              <w:jc w:val="left"/>
              <w:rPr>
                <w:sz w:val="14"/>
              </w:rPr>
            </w:pPr>
            <w:r>
              <w:rPr>
                <w:sz w:val="14"/>
              </w:rPr>
              <w:t>Canberra</w:t>
            </w:r>
          </w:p>
        </w:tc>
        <w:tc>
          <w:tcPr>
            <w:tcW w:w="864" w:type="dxa"/>
            <w:vAlign w:val="center"/>
          </w:tcPr>
          <w:p w14:paraId="18ADF30C" w14:textId="69A11E99" w:rsidR="000B5620" w:rsidRDefault="000B5620" w:rsidP="000B5620">
            <w:pPr>
              <w:pStyle w:val="TableParagraph"/>
              <w:spacing w:before="82"/>
              <w:ind w:left="151" w:right="153"/>
              <w:rPr>
                <w:sz w:val="14"/>
              </w:rPr>
            </w:pPr>
            <w:r>
              <w:rPr>
                <w:sz w:val="14"/>
                <w:szCs w:val="14"/>
              </w:rPr>
              <w:t>$21,114</w:t>
            </w:r>
          </w:p>
        </w:tc>
        <w:tc>
          <w:tcPr>
            <w:tcW w:w="864" w:type="dxa"/>
            <w:vAlign w:val="center"/>
          </w:tcPr>
          <w:p w14:paraId="6451C748" w14:textId="651FD249" w:rsidR="000B5620" w:rsidRDefault="000B5620" w:rsidP="000B5620">
            <w:pPr>
              <w:pStyle w:val="TableParagraph"/>
              <w:spacing w:before="82"/>
              <w:ind w:left="151" w:right="153"/>
              <w:rPr>
                <w:sz w:val="14"/>
              </w:rPr>
            </w:pPr>
            <w:r>
              <w:rPr>
                <w:sz w:val="14"/>
                <w:szCs w:val="14"/>
              </w:rPr>
              <w:t>$21,369</w:t>
            </w:r>
          </w:p>
        </w:tc>
        <w:tc>
          <w:tcPr>
            <w:tcW w:w="864" w:type="dxa"/>
            <w:vAlign w:val="center"/>
          </w:tcPr>
          <w:p w14:paraId="305710A4" w14:textId="10D31A48" w:rsidR="000B5620" w:rsidRDefault="000B5620" w:rsidP="000B5620">
            <w:pPr>
              <w:pStyle w:val="TableParagraph"/>
              <w:spacing w:before="82"/>
              <w:ind w:left="151" w:right="153"/>
              <w:rPr>
                <w:sz w:val="14"/>
              </w:rPr>
            </w:pPr>
            <w:r>
              <w:rPr>
                <w:sz w:val="14"/>
                <w:szCs w:val="14"/>
              </w:rPr>
              <w:t>$21,598</w:t>
            </w:r>
          </w:p>
        </w:tc>
        <w:tc>
          <w:tcPr>
            <w:tcW w:w="864" w:type="dxa"/>
            <w:vAlign w:val="center"/>
          </w:tcPr>
          <w:p w14:paraId="1726243E" w14:textId="0DA3F4E1" w:rsidR="000B5620" w:rsidRDefault="000B5620" w:rsidP="000B5620">
            <w:pPr>
              <w:pStyle w:val="TableParagraph"/>
              <w:spacing w:before="82"/>
              <w:ind w:left="151" w:right="153"/>
              <w:rPr>
                <w:sz w:val="14"/>
              </w:rPr>
            </w:pPr>
            <w:r>
              <w:rPr>
                <w:sz w:val="14"/>
                <w:szCs w:val="14"/>
              </w:rPr>
              <w:t>$21,688</w:t>
            </w:r>
          </w:p>
        </w:tc>
        <w:tc>
          <w:tcPr>
            <w:tcW w:w="864" w:type="dxa"/>
            <w:vAlign w:val="center"/>
          </w:tcPr>
          <w:p w14:paraId="2D492EFF" w14:textId="65F62278" w:rsidR="000B5620" w:rsidRDefault="000B5620" w:rsidP="000B5620">
            <w:pPr>
              <w:pStyle w:val="TableParagraph"/>
              <w:spacing w:before="82"/>
              <w:ind w:left="152" w:right="153"/>
              <w:rPr>
                <w:sz w:val="14"/>
              </w:rPr>
            </w:pPr>
            <w:r>
              <w:rPr>
                <w:sz w:val="14"/>
                <w:szCs w:val="14"/>
              </w:rPr>
              <w:t>$21,988</w:t>
            </w:r>
          </w:p>
        </w:tc>
        <w:tc>
          <w:tcPr>
            <w:tcW w:w="864" w:type="dxa"/>
            <w:vAlign w:val="center"/>
          </w:tcPr>
          <w:p w14:paraId="6B9CC99F" w14:textId="2E95416B" w:rsidR="000B5620" w:rsidRDefault="000B5620" w:rsidP="000B5620">
            <w:pPr>
              <w:pStyle w:val="TableParagraph"/>
              <w:spacing w:before="82"/>
              <w:ind w:left="152" w:right="153"/>
              <w:rPr>
                <w:sz w:val="14"/>
              </w:rPr>
            </w:pPr>
            <w:r>
              <w:rPr>
                <w:sz w:val="14"/>
                <w:szCs w:val="14"/>
              </w:rPr>
              <w:t>$22,316</w:t>
            </w:r>
          </w:p>
        </w:tc>
        <w:tc>
          <w:tcPr>
            <w:tcW w:w="989" w:type="dxa"/>
            <w:vAlign w:val="center"/>
          </w:tcPr>
          <w:p w14:paraId="78EFC28F" w14:textId="2EFB67F6" w:rsidR="000B5620" w:rsidRDefault="000B5620" w:rsidP="000B5620">
            <w:pPr>
              <w:pStyle w:val="TableParagraph"/>
              <w:spacing w:before="82"/>
              <w:ind w:left="214" w:right="216"/>
              <w:rPr>
                <w:sz w:val="14"/>
              </w:rPr>
            </w:pPr>
            <w:r>
              <w:rPr>
                <w:sz w:val="14"/>
                <w:szCs w:val="14"/>
              </w:rPr>
              <w:t>$22,595</w:t>
            </w:r>
          </w:p>
        </w:tc>
        <w:tc>
          <w:tcPr>
            <w:tcW w:w="994" w:type="dxa"/>
            <w:vAlign w:val="center"/>
          </w:tcPr>
          <w:p w14:paraId="2107D413" w14:textId="7DD003C8" w:rsidR="000B5620" w:rsidRDefault="000B5620" w:rsidP="000B5620">
            <w:pPr>
              <w:pStyle w:val="TableParagraph"/>
              <w:spacing w:before="82"/>
              <w:ind w:left="218" w:right="218"/>
              <w:rPr>
                <w:sz w:val="14"/>
              </w:rPr>
            </w:pPr>
            <w:r>
              <w:rPr>
                <w:sz w:val="14"/>
                <w:szCs w:val="14"/>
              </w:rPr>
              <w:t>$22,836</w:t>
            </w:r>
          </w:p>
        </w:tc>
      </w:tr>
      <w:tr w:rsidR="000B5620" w14:paraId="190C169F" w14:textId="77777777" w:rsidTr="003A01DF">
        <w:trPr>
          <w:trHeight w:val="320"/>
        </w:trPr>
        <w:tc>
          <w:tcPr>
            <w:tcW w:w="1116" w:type="dxa"/>
          </w:tcPr>
          <w:p w14:paraId="21D3A3AC" w14:textId="77777777" w:rsidR="000B5620" w:rsidRDefault="000B5620" w:rsidP="000B5620">
            <w:pPr>
              <w:pStyle w:val="TableParagraph"/>
              <w:spacing w:before="2"/>
              <w:jc w:val="left"/>
              <w:rPr>
                <w:b/>
                <w:sz w:val="14"/>
              </w:rPr>
            </w:pPr>
          </w:p>
          <w:p w14:paraId="4F3AAFE9" w14:textId="77777777" w:rsidR="000B5620" w:rsidRDefault="000B5620" w:rsidP="000B5620">
            <w:pPr>
              <w:pStyle w:val="TableParagraph"/>
              <w:spacing w:before="0" w:line="140" w:lineRule="exact"/>
              <w:ind w:right="220"/>
              <w:jc w:val="right"/>
              <w:rPr>
                <w:sz w:val="14"/>
              </w:rPr>
            </w:pPr>
            <w:r>
              <w:rPr>
                <w:sz w:val="14"/>
              </w:rPr>
              <w:t>Melbourne</w:t>
            </w:r>
          </w:p>
        </w:tc>
        <w:tc>
          <w:tcPr>
            <w:tcW w:w="1118" w:type="dxa"/>
          </w:tcPr>
          <w:p w14:paraId="197B60DA" w14:textId="77777777" w:rsidR="000B5620" w:rsidRDefault="000B5620" w:rsidP="000B5620">
            <w:pPr>
              <w:pStyle w:val="TableParagraph"/>
              <w:spacing w:before="2"/>
              <w:jc w:val="left"/>
              <w:rPr>
                <w:b/>
                <w:sz w:val="14"/>
              </w:rPr>
            </w:pPr>
          </w:p>
          <w:p w14:paraId="2D3F518E" w14:textId="77777777" w:rsidR="000B5620" w:rsidRDefault="000B5620" w:rsidP="000B5620">
            <w:pPr>
              <w:pStyle w:val="TableParagraph"/>
              <w:spacing w:before="0" w:line="140" w:lineRule="exact"/>
              <w:ind w:left="282"/>
              <w:jc w:val="left"/>
              <w:rPr>
                <w:sz w:val="14"/>
              </w:rPr>
            </w:pPr>
            <w:r>
              <w:rPr>
                <w:sz w:val="14"/>
              </w:rPr>
              <w:t>Adelaide</w:t>
            </w:r>
          </w:p>
        </w:tc>
        <w:tc>
          <w:tcPr>
            <w:tcW w:w="864" w:type="dxa"/>
            <w:vAlign w:val="center"/>
          </w:tcPr>
          <w:p w14:paraId="71287D90" w14:textId="302E116F" w:rsidR="000B5620" w:rsidRDefault="000B5620" w:rsidP="000B5620">
            <w:pPr>
              <w:pStyle w:val="TableParagraph"/>
              <w:spacing w:before="82"/>
              <w:ind w:left="151" w:right="153"/>
              <w:rPr>
                <w:sz w:val="14"/>
              </w:rPr>
            </w:pPr>
            <w:r>
              <w:rPr>
                <w:sz w:val="14"/>
                <w:szCs w:val="14"/>
              </w:rPr>
              <w:t>$22,747</w:t>
            </w:r>
          </w:p>
        </w:tc>
        <w:tc>
          <w:tcPr>
            <w:tcW w:w="864" w:type="dxa"/>
            <w:vAlign w:val="center"/>
          </w:tcPr>
          <w:p w14:paraId="3965FA5E" w14:textId="725F99E0" w:rsidR="000B5620" w:rsidRDefault="000B5620" w:rsidP="000B5620">
            <w:pPr>
              <w:pStyle w:val="TableParagraph"/>
              <w:spacing w:before="82"/>
              <w:ind w:left="151" w:right="153"/>
              <w:rPr>
                <w:sz w:val="14"/>
              </w:rPr>
            </w:pPr>
            <w:r>
              <w:rPr>
                <w:sz w:val="14"/>
                <w:szCs w:val="14"/>
              </w:rPr>
              <w:t>$23,021</w:t>
            </w:r>
          </w:p>
        </w:tc>
        <w:tc>
          <w:tcPr>
            <w:tcW w:w="864" w:type="dxa"/>
            <w:vAlign w:val="center"/>
          </w:tcPr>
          <w:p w14:paraId="1842C822" w14:textId="589F1C50" w:rsidR="000B5620" w:rsidRDefault="000B5620" w:rsidP="000B5620">
            <w:pPr>
              <w:pStyle w:val="TableParagraph"/>
              <w:spacing w:before="82"/>
              <w:ind w:left="151" w:right="153"/>
              <w:rPr>
                <w:sz w:val="14"/>
              </w:rPr>
            </w:pPr>
            <w:r>
              <w:rPr>
                <w:sz w:val="14"/>
                <w:szCs w:val="14"/>
              </w:rPr>
              <w:t>$23,266</w:t>
            </w:r>
          </w:p>
        </w:tc>
        <w:tc>
          <w:tcPr>
            <w:tcW w:w="864" w:type="dxa"/>
            <w:vAlign w:val="center"/>
          </w:tcPr>
          <w:p w14:paraId="55048DFA" w14:textId="6B0DFF4D" w:rsidR="000B5620" w:rsidRDefault="000B5620" w:rsidP="000B5620">
            <w:pPr>
              <w:pStyle w:val="TableParagraph"/>
              <w:spacing w:before="82"/>
              <w:ind w:left="151" w:right="153"/>
              <w:rPr>
                <w:sz w:val="14"/>
              </w:rPr>
            </w:pPr>
            <w:r>
              <w:rPr>
                <w:sz w:val="14"/>
                <w:szCs w:val="14"/>
              </w:rPr>
              <w:t>$23,363</w:t>
            </w:r>
          </w:p>
        </w:tc>
        <w:tc>
          <w:tcPr>
            <w:tcW w:w="864" w:type="dxa"/>
            <w:vAlign w:val="center"/>
          </w:tcPr>
          <w:p w14:paraId="2AC7908E" w14:textId="13082FCD" w:rsidR="000B5620" w:rsidRDefault="000B5620" w:rsidP="000B5620">
            <w:pPr>
              <w:pStyle w:val="TableParagraph"/>
              <w:spacing w:before="82"/>
              <w:ind w:left="152" w:right="153"/>
              <w:rPr>
                <w:sz w:val="14"/>
              </w:rPr>
            </w:pPr>
            <w:r>
              <w:rPr>
                <w:sz w:val="14"/>
                <w:szCs w:val="14"/>
              </w:rPr>
              <w:t>$23,686</w:t>
            </w:r>
          </w:p>
        </w:tc>
        <w:tc>
          <w:tcPr>
            <w:tcW w:w="864" w:type="dxa"/>
            <w:vAlign w:val="center"/>
          </w:tcPr>
          <w:p w14:paraId="45015E2B" w14:textId="3C1E84A5" w:rsidR="000B5620" w:rsidRDefault="000B5620" w:rsidP="000B5620">
            <w:pPr>
              <w:pStyle w:val="TableParagraph"/>
              <w:spacing w:before="82"/>
              <w:ind w:left="152" w:right="153"/>
              <w:rPr>
                <w:sz w:val="14"/>
              </w:rPr>
            </w:pPr>
            <w:r>
              <w:rPr>
                <w:sz w:val="14"/>
                <w:szCs w:val="14"/>
              </w:rPr>
              <w:t>$24,038</w:t>
            </w:r>
          </w:p>
        </w:tc>
        <w:tc>
          <w:tcPr>
            <w:tcW w:w="989" w:type="dxa"/>
            <w:vAlign w:val="center"/>
          </w:tcPr>
          <w:p w14:paraId="60867581" w14:textId="79D3781E" w:rsidR="000B5620" w:rsidRDefault="000B5620" w:rsidP="000B5620">
            <w:pPr>
              <w:pStyle w:val="TableParagraph"/>
              <w:spacing w:before="82"/>
              <w:ind w:left="214" w:right="216"/>
              <w:rPr>
                <w:sz w:val="14"/>
              </w:rPr>
            </w:pPr>
            <w:r>
              <w:rPr>
                <w:sz w:val="14"/>
                <w:szCs w:val="14"/>
              </w:rPr>
              <w:t>$24,337</w:t>
            </w:r>
          </w:p>
        </w:tc>
        <w:tc>
          <w:tcPr>
            <w:tcW w:w="994" w:type="dxa"/>
            <w:vAlign w:val="center"/>
          </w:tcPr>
          <w:p w14:paraId="2156C68F" w14:textId="40B4105C" w:rsidR="000B5620" w:rsidRDefault="000B5620" w:rsidP="000B5620">
            <w:pPr>
              <w:pStyle w:val="TableParagraph"/>
              <w:spacing w:before="82"/>
              <w:ind w:left="218" w:right="218"/>
              <w:rPr>
                <w:sz w:val="14"/>
              </w:rPr>
            </w:pPr>
            <w:r>
              <w:rPr>
                <w:sz w:val="14"/>
                <w:szCs w:val="14"/>
              </w:rPr>
              <w:t>$24,595</w:t>
            </w:r>
          </w:p>
        </w:tc>
      </w:tr>
      <w:tr w:rsidR="000B5620" w14:paraId="1C3C6FEE" w14:textId="77777777" w:rsidTr="003A01DF">
        <w:trPr>
          <w:trHeight w:val="320"/>
        </w:trPr>
        <w:tc>
          <w:tcPr>
            <w:tcW w:w="1116" w:type="dxa"/>
          </w:tcPr>
          <w:p w14:paraId="7FCC8DDA" w14:textId="77777777" w:rsidR="000B5620" w:rsidRDefault="000B5620" w:rsidP="000B5620">
            <w:pPr>
              <w:pStyle w:val="TableParagraph"/>
              <w:spacing w:before="0"/>
              <w:jc w:val="left"/>
              <w:rPr>
                <w:b/>
                <w:sz w:val="14"/>
              </w:rPr>
            </w:pPr>
          </w:p>
          <w:p w14:paraId="656AD7F5" w14:textId="77777777" w:rsidR="000B5620" w:rsidRDefault="000B5620" w:rsidP="000B5620">
            <w:pPr>
              <w:pStyle w:val="TableParagraph"/>
              <w:spacing w:before="0" w:line="140" w:lineRule="exact"/>
              <w:ind w:left="318"/>
              <w:jc w:val="left"/>
              <w:rPr>
                <w:sz w:val="14"/>
              </w:rPr>
            </w:pPr>
            <w:r>
              <w:rPr>
                <w:sz w:val="14"/>
              </w:rPr>
              <w:t>Sydney</w:t>
            </w:r>
          </w:p>
        </w:tc>
        <w:tc>
          <w:tcPr>
            <w:tcW w:w="1118" w:type="dxa"/>
          </w:tcPr>
          <w:p w14:paraId="4EEBC445" w14:textId="77777777" w:rsidR="000B5620" w:rsidRDefault="000B5620" w:rsidP="000B5620">
            <w:pPr>
              <w:pStyle w:val="TableParagraph"/>
              <w:spacing w:before="0"/>
              <w:jc w:val="left"/>
              <w:rPr>
                <w:b/>
                <w:sz w:val="14"/>
              </w:rPr>
            </w:pPr>
          </w:p>
          <w:p w14:paraId="45D564FB" w14:textId="77777777" w:rsidR="000B5620" w:rsidRDefault="000B5620" w:rsidP="000B5620">
            <w:pPr>
              <w:pStyle w:val="TableParagraph"/>
              <w:spacing w:before="0" w:line="140" w:lineRule="exact"/>
              <w:ind w:left="222"/>
              <w:jc w:val="left"/>
              <w:rPr>
                <w:sz w:val="14"/>
              </w:rPr>
            </w:pPr>
            <w:r>
              <w:rPr>
                <w:sz w:val="14"/>
              </w:rPr>
              <w:t>Melbourne</w:t>
            </w:r>
          </w:p>
        </w:tc>
        <w:tc>
          <w:tcPr>
            <w:tcW w:w="864" w:type="dxa"/>
            <w:vAlign w:val="center"/>
          </w:tcPr>
          <w:p w14:paraId="268FC9D3" w14:textId="56E45DD5" w:rsidR="000B5620" w:rsidRDefault="000B5620" w:rsidP="000B5620">
            <w:pPr>
              <w:pStyle w:val="TableParagraph"/>
              <w:spacing w:before="79"/>
              <w:ind w:left="151" w:right="153"/>
              <w:rPr>
                <w:sz w:val="14"/>
              </w:rPr>
            </w:pPr>
            <w:r>
              <w:rPr>
                <w:sz w:val="14"/>
                <w:szCs w:val="14"/>
              </w:rPr>
              <w:t>$23,225</w:t>
            </w:r>
          </w:p>
        </w:tc>
        <w:tc>
          <w:tcPr>
            <w:tcW w:w="864" w:type="dxa"/>
            <w:vAlign w:val="center"/>
          </w:tcPr>
          <w:p w14:paraId="753E78EB" w14:textId="11F08801" w:rsidR="000B5620" w:rsidRDefault="000B5620" w:rsidP="000B5620">
            <w:pPr>
              <w:pStyle w:val="TableParagraph"/>
              <w:spacing w:before="79"/>
              <w:ind w:left="151" w:right="153"/>
              <w:rPr>
                <w:sz w:val="14"/>
              </w:rPr>
            </w:pPr>
            <w:r>
              <w:rPr>
                <w:sz w:val="14"/>
                <w:szCs w:val="14"/>
              </w:rPr>
              <w:t>$23,504</w:t>
            </w:r>
          </w:p>
        </w:tc>
        <w:tc>
          <w:tcPr>
            <w:tcW w:w="864" w:type="dxa"/>
            <w:vAlign w:val="center"/>
          </w:tcPr>
          <w:p w14:paraId="78B1C455" w14:textId="539E36C0" w:rsidR="000B5620" w:rsidRDefault="000B5620" w:rsidP="000B5620">
            <w:pPr>
              <w:pStyle w:val="TableParagraph"/>
              <w:spacing w:before="79"/>
              <w:ind w:left="151" w:right="153"/>
              <w:rPr>
                <w:sz w:val="14"/>
              </w:rPr>
            </w:pPr>
            <w:r>
              <w:rPr>
                <w:sz w:val="14"/>
                <w:szCs w:val="14"/>
              </w:rPr>
              <w:t>$23,755</w:t>
            </w:r>
          </w:p>
        </w:tc>
        <w:tc>
          <w:tcPr>
            <w:tcW w:w="864" w:type="dxa"/>
            <w:vAlign w:val="center"/>
          </w:tcPr>
          <w:p w14:paraId="56C5DF8C" w14:textId="77A739EA" w:rsidR="000B5620" w:rsidRDefault="000B5620" w:rsidP="000B5620">
            <w:pPr>
              <w:pStyle w:val="TableParagraph"/>
              <w:spacing w:before="79"/>
              <w:ind w:left="151" w:right="153"/>
              <w:rPr>
                <w:sz w:val="14"/>
              </w:rPr>
            </w:pPr>
            <w:r>
              <w:rPr>
                <w:sz w:val="14"/>
                <w:szCs w:val="14"/>
              </w:rPr>
              <w:t>$23,854</w:t>
            </w:r>
          </w:p>
        </w:tc>
        <w:tc>
          <w:tcPr>
            <w:tcW w:w="864" w:type="dxa"/>
            <w:vAlign w:val="center"/>
          </w:tcPr>
          <w:p w14:paraId="001DE2A4" w14:textId="6565C1DD" w:rsidR="000B5620" w:rsidRDefault="000B5620" w:rsidP="000B5620">
            <w:pPr>
              <w:pStyle w:val="TableParagraph"/>
              <w:spacing w:before="79"/>
              <w:ind w:left="152" w:right="153"/>
              <w:rPr>
                <w:sz w:val="14"/>
              </w:rPr>
            </w:pPr>
            <w:r>
              <w:rPr>
                <w:sz w:val="14"/>
                <w:szCs w:val="14"/>
              </w:rPr>
              <w:t>$24,183</w:t>
            </w:r>
          </w:p>
        </w:tc>
        <w:tc>
          <w:tcPr>
            <w:tcW w:w="864" w:type="dxa"/>
            <w:vAlign w:val="center"/>
          </w:tcPr>
          <w:p w14:paraId="158C6CD2" w14:textId="0BCB1EDE" w:rsidR="000B5620" w:rsidRDefault="000B5620" w:rsidP="000B5620">
            <w:pPr>
              <w:pStyle w:val="TableParagraph"/>
              <w:spacing w:before="79"/>
              <w:ind w:left="152" w:right="153"/>
              <w:rPr>
                <w:sz w:val="14"/>
              </w:rPr>
            </w:pPr>
            <w:r>
              <w:rPr>
                <w:sz w:val="14"/>
                <w:szCs w:val="14"/>
              </w:rPr>
              <w:t>$24,542</w:t>
            </w:r>
          </w:p>
        </w:tc>
        <w:tc>
          <w:tcPr>
            <w:tcW w:w="989" w:type="dxa"/>
            <w:vAlign w:val="center"/>
          </w:tcPr>
          <w:p w14:paraId="47377374" w14:textId="0A6BED7D" w:rsidR="000B5620" w:rsidRDefault="000B5620" w:rsidP="000B5620">
            <w:pPr>
              <w:pStyle w:val="TableParagraph"/>
              <w:spacing w:before="79"/>
              <w:ind w:left="214" w:right="216"/>
              <w:rPr>
                <w:sz w:val="14"/>
              </w:rPr>
            </w:pPr>
            <w:r>
              <w:rPr>
                <w:sz w:val="14"/>
                <w:szCs w:val="14"/>
              </w:rPr>
              <w:t>$24,847</w:t>
            </w:r>
          </w:p>
        </w:tc>
        <w:tc>
          <w:tcPr>
            <w:tcW w:w="994" w:type="dxa"/>
            <w:vAlign w:val="center"/>
          </w:tcPr>
          <w:p w14:paraId="35551612" w14:textId="698288C8" w:rsidR="000B5620" w:rsidRDefault="000B5620" w:rsidP="000B5620">
            <w:pPr>
              <w:pStyle w:val="TableParagraph"/>
              <w:spacing w:before="79"/>
              <w:ind w:left="218" w:right="218"/>
              <w:rPr>
                <w:sz w:val="14"/>
              </w:rPr>
            </w:pPr>
            <w:r>
              <w:rPr>
                <w:sz w:val="14"/>
                <w:szCs w:val="14"/>
              </w:rPr>
              <w:t>$25,111</w:t>
            </w:r>
          </w:p>
        </w:tc>
      </w:tr>
      <w:tr w:rsidR="000B5620" w14:paraId="53C2FD67" w14:textId="77777777" w:rsidTr="003A01DF">
        <w:trPr>
          <w:trHeight w:val="320"/>
        </w:trPr>
        <w:tc>
          <w:tcPr>
            <w:tcW w:w="1116" w:type="dxa"/>
          </w:tcPr>
          <w:p w14:paraId="559ECA90" w14:textId="77777777" w:rsidR="000B5620" w:rsidRDefault="000B5620" w:rsidP="000B5620">
            <w:pPr>
              <w:pStyle w:val="TableParagraph"/>
              <w:spacing w:before="0"/>
              <w:jc w:val="left"/>
              <w:rPr>
                <w:b/>
                <w:sz w:val="14"/>
              </w:rPr>
            </w:pPr>
          </w:p>
          <w:p w14:paraId="47CDCCA1" w14:textId="77777777" w:rsidR="000B5620" w:rsidRDefault="000B5620" w:rsidP="000B5620">
            <w:pPr>
              <w:pStyle w:val="TableParagraph"/>
              <w:spacing w:before="0" w:line="140" w:lineRule="exact"/>
              <w:ind w:left="318"/>
              <w:jc w:val="left"/>
              <w:rPr>
                <w:sz w:val="14"/>
              </w:rPr>
            </w:pPr>
            <w:r>
              <w:rPr>
                <w:sz w:val="14"/>
              </w:rPr>
              <w:t>Sydney</w:t>
            </w:r>
          </w:p>
        </w:tc>
        <w:tc>
          <w:tcPr>
            <w:tcW w:w="1118" w:type="dxa"/>
          </w:tcPr>
          <w:p w14:paraId="3D301FEB" w14:textId="77777777" w:rsidR="000B5620" w:rsidRDefault="000B5620" w:rsidP="000B5620">
            <w:pPr>
              <w:pStyle w:val="TableParagraph"/>
              <w:spacing w:before="0"/>
              <w:jc w:val="left"/>
              <w:rPr>
                <w:b/>
                <w:sz w:val="14"/>
              </w:rPr>
            </w:pPr>
          </w:p>
          <w:p w14:paraId="7A4555A1" w14:textId="77777777" w:rsidR="000B5620" w:rsidRDefault="000B5620" w:rsidP="000B5620">
            <w:pPr>
              <w:pStyle w:val="TableParagraph"/>
              <w:spacing w:before="0" w:line="140" w:lineRule="exact"/>
              <w:ind w:left="278"/>
              <w:jc w:val="left"/>
              <w:rPr>
                <w:sz w:val="14"/>
              </w:rPr>
            </w:pPr>
            <w:r>
              <w:rPr>
                <w:sz w:val="14"/>
              </w:rPr>
              <w:t>Brisbane</w:t>
            </w:r>
          </w:p>
        </w:tc>
        <w:tc>
          <w:tcPr>
            <w:tcW w:w="864" w:type="dxa"/>
            <w:vAlign w:val="center"/>
          </w:tcPr>
          <w:p w14:paraId="50F30AD5" w14:textId="4FC65F96" w:rsidR="000B5620" w:rsidRDefault="000B5620" w:rsidP="000B5620">
            <w:pPr>
              <w:pStyle w:val="TableParagraph"/>
              <w:spacing w:before="82"/>
              <w:ind w:left="151" w:right="153"/>
              <w:rPr>
                <w:sz w:val="14"/>
              </w:rPr>
            </w:pPr>
            <w:r>
              <w:rPr>
                <w:sz w:val="14"/>
                <w:szCs w:val="14"/>
              </w:rPr>
              <w:t>$23,296</w:t>
            </w:r>
          </w:p>
        </w:tc>
        <w:tc>
          <w:tcPr>
            <w:tcW w:w="864" w:type="dxa"/>
            <w:vAlign w:val="center"/>
          </w:tcPr>
          <w:p w14:paraId="16F36546" w14:textId="084DCBCC" w:rsidR="000B5620" w:rsidRDefault="000B5620" w:rsidP="000B5620">
            <w:pPr>
              <w:pStyle w:val="TableParagraph"/>
              <w:spacing w:before="82"/>
              <w:ind w:left="151" w:right="153"/>
              <w:rPr>
                <w:sz w:val="14"/>
              </w:rPr>
            </w:pPr>
            <w:r>
              <w:rPr>
                <w:sz w:val="14"/>
                <w:szCs w:val="14"/>
              </w:rPr>
              <w:t>$23,576</w:t>
            </w:r>
          </w:p>
        </w:tc>
        <w:tc>
          <w:tcPr>
            <w:tcW w:w="864" w:type="dxa"/>
            <w:vAlign w:val="center"/>
          </w:tcPr>
          <w:p w14:paraId="1280E462" w14:textId="2B8FFD78" w:rsidR="000B5620" w:rsidRDefault="000B5620" w:rsidP="000B5620">
            <w:pPr>
              <w:pStyle w:val="TableParagraph"/>
              <w:spacing w:before="82"/>
              <w:ind w:left="151" w:right="153"/>
              <w:rPr>
                <w:sz w:val="14"/>
              </w:rPr>
            </w:pPr>
            <w:r>
              <w:rPr>
                <w:sz w:val="14"/>
                <w:szCs w:val="14"/>
              </w:rPr>
              <w:t>$23,827</w:t>
            </w:r>
          </w:p>
        </w:tc>
        <w:tc>
          <w:tcPr>
            <w:tcW w:w="864" w:type="dxa"/>
            <w:vAlign w:val="center"/>
          </w:tcPr>
          <w:p w14:paraId="75C62EAF" w14:textId="4DFBAC73" w:rsidR="000B5620" w:rsidRDefault="000B5620" w:rsidP="000B5620">
            <w:pPr>
              <w:pStyle w:val="TableParagraph"/>
              <w:spacing w:before="82"/>
              <w:ind w:left="151" w:right="153"/>
              <w:rPr>
                <w:sz w:val="14"/>
              </w:rPr>
            </w:pPr>
            <w:r>
              <w:rPr>
                <w:sz w:val="14"/>
                <w:szCs w:val="14"/>
              </w:rPr>
              <w:t>$23,927</w:t>
            </w:r>
          </w:p>
        </w:tc>
        <w:tc>
          <w:tcPr>
            <w:tcW w:w="864" w:type="dxa"/>
            <w:vAlign w:val="center"/>
          </w:tcPr>
          <w:p w14:paraId="4EF9DA6C" w14:textId="4B139909" w:rsidR="000B5620" w:rsidRDefault="000B5620" w:rsidP="000B5620">
            <w:pPr>
              <w:pStyle w:val="TableParagraph"/>
              <w:spacing w:before="82"/>
              <w:ind w:left="152" w:right="153"/>
              <w:rPr>
                <w:sz w:val="14"/>
              </w:rPr>
            </w:pPr>
            <w:r>
              <w:rPr>
                <w:sz w:val="14"/>
                <w:szCs w:val="14"/>
              </w:rPr>
              <w:t>$24,257</w:t>
            </w:r>
          </w:p>
        </w:tc>
        <w:tc>
          <w:tcPr>
            <w:tcW w:w="864" w:type="dxa"/>
            <w:vAlign w:val="center"/>
          </w:tcPr>
          <w:p w14:paraId="623D3BF9" w14:textId="49E2BF44" w:rsidR="000B5620" w:rsidRDefault="000B5620" w:rsidP="000B5620">
            <w:pPr>
              <w:pStyle w:val="TableParagraph"/>
              <w:spacing w:before="82"/>
              <w:ind w:left="152" w:right="153"/>
              <w:rPr>
                <w:sz w:val="14"/>
              </w:rPr>
            </w:pPr>
            <w:r>
              <w:rPr>
                <w:sz w:val="14"/>
                <w:szCs w:val="14"/>
              </w:rPr>
              <w:t>$24,617</w:t>
            </w:r>
          </w:p>
        </w:tc>
        <w:tc>
          <w:tcPr>
            <w:tcW w:w="989" w:type="dxa"/>
            <w:vAlign w:val="center"/>
          </w:tcPr>
          <w:p w14:paraId="62329805" w14:textId="1AD07B1B" w:rsidR="000B5620" w:rsidRDefault="000B5620" w:rsidP="000B5620">
            <w:pPr>
              <w:pStyle w:val="TableParagraph"/>
              <w:spacing w:before="82"/>
              <w:ind w:left="214" w:right="216"/>
              <w:rPr>
                <w:sz w:val="14"/>
              </w:rPr>
            </w:pPr>
            <w:r>
              <w:rPr>
                <w:sz w:val="14"/>
                <w:szCs w:val="14"/>
              </w:rPr>
              <w:t>$24,923</w:t>
            </w:r>
          </w:p>
        </w:tc>
        <w:tc>
          <w:tcPr>
            <w:tcW w:w="994" w:type="dxa"/>
            <w:vAlign w:val="center"/>
          </w:tcPr>
          <w:p w14:paraId="49FEEC7B" w14:textId="4B0F87C2" w:rsidR="000B5620" w:rsidRDefault="000B5620" w:rsidP="000B5620">
            <w:pPr>
              <w:pStyle w:val="TableParagraph"/>
              <w:spacing w:before="82"/>
              <w:ind w:left="218" w:right="218"/>
              <w:rPr>
                <w:sz w:val="14"/>
              </w:rPr>
            </w:pPr>
            <w:r>
              <w:rPr>
                <w:sz w:val="14"/>
                <w:szCs w:val="14"/>
              </w:rPr>
              <w:t>$25,188</w:t>
            </w:r>
          </w:p>
        </w:tc>
      </w:tr>
      <w:tr w:rsidR="000B5620" w14:paraId="0C02C6E5" w14:textId="77777777" w:rsidTr="003A01DF">
        <w:trPr>
          <w:trHeight w:val="320"/>
        </w:trPr>
        <w:tc>
          <w:tcPr>
            <w:tcW w:w="1116" w:type="dxa"/>
          </w:tcPr>
          <w:p w14:paraId="7A8046A2" w14:textId="77777777" w:rsidR="000B5620" w:rsidRDefault="000B5620" w:rsidP="000B5620">
            <w:pPr>
              <w:pStyle w:val="TableParagraph"/>
              <w:spacing w:before="2"/>
              <w:jc w:val="left"/>
              <w:rPr>
                <w:b/>
                <w:sz w:val="14"/>
              </w:rPr>
            </w:pPr>
          </w:p>
          <w:p w14:paraId="2622BC79" w14:textId="77777777" w:rsidR="000B5620" w:rsidRDefault="000B5620" w:rsidP="000B5620">
            <w:pPr>
              <w:pStyle w:val="TableParagraph"/>
              <w:spacing w:before="0" w:line="140" w:lineRule="exact"/>
              <w:ind w:left="275"/>
              <w:jc w:val="left"/>
              <w:rPr>
                <w:sz w:val="14"/>
              </w:rPr>
            </w:pPr>
            <w:r>
              <w:rPr>
                <w:sz w:val="14"/>
              </w:rPr>
              <w:t>Brisbane</w:t>
            </w:r>
          </w:p>
        </w:tc>
        <w:tc>
          <w:tcPr>
            <w:tcW w:w="1118" w:type="dxa"/>
          </w:tcPr>
          <w:p w14:paraId="1DA53F1B" w14:textId="77777777" w:rsidR="000B5620" w:rsidRDefault="000B5620" w:rsidP="000B5620">
            <w:pPr>
              <w:pStyle w:val="TableParagraph"/>
              <w:spacing w:before="2"/>
              <w:jc w:val="left"/>
              <w:rPr>
                <w:b/>
                <w:sz w:val="14"/>
              </w:rPr>
            </w:pPr>
          </w:p>
          <w:p w14:paraId="6772BDC8" w14:textId="77777777" w:rsidR="000B5620" w:rsidRDefault="000B5620" w:rsidP="000B5620">
            <w:pPr>
              <w:pStyle w:val="TableParagraph"/>
              <w:spacing w:before="0" w:line="140" w:lineRule="exact"/>
              <w:ind w:left="263"/>
              <w:jc w:val="left"/>
              <w:rPr>
                <w:sz w:val="14"/>
              </w:rPr>
            </w:pPr>
            <w:r>
              <w:rPr>
                <w:sz w:val="14"/>
              </w:rPr>
              <w:t>Canberra</w:t>
            </w:r>
          </w:p>
        </w:tc>
        <w:tc>
          <w:tcPr>
            <w:tcW w:w="864" w:type="dxa"/>
            <w:vAlign w:val="center"/>
          </w:tcPr>
          <w:p w14:paraId="37E78CBB" w14:textId="2DD80C39" w:rsidR="000B5620" w:rsidRDefault="000B5620" w:rsidP="000B5620">
            <w:pPr>
              <w:pStyle w:val="TableParagraph"/>
              <w:spacing w:before="82"/>
              <w:ind w:left="151" w:right="153"/>
              <w:rPr>
                <w:sz w:val="14"/>
              </w:rPr>
            </w:pPr>
            <w:r>
              <w:rPr>
                <w:sz w:val="14"/>
                <w:szCs w:val="14"/>
              </w:rPr>
              <w:t>$24,613</w:t>
            </w:r>
          </w:p>
        </w:tc>
        <w:tc>
          <w:tcPr>
            <w:tcW w:w="864" w:type="dxa"/>
            <w:vAlign w:val="center"/>
          </w:tcPr>
          <w:p w14:paraId="490EAB10" w14:textId="5459AC04" w:rsidR="000B5620" w:rsidRDefault="000B5620" w:rsidP="000B5620">
            <w:pPr>
              <w:pStyle w:val="TableParagraph"/>
              <w:spacing w:before="82"/>
              <w:ind w:left="151" w:right="153"/>
              <w:rPr>
                <w:sz w:val="14"/>
              </w:rPr>
            </w:pPr>
            <w:r>
              <w:rPr>
                <w:sz w:val="14"/>
                <w:szCs w:val="14"/>
              </w:rPr>
              <w:t>$24,908</w:t>
            </w:r>
          </w:p>
        </w:tc>
        <w:tc>
          <w:tcPr>
            <w:tcW w:w="864" w:type="dxa"/>
            <w:vAlign w:val="center"/>
          </w:tcPr>
          <w:p w14:paraId="52C56971" w14:textId="0F28EFF8" w:rsidR="000B5620" w:rsidRDefault="000B5620" w:rsidP="000B5620">
            <w:pPr>
              <w:pStyle w:val="TableParagraph"/>
              <w:spacing w:before="82"/>
              <w:ind w:left="151" w:right="153"/>
              <w:rPr>
                <w:sz w:val="14"/>
              </w:rPr>
            </w:pPr>
            <w:r>
              <w:rPr>
                <w:sz w:val="14"/>
                <w:szCs w:val="14"/>
              </w:rPr>
              <w:t>$25,173</w:t>
            </w:r>
          </w:p>
        </w:tc>
        <w:tc>
          <w:tcPr>
            <w:tcW w:w="864" w:type="dxa"/>
            <w:vAlign w:val="center"/>
          </w:tcPr>
          <w:p w14:paraId="7A6AEBB7" w14:textId="308AC0C1" w:rsidR="000B5620" w:rsidRDefault="000B5620" w:rsidP="000B5620">
            <w:pPr>
              <w:pStyle w:val="TableParagraph"/>
              <w:spacing w:before="82"/>
              <w:ind w:left="151" w:right="153"/>
              <w:rPr>
                <w:sz w:val="14"/>
              </w:rPr>
            </w:pPr>
            <w:r>
              <w:rPr>
                <w:sz w:val="14"/>
                <w:szCs w:val="14"/>
              </w:rPr>
              <w:t>$25,278</w:t>
            </w:r>
          </w:p>
        </w:tc>
        <w:tc>
          <w:tcPr>
            <w:tcW w:w="864" w:type="dxa"/>
            <w:vAlign w:val="center"/>
          </w:tcPr>
          <w:p w14:paraId="72E1B93F" w14:textId="561186C7" w:rsidR="000B5620" w:rsidRDefault="000B5620" w:rsidP="000B5620">
            <w:pPr>
              <w:pStyle w:val="TableParagraph"/>
              <w:spacing w:before="82"/>
              <w:ind w:left="152" w:right="153"/>
              <w:rPr>
                <w:sz w:val="14"/>
              </w:rPr>
            </w:pPr>
            <w:r>
              <w:rPr>
                <w:sz w:val="14"/>
                <w:szCs w:val="14"/>
              </w:rPr>
              <w:t>$25,626</w:t>
            </w:r>
          </w:p>
        </w:tc>
        <w:tc>
          <w:tcPr>
            <w:tcW w:w="864" w:type="dxa"/>
            <w:vAlign w:val="center"/>
          </w:tcPr>
          <w:p w14:paraId="588CAA22" w14:textId="796C51E3" w:rsidR="000B5620" w:rsidRDefault="000B5620" w:rsidP="000B5620">
            <w:pPr>
              <w:pStyle w:val="TableParagraph"/>
              <w:spacing w:before="82"/>
              <w:ind w:left="152" w:right="153"/>
              <w:rPr>
                <w:sz w:val="14"/>
              </w:rPr>
            </w:pPr>
            <w:r>
              <w:rPr>
                <w:sz w:val="14"/>
                <w:szCs w:val="14"/>
              </w:rPr>
              <w:t>$26,005</w:t>
            </w:r>
          </w:p>
        </w:tc>
        <w:tc>
          <w:tcPr>
            <w:tcW w:w="989" w:type="dxa"/>
            <w:vAlign w:val="center"/>
          </w:tcPr>
          <w:p w14:paraId="2767CB1F" w14:textId="4B8E6A40" w:rsidR="000B5620" w:rsidRDefault="000B5620" w:rsidP="000B5620">
            <w:pPr>
              <w:pStyle w:val="TableParagraph"/>
              <w:spacing w:before="82"/>
              <w:ind w:left="214" w:right="216"/>
              <w:rPr>
                <w:sz w:val="14"/>
              </w:rPr>
            </w:pPr>
            <w:r>
              <w:rPr>
                <w:sz w:val="14"/>
                <w:szCs w:val="14"/>
              </w:rPr>
              <w:t>$26,328</w:t>
            </w:r>
          </w:p>
        </w:tc>
        <w:tc>
          <w:tcPr>
            <w:tcW w:w="994" w:type="dxa"/>
            <w:vAlign w:val="center"/>
          </w:tcPr>
          <w:p w14:paraId="53E825E6" w14:textId="318EEB99" w:rsidR="000B5620" w:rsidRDefault="000B5620" w:rsidP="000B5620">
            <w:pPr>
              <w:pStyle w:val="TableParagraph"/>
              <w:spacing w:before="82"/>
              <w:ind w:left="218" w:right="218"/>
              <w:rPr>
                <w:sz w:val="14"/>
              </w:rPr>
            </w:pPr>
            <w:r>
              <w:rPr>
                <w:sz w:val="14"/>
                <w:szCs w:val="14"/>
              </w:rPr>
              <w:t>$26,607</w:t>
            </w:r>
          </w:p>
        </w:tc>
      </w:tr>
      <w:tr w:rsidR="000B5620" w14:paraId="0C78A659" w14:textId="77777777" w:rsidTr="003A01DF">
        <w:trPr>
          <w:trHeight w:val="320"/>
        </w:trPr>
        <w:tc>
          <w:tcPr>
            <w:tcW w:w="1116" w:type="dxa"/>
          </w:tcPr>
          <w:p w14:paraId="6194E69A" w14:textId="77777777" w:rsidR="000B5620" w:rsidRDefault="000B5620" w:rsidP="000B5620">
            <w:pPr>
              <w:pStyle w:val="TableParagraph"/>
              <w:spacing w:before="0"/>
              <w:jc w:val="left"/>
              <w:rPr>
                <w:b/>
                <w:sz w:val="14"/>
              </w:rPr>
            </w:pPr>
          </w:p>
          <w:p w14:paraId="285F909E" w14:textId="77777777" w:rsidR="000B5620" w:rsidRDefault="000B5620" w:rsidP="000B5620">
            <w:pPr>
              <w:pStyle w:val="TableParagraph"/>
              <w:spacing w:before="0" w:line="140" w:lineRule="exact"/>
              <w:ind w:left="280"/>
              <w:jc w:val="left"/>
              <w:rPr>
                <w:sz w:val="14"/>
              </w:rPr>
            </w:pPr>
            <w:r>
              <w:rPr>
                <w:sz w:val="14"/>
              </w:rPr>
              <w:t>Adelaide</w:t>
            </w:r>
          </w:p>
        </w:tc>
        <w:tc>
          <w:tcPr>
            <w:tcW w:w="1118" w:type="dxa"/>
          </w:tcPr>
          <w:p w14:paraId="753BBBBC" w14:textId="77777777" w:rsidR="000B5620" w:rsidRDefault="000B5620" w:rsidP="000B5620">
            <w:pPr>
              <w:pStyle w:val="TableParagraph"/>
              <w:spacing w:before="0"/>
              <w:jc w:val="left"/>
              <w:rPr>
                <w:b/>
                <w:sz w:val="14"/>
              </w:rPr>
            </w:pPr>
          </w:p>
          <w:p w14:paraId="0F9E204C" w14:textId="77777777" w:rsidR="000B5620" w:rsidRDefault="000B5620" w:rsidP="000B5620">
            <w:pPr>
              <w:pStyle w:val="TableParagraph"/>
              <w:spacing w:before="0" w:line="140" w:lineRule="exact"/>
              <w:ind w:left="263"/>
              <w:jc w:val="left"/>
              <w:rPr>
                <w:sz w:val="14"/>
              </w:rPr>
            </w:pPr>
            <w:r>
              <w:rPr>
                <w:sz w:val="14"/>
              </w:rPr>
              <w:t>Canberra</w:t>
            </w:r>
          </w:p>
        </w:tc>
        <w:tc>
          <w:tcPr>
            <w:tcW w:w="864" w:type="dxa"/>
            <w:vAlign w:val="center"/>
          </w:tcPr>
          <w:p w14:paraId="4049C6F8" w14:textId="52F117F6" w:rsidR="000B5620" w:rsidRDefault="000B5620" w:rsidP="000B5620">
            <w:pPr>
              <w:pStyle w:val="TableParagraph"/>
              <w:spacing w:before="79"/>
              <w:ind w:left="151" w:right="153"/>
              <w:rPr>
                <w:sz w:val="14"/>
              </w:rPr>
            </w:pPr>
            <w:r>
              <w:rPr>
                <w:sz w:val="14"/>
                <w:szCs w:val="14"/>
              </w:rPr>
              <w:t>$24,795</w:t>
            </w:r>
          </w:p>
        </w:tc>
        <w:tc>
          <w:tcPr>
            <w:tcW w:w="864" w:type="dxa"/>
            <w:vAlign w:val="center"/>
          </w:tcPr>
          <w:p w14:paraId="6962FD3F" w14:textId="063107DF" w:rsidR="000B5620" w:rsidRDefault="000B5620" w:rsidP="000B5620">
            <w:pPr>
              <w:pStyle w:val="TableParagraph"/>
              <w:spacing w:before="79"/>
              <w:ind w:left="151" w:right="153"/>
              <w:rPr>
                <w:sz w:val="14"/>
              </w:rPr>
            </w:pPr>
            <w:r>
              <w:rPr>
                <w:sz w:val="14"/>
                <w:szCs w:val="14"/>
              </w:rPr>
              <w:t>$25,093</w:t>
            </w:r>
          </w:p>
        </w:tc>
        <w:tc>
          <w:tcPr>
            <w:tcW w:w="864" w:type="dxa"/>
            <w:vAlign w:val="center"/>
          </w:tcPr>
          <w:p w14:paraId="159A3BF9" w14:textId="22079EC6" w:rsidR="000B5620" w:rsidRDefault="000B5620" w:rsidP="000B5620">
            <w:pPr>
              <w:pStyle w:val="TableParagraph"/>
              <w:spacing w:before="79"/>
              <w:ind w:left="151" w:right="153"/>
              <w:rPr>
                <w:sz w:val="14"/>
              </w:rPr>
            </w:pPr>
            <w:r>
              <w:rPr>
                <w:sz w:val="14"/>
                <w:szCs w:val="14"/>
              </w:rPr>
              <w:t>$25,359</w:t>
            </w:r>
          </w:p>
        </w:tc>
        <w:tc>
          <w:tcPr>
            <w:tcW w:w="864" w:type="dxa"/>
            <w:vAlign w:val="center"/>
          </w:tcPr>
          <w:p w14:paraId="58FB6A04" w14:textId="1962E494" w:rsidR="000B5620" w:rsidRDefault="000B5620" w:rsidP="000B5620">
            <w:pPr>
              <w:pStyle w:val="TableParagraph"/>
              <w:spacing w:before="79"/>
              <w:ind w:left="151" w:right="153"/>
              <w:rPr>
                <w:sz w:val="14"/>
              </w:rPr>
            </w:pPr>
            <w:r>
              <w:rPr>
                <w:sz w:val="14"/>
                <w:szCs w:val="14"/>
              </w:rPr>
              <w:t>$25,465</w:t>
            </w:r>
          </w:p>
        </w:tc>
        <w:tc>
          <w:tcPr>
            <w:tcW w:w="864" w:type="dxa"/>
            <w:vAlign w:val="center"/>
          </w:tcPr>
          <w:p w14:paraId="401EFBE3" w14:textId="01E7C2A8" w:rsidR="000B5620" w:rsidRDefault="000B5620" w:rsidP="000B5620">
            <w:pPr>
              <w:pStyle w:val="TableParagraph"/>
              <w:spacing w:before="79"/>
              <w:ind w:left="152" w:right="153"/>
              <w:rPr>
                <w:sz w:val="14"/>
              </w:rPr>
            </w:pPr>
            <w:r>
              <w:rPr>
                <w:sz w:val="14"/>
                <w:szCs w:val="14"/>
              </w:rPr>
              <w:t>$25,815</w:t>
            </w:r>
          </w:p>
        </w:tc>
        <w:tc>
          <w:tcPr>
            <w:tcW w:w="864" w:type="dxa"/>
            <w:vAlign w:val="center"/>
          </w:tcPr>
          <w:p w14:paraId="7FB20489" w14:textId="3323660C" w:rsidR="000B5620" w:rsidRDefault="000B5620" w:rsidP="000B5620">
            <w:pPr>
              <w:pStyle w:val="TableParagraph"/>
              <w:spacing w:before="79"/>
              <w:ind w:left="152" w:right="153"/>
              <w:rPr>
                <w:sz w:val="14"/>
              </w:rPr>
            </w:pPr>
            <w:r>
              <w:rPr>
                <w:sz w:val="14"/>
                <w:szCs w:val="14"/>
              </w:rPr>
              <w:t>$26,198</w:t>
            </w:r>
          </w:p>
        </w:tc>
        <w:tc>
          <w:tcPr>
            <w:tcW w:w="989" w:type="dxa"/>
            <w:vAlign w:val="center"/>
          </w:tcPr>
          <w:p w14:paraId="6B64EA23" w14:textId="700EAAFB" w:rsidR="000B5620" w:rsidRDefault="000B5620" w:rsidP="000B5620">
            <w:pPr>
              <w:pStyle w:val="TableParagraph"/>
              <w:spacing w:before="79"/>
              <w:ind w:left="214" w:right="216"/>
              <w:rPr>
                <w:sz w:val="14"/>
              </w:rPr>
            </w:pPr>
            <w:r>
              <w:rPr>
                <w:sz w:val="14"/>
                <w:szCs w:val="14"/>
              </w:rPr>
              <w:t>$26,523</w:t>
            </w:r>
          </w:p>
        </w:tc>
        <w:tc>
          <w:tcPr>
            <w:tcW w:w="994" w:type="dxa"/>
            <w:vAlign w:val="center"/>
          </w:tcPr>
          <w:p w14:paraId="19772FFC" w14:textId="7DC2611B" w:rsidR="000B5620" w:rsidRDefault="000B5620" w:rsidP="000B5620">
            <w:pPr>
              <w:pStyle w:val="TableParagraph"/>
              <w:spacing w:before="79"/>
              <w:ind w:left="218" w:right="218"/>
              <w:rPr>
                <w:sz w:val="14"/>
              </w:rPr>
            </w:pPr>
            <w:r>
              <w:rPr>
                <w:sz w:val="14"/>
                <w:szCs w:val="14"/>
              </w:rPr>
              <w:t>$26,803</w:t>
            </w:r>
          </w:p>
        </w:tc>
      </w:tr>
      <w:tr w:rsidR="000B5620" w14:paraId="69DFB9A2" w14:textId="77777777" w:rsidTr="003A01DF">
        <w:trPr>
          <w:trHeight w:val="320"/>
        </w:trPr>
        <w:tc>
          <w:tcPr>
            <w:tcW w:w="1116" w:type="dxa"/>
          </w:tcPr>
          <w:p w14:paraId="0B9268F8" w14:textId="77777777" w:rsidR="000B5620" w:rsidRDefault="000B5620" w:rsidP="000B5620">
            <w:pPr>
              <w:pStyle w:val="TableParagraph"/>
              <w:spacing w:before="0"/>
              <w:jc w:val="left"/>
              <w:rPr>
                <w:b/>
                <w:sz w:val="14"/>
              </w:rPr>
            </w:pPr>
          </w:p>
          <w:p w14:paraId="0AD1B442" w14:textId="77777777" w:rsidR="000B5620" w:rsidRDefault="000B5620" w:rsidP="000B5620">
            <w:pPr>
              <w:pStyle w:val="TableParagraph"/>
              <w:spacing w:before="0" w:line="140" w:lineRule="exact"/>
              <w:ind w:left="318"/>
              <w:jc w:val="left"/>
              <w:rPr>
                <w:sz w:val="14"/>
              </w:rPr>
            </w:pPr>
            <w:r>
              <w:rPr>
                <w:sz w:val="14"/>
              </w:rPr>
              <w:t>Sydney</w:t>
            </w:r>
          </w:p>
        </w:tc>
        <w:tc>
          <w:tcPr>
            <w:tcW w:w="1118" w:type="dxa"/>
          </w:tcPr>
          <w:p w14:paraId="29FD0A5D" w14:textId="77777777" w:rsidR="000B5620" w:rsidRDefault="000B5620" w:rsidP="000B5620">
            <w:pPr>
              <w:pStyle w:val="TableParagraph"/>
              <w:spacing w:before="0"/>
              <w:jc w:val="left"/>
              <w:rPr>
                <w:b/>
                <w:sz w:val="14"/>
              </w:rPr>
            </w:pPr>
          </w:p>
          <w:p w14:paraId="6B836913" w14:textId="77777777" w:rsidR="000B5620" w:rsidRDefault="000B5620" w:rsidP="000B5620">
            <w:pPr>
              <w:pStyle w:val="TableParagraph"/>
              <w:spacing w:before="0" w:line="140" w:lineRule="exact"/>
              <w:ind w:left="282"/>
              <w:jc w:val="left"/>
              <w:rPr>
                <w:sz w:val="14"/>
              </w:rPr>
            </w:pPr>
            <w:r>
              <w:rPr>
                <w:sz w:val="14"/>
              </w:rPr>
              <w:t>Adelaide</w:t>
            </w:r>
          </w:p>
        </w:tc>
        <w:tc>
          <w:tcPr>
            <w:tcW w:w="864" w:type="dxa"/>
            <w:vAlign w:val="center"/>
          </w:tcPr>
          <w:p w14:paraId="2B62EF32" w14:textId="251447D0" w:rsidR="000B5620" w:rsidRDefault="000B5620" w:rsidP="000B5620">
            <w:pPr>
              <w:pStyle w:val="TableParagraph"/>
              <w:spacing w:before="82"/>
              <w:ind w:left="151" w:right="153"/>
              <w:rPr>
                <w:sz w:val="14"/>
              </w:rPr>
            </w:pPr>
            <w:r>
              <w:rPr>
                <w:sz w:val="14"/>
                <w:szCs w:val="14"/>
              </w:rPr>
              <w:t>$25,958</w:t>
            </w:r>
          </w:p>
        </w:tc>
        <w:tc>
          <w:tcPr>
            <w:tcW w:w="864" w:type="dxa"/>
            <w:vAlign w:val="center"/>
          </w:tcPr>
          <w:p w14:paraId="0D7F1D38" w14:textId="1613CBE9" w:rsidR="000B5620" w:rsidRDefault="000B5620" w:rsidP="000B5620">
            <w:pPr>
              <w:pStyle w:val="TableParagraph"/>
              <w:spacing w:before="82"/>
              <w:ind w:left="151" w:right="153"/>
              <w:rPr>
                <w:sz w:val="14"/>
              </w:rPr>
            </w:pPr>
            <w:r>
              <w:rPr>
                <w:sz w:val="14"/>
                <w:szCs w:val="14"/>
              </w:rPr>
              <w:t>$26,270</w:t>
            </w:r>
          </w:p>
        </w:tc>
        <w:tc>
          <w:tcPr>
            <w:tcW w:w="864" w:type="dxa"/>
            <w:vAlign w:val="center"/>
          </w:tcPr>
          <w:p w14:paraId="6090AED4" w14:textId="108258DA" w:rsidR="000B5620" w:rsidRDefault="000B5620" w:rsidP="000B5620">
            <w:pPr>
              <w:pStyle w:val="TableParagraph"/>
              <w:spacing w:before="82"/>
              <w:ind w:left="151" w:right="153"/>
              <w:rPr>
                <w:sz w:val="14"/>
              </w:rPr>
            </w:pPr>
            <w:r>
              <w:rPr>
                <w:sz w:val="14"/>
                <w:szCs w:val="14"/>
              </w:rPr>
              <w:t>$26,548</w:t>
            </w:r>
          </w:p>
        </w:tc>
        <w:tc>
          <w:tcPr>
            <w:tcW w:w="864" w:type="dxa"/>
            <w:vAlign w:val="center"/>
          </w:tcPr>
          <w:p w14:paraId="298FF1C7" w14:textId="7397674D" w:rsidR="000B5620" w:rsidRDefault="000B5620" w:rsidP="000B5620">
            <w:pPr>
              <w:pStyle w:val="TableParagraph"/>
              <w:spacing w:before="82"/>
              <w:ind w:left="151" w:right="153"/>
              <w:rPr>
                <w:sz w:val="14"/>
              </w:rPr>
            </w:pPr>
            <w:r>
              <w:rPr>
                <w:sz w:val="14"/>
                <w:szCs w:val="14"/>
              </w:rPr>
              <w:t>$26,659</w:t>
            </w:r>
          </w:p>
        </w:tc>
        <w:tc>
          <w:tcPr>
            <w:tcW w:w="864" w:type="dxa"/>
            <w:vAlign w:val="center"/>
          </w:tcPr>
          <w:p w14:paraId="123B3550" w14:textId="1262F973" w:rsidR="000B5620" w:rsidRDefault="000B5620" w:rsidP="000B5620">
            <w:pPr>
              <w:pStyle w:val="TableParagraph"/>
              <w:spacing w:before="82"/>
              <w:ind w:left="152" w:right="153"/>
              <w:rPr>
                <w:sz w:val="14"/>
              </w:rPr>
            </w:pPr>
            <w:r>
              <w:rPr>
                <w:sz w:val="14"/>
                <w:szCs w:val="14"/>
              </w:rPr>
              <w:t>$27,024</w:t>
            </w:r>
          </w:p>
        </w:tc>
        <w:tc>
          <w:tcPr>
            <w:tcW w:w="864" w:type="dxa"/>
            <w:vAlign w:val="center"/>
          </w:tcPr>
          <w:p w14:paraId="0479059F" w14:textId="7A0869A5" w:rsidR="000B5620" w:rsidRDefault="000B5620" w:rsidP="000B5620">
            <w:pPr>
              <w:pStyle w:val="TableParagraph"/>
              <w:spacing w:before="82"/>
              <w:ind w:left="152" w:right="153"/>
              <w:rPr>
                <w:sz w:val="14"/>
              </w:rPr>
            </w:pPr>
            <w:r>
              <w:rPr>
                <w:sz w:val="14"/>
                <w:szCs w:val="14"/>
              </w:rPr>
              <w:t>$27,424</w:t>
            </w:r>
          </w:p>
        </w:tc>
        <w:tc>
          <w:tcPr>
            <w:tcW w:w="989" w:type="dxa"/>
            <w:vAlign w:val="center"/>
          </w:tcPr>
          <w:p w14:paraId="31D96A26" w14:textId="2FC9D9FA" w:rsidR="000B5620" w:rsidRDefault="000B5620" w:rsidP="000B5620">
            <w:pPr>
              <w:pStyle w:val="TableParagraph"/>
              <w:spacing w:before="82"/>
              <w:ind w:left="214" w:right="216"/>
              <w:rPr>
                <w:sz w:val="14"/>
              </w:rPr>
            </w:pPr>
            <w:r>
              <w:rPr>
                <w:sz w:val="14"/>
                <w:szCs w:val="14"/>
              </w:rPr>
              <w:t>$27,764</w:t>
            </w:r>
          </w:p>
        </w:tc>
        <w:tc>
          <w:tcPr>
            <w:tcW w:w="994" w:type="dxa"/>
            <w:vAlign w:val="center"/>
          </w:tcPr>
          <w:p w14:paraId="7CC9EEEB" w14:textId="6DBC092F" w:rsidR="000B5620" w:rsidRDefault="000B5620" w:rsidP="000B5620">
            <w:pPr>
              <w:pStyle w:val="TableParagraph"/>
              <w:spacing w:before="82"/>
              <w:ind w:left="218" w:right="218"/>
              <w:rPr>
                <w:sz w:val="14"/>
              </w:rPr>
            </w:pPr>
            <w:r>
              <w:rPr>
                <w:sz w:val="14"/>
                <w:szCs w:val="14"/>
              </w:rPr>
              <w:t>$28,057</w:t>
            </w:r>
          </w:p>
        </w:tc>
      </w:tr>
      <w:tr w:rsidR="000B5620" w14:paraId="6377D14A" w14:textId="77777777" w:rsidTr="003A01DF">
        <w:trPr>
          <w:trHeight w:val="320"/>
        </w:trPr>
        <w:tc>
          <w:tcPr>
            <w:tcW w:w="1116" w:type="dxa"/>
          </w:tcPr>
          <w:p w14:paraId="46E17D41" w14:textId="77777777" w:rsidR="000B5620" w:rsidRDefault="000B5620" w:rsidP="000B5620">
            <w:pPr>
              <w:pStyle w:val="TableParagraph"/>
              <w:spacing w:before="2"/>
              <w:jc w:val="left"/>
              <w:rPr>
                <w:b/>
                <w:sz w:val="14"/>
              </w:rPr>
            </w:pPr>
          </w:p>
          <w:p w14:paraId="538EF4B0" w14:textId="77777777" w:rsidR="000B5620" w:rsidRDefault="000B5620" w:rsidP="000B5620">
            <w:pPr>
              <w:pStyle w:val="TableParagraph"/>
              <w:spacing w:before="0" w:line="140" w:lineRule="exact"/>
              <w:ind w:right="220"/>
              <w:jc w:val="right"/>
              <w:rPr>
                <w:sz w:val="14"/>
              </w:rPr>
            </w:pPr>
            <w:r>
              <w:rPr>
                <w:sz w:val="14"/>
              </w:rPr>
              <w:t>Melbourne</w:t>
            </w:r>
          </w:p>
        </w:tc>
        <w:tc>
          <w:tcPr>
            <w:tcW w:w="1118" w:type="dxa"/>
          </w:tcPr>
          <w:p w14:paraId="2E4DE81E" w14:textId="77777777" w:rsidR="000B5620" w:rsidRDefault="000B5620" w:rsidP="000B5620">
            <w:pPr>
              <w:pStyle w:val="TableParagraph"/>
              <w:spacing w:before="2"/>
              <w:jc w:val="left"/>
              <w:rPr>
                <w:b/>
                <w:sz w:val="14"/>
              </w:rPr>
            </w:pPr>
          </w:p>
          <w:p w14:paraId="7DCE9B1D" w14:textId="77777777" w:rsidR="000B5620" w:rsidRDefault="000B5620" w:rsidP="000B5620">
            <w:pPr>
              <w:pStyle w:val="TableParagraph"/>
              <w:spacing w:before="0" w:line="140" w:lineRule="exact"/>
              <w:ind w:left="278"/>
              <w:jc w:val="left"/>
              <w:rPr>
                <w:sz w:val="14"/>
              </w:rPr>
            </w:pPr>
            <w:r>
              <w:rPr>
                <w:sz w:val="14"/>
              </w:rPr>
              <w:t>Brisbane</w:t>
            </w:r>
          </w:p>
        </w:tc>
        <w:tc>
          <w:tcPr>
            <w:tcW w:w="864" w:type="dxa"/>
            <w:vAlign w:val="center"/>
          </w:tcPr>
          <w:p w14:paraId="7A21AE07" w14:textId="61B94735" w:rsidR="000B5620" w:rsidRDefault="000B5620" w:rsidP="000B5620">
            <w:pPr>
              <w:pStyle w:val="TableParagraph"/>
              <w:spacing w:before="82"/>
              <w:ind w:left="151" w:right="153"/>
              <w:rPr>
                <w:sz w:val="14"/>
              </w:rPr>
            </w:pPr>
            <w:r>
              <w:rPr>
                <w:sz w:val="14"/>
                <w:szCs w:val="14"/>
              </w:rPr>
              <w:t>$27,053</w:t>
            </w:r>
          </w:p>
        </w:tc>
        <w:tc>
          <w:tcPr>
            <w:tcW w:w="864" w:type="dxa"/>
            <w:vAlign w:val="center"/>
          </w:tcPr>
          <w:p w14:paraId="791E448A" w14:textId="1BEDB544" w:rsidR="000B5620" w:rsidRDefault="000B5620" w:rsidP="000B5620">
            <w:pPr>
              <w:pStyle w:val="TableParagraph"/>
              <w:spacing w:before="82"/>
              <w:ind w:left="151" w:right="153"/>
              <w:rPr>
                <w:sz w:val="14"/>
              </w:rPr>
            </w:pPr>
            <w:r>
              <w:rPr>
                <w:sz w:val="14"/>
                <w:szCs w:val="14"/>
              </w:rPr>
              <w:t>$27,377</w:t>
            </w:r>
          </w:p>
        </w:tc>
        <w:tc>
          <w:tcPr>
            <w:tcW w:w="864" w:type="dxa"/>
            <w:vAlign w:val="center"/>
          </w:tcPr>
          <w:p w14:paraId="19386808" w14:textId="094FB298" w:rsidR="000B5620" w:rsidRDefault="000B5620" w:rsidP="000B5620">
            <w:pPr>
              <w:pStyle w:val="TableParagraph"/>
              <w:spacing w:before="82"/>
              <w:ind w:left="151" w:right="153"/>
              <w:rPr>
                <w:sz w:val="14"/>
              </w:rPr>
            </w:pPr>
            <w:r>
              <w:rPr>
                <w:sz w:val="14"/>
                <w:szCs w:val="14"/>
              </w:rPr>
              <w:t>$27,667</w:t>
            </w:r>
          </w:p>
        </w:tc>
        <w:tc>
          <w:tcPr>
            <w:tcW w:w="864" w:type="dxa"/>
            <w:vAlign w:val="center"/>
          </w:tcPr>
          <w:p w14:paraId="23FBC52A" w14:textId="5183303C" w:rsidR="000B5620" w:rsidRDefault="000B5620" w:rsidP="000B5620">
            <w:pPr>
              <w:pStyle w:val="TableParagraph"/>
              <w:spacing w:before="82"/>
              <w:ind w:left="151" w:right="153"/>
              <w:rPr>
                <w:sz w:val="14"/>
              </w:rPr>
            </w:pPr>
            <w:r>
              <w:rPr>
                <w:sz w:val="14"/>
                <w:szCs w:val="14"/>
              </w:rPr>
              <w:t>$27,782</w:t>
            </w:r>
          </w:p>
        </w:tc>
        <w:tc>
          <w:tcPr>
            <w:tcW w:w="864" w:type="dxa"/>
            <w:vAlign w:val="center"/>
          </w:tcPr>
          <w:p w14:paraId="0CC78FF6" w14:textId="30DE3E6C" w:rsidR="000B5620" w:rsidRDefault="000B5620" w:rsidP="000B5620">
            <w:pPr>
              <w:pStyle w:val="TableParagraph"/>
              <w:spacing w:before="82"/>
              <w:ind w:left="152" w:right="153"/>
              <w:rPr>
                <w:sz w:val="14"/>
              </w:rPr>
            </w:pPr>
            <w:r>
              <w:rPr>
                <w:sz w:val="14"/>
                <w:szCs w:val="14"/>
              </w:rPr>
              <w:t>$28,163</w:t>
            </w:r>
          </w:p>
        </w:tc>
        <w:tc>
          <w:tcPr>
            <w:tcW w:w="864" w:type="dxa"/>
            <w:vAlign w:val="center"/>
          </w:tcPr>
          <w:p w14:paraId="5EEA9094" w14:textId="590D79CB" w:rsidR="000B5620" w:rsidRDefault="000B5620" w:rsidP="000B5620">
            <w:pPr>
              <w:pStyle w:val="TableParagraph"/>
              <w:spacing w:before="82"/>
              <w:ind w:left="152" w:right="153"/>
              <w:rPr>
                <w:sz w:val="14"/>
              </w:rPr>
            </w:pPr>
            <w:r>
              <w:rPr>
                <w:sz w:val="14"/>
                <w:szCs w:val="14"/>
              </w:rPr>
              <w:t>$28,579</w:t>
            </w:r>
          </w:p>
        </w:tc>
        <w:tc>
          <w:tcPr>
            <w:tcW w:w="989" w:type="dxa"/>
            <w:vAlign w:val="center"/>
          </w:tcPr>
          <w:p w14:paraId="67B97127" w14:textId="7506424D" w:rsidR="000B5620" w:rsidRDefault="000B5620" w:rsidP="000B5620">
            <w:pPr>
              <w:pStyle w:val="TableParagraph"/>
              <w:spacing w:before="82"/>
              <w:ind w:left="214" w:right="216"/>
              <w:rPr>
                <w:sz w:val="14"/>
              </w:rPr>
            </w:pPr>
            <w:r>
              <w:rPr>
                <w:sz w:val="14"/>
                <w:szCs w:val="14"/>
              </w:rPr>
              <w:t>$28,932</w:t>
            </w:r>
          </w:p>
        </w:tc>
        <w:tc>
          <w:tcPr>
            <w:tcW w:w="994" w:type="dxa"/>
            <w:vAlign w:val="center"/>
          </w:tcPr>
          <w:p w14:paraId="5036DAE1" w14:textId="0C2A70D9" w:rsidR="000B5620" w:rsidRDefault="000B5620" w:rsidP="000B5620">
            <w:pPr>
              <w:pStyle w:val="TableParagraph"/>
              <w:spacing w:before="82"/>
              <w:ind w:left="218" w:right="218"/>
              <w:rPr>
                <w:sz w:val="14"/>
              </w:rPr>
            </w:pPr>
            <w:r>
              <w:rPr>
                <w:sz w:val="14"/>
                <w:szCs w:val="14"/>
              </w:rPr>
              <w:t>$29,237</w:t>
            </w:r>
          </w:p>
        </w:tc>
      </w:tr>
      <w:tr w:rsidR="000B5620" w14:paraId="636B8E79" w14:textId="77777777" w:rsidTr="003A01DF">
        <w:trPr>
          <w:trHeight w:val="320"/>
        </w:trPr>
        <w:tc>
          <w:tcPr>
            <w:tcW w:w="1116" w:type="dxa"/>
          </w:tcPr>
          <w:p w14:paraId="06A4DEC6" w14:textId="77777777" w:rsidR="000B5620" w:rsidRDefault="000B5620" w:rsidP="000B5620">
            <w:pPr>
              <w:pStyle w:val="TableParagraph"/>
              <w:spacing w:before="0"/>
              <w:jc w:val="left"/>
              <w:rPr>
                <w:b/>
                <w:sz w:val="14"/>
              </w:rPr>
            </w:pPr>
          </w:p>
          <w:p w14:paraId="7E031211" w14:textId="77777777" w:rsidR="000B5620" w:rsidRDefault="000B5620" w:rsidP="000B5620">
            <w:pPr>
              <w:pStyle w:val="TableParagraph"/>
              <w:spacing w:before="0" w:line="140" w:lineRule="exact"/>
              <w:ind w:left="275"/>
              <w:jc w:val="left"/>
              <w:rPr>
                <w:sz w:val="14"/>
              </w:rPr>
            </w:pPr>
            <w:r>
              <w:rPr>
                <w:sz w:val="14"/>
              </w:rPr>
              <w:t>Brisbane</w:t>
            </w:r>
          </w:p>
        </w:tc>
        <w:tc>
          <w:tcPr>
            <w:tcW w:w="1118" w:type="dxa"/>
          </w:tcPr>
          <w:p w14:paraId="56D90299" w14:textId="77777777" w:rsidR="000B5620" w:rsidRDefault="000B5620" w:rsidP="000B5620">
            <w:pPr>
              <w:pStyle w:val="TableParagraph"/>
              <w:spacing w:before="0"/>
              <w:jc w:val="left"/>
              <w:rPr>
                <w:b/>
                <w:sz w:val="14"/>
              </w:rPr>
            </w:pPr>
          </w:p>
          <w:p w14:paraId="5E457B20" w14:textId="77777777" w:rsidR="000B5620" w:rsidRDefault="000B5620" w:rsidP="000B5620">
            <w:pPr>
              <w:pStyle w:val="TableParagraph"/>
              <w:spacing w:before="0" w:line="140" w:lineRule="exact"/>
              <w:ind w:left="282"/>
              <w:jc w:val="left"/>
              <w:rPr>
                <w:sz w:val="14"/>
              </w:rPr>
            </w:pPr>
            <w:r>
              <w:rPr>
                <w:sz w:val="14"/>
              </w:rPr>
              <w:t>Adelaide</w:t>
            </w:r>
          </w:p>
        </w:tc>
        <w:tc>
          <w:tcPr>
            <w:tcW w:w="864" w:type="dxa"/>
            <w:vAlign w:val="center"/>
          </w:tcPr>
          <w:p w14:paraId="2A9168C5" w14:textId="5337E576" w:rsidR="000B5620" w:rsidRDefault="000B5620" w:rsidP="000B5620">
            <w:pPr>
              <w:pStyle w:val="TableParagraph"/>
              <w:spacing w:before="79"/>
              <w:ind w:left="151" w:right="153"/>
              <w:rPr>
                <w:sz w:val="14"/>
              </w:rPr>
            </w:pPr>
            <w:r>
              <w:rPr>
                <w:sz w:val="14"/>
                <w:szCs w:val="14"/>
              </w:rPr>
              <w:t>$28,072</w:t>
            </w:r>
          </w:p>
        </w:tc>
        <w:tc>
          <w:tcPr>
            <w:tcW w:w="864" w:type="dxa"/>
            <w:vAlign w:val="center"/>
          </w:tcPr>
          <w:p w14:paraId="276D27DB" w14:textId="226AB54A" w:rsidR="000B5620" w:rsidRDefault="000B5620" w:rsidP="000B5620">
            <w:pPr>
              <w:pStyle w:val="TableParagraph"/>
              <w:spacing w:before="79"/>
              <w:ind w:left="151" w:right="153"/>
              <w:rPr>
                <w:sz w:val="14"/>
              </w:rPr>
            </w:pPr>
            <w:r>
              <w:rPr>
                <w:sz w:val="14"/>
                <w:szCs w:val="14"/>
              </w:rPr>
              <w:t>$28,408</w:t>
            </w:r>
          </w:p>
        </w:tc>
        <w:tc>
          <w:tcPr>
            <w:tcW w:w="864" w:type="dxa"/>
            <w:vAlign w:val="center"/>
          </w:tcPr>
          <w:p w14:paraId="219ED1AE" w14:textId="72B98E0E" w:rsidR="000B5620" w:rsidRDefault="000B5620" w:rsidP="000B5620">
            <w:pPr>
              <w:pStyle w:val="TableParagraph"/>
              <w:spacing w:before="79"/>
              <w:ind w:left="151" w:right="153"/>
              <w:rPr>
                <w:sz w:val="14"/>
              </w:rPr>
            </w:pPr>
            <w:r>
              <w:rPr>
                <w:sz w:val="14"/>
                <w:szCs w:val="14"/>
              </w:rPr>
              <w:t>$28,708</w:t>
            </w:r>
          </w:p>
        </w:tc>
        <w:tc>
          <w:tcPr>
            <w:tcW w:w="864" w:type="dxa"/>
            <w:vAlign w:val="center"/>
          </w:tcPr>
          <w:p w14:paraId="64DEC0DF" w14:textId="538B9570" w:rsidR="000B5620" w:rsidRDefault="000B5620" w:rsidP="000B5620">
            <w:pPr>
              <w:pStyle w:val="TableParagraph"/>
              <w:spacing w:before="79"/>
              <w:ind w:left="151" w:right="153"/>
              <w:rPr>
                <w:sz w:val="14"/>
              </w:rPr>
            </w:pPr>
            <w:r>
              <w:rPr>
                <w:sz w:val="14"/>
                <w:szCs w:val="14"/>
              </w:rPr>
              <w:t>$28,828</w:t>
            </w:r>
          </w:p>
        </w:tc>
        <w:tc>
          <w:tcPr>
            <w:tcW w:w="864" w:type="dxa"/>
            <w:vAlign w:val="center"/>
          </w:tcPr>
          <w:p w14:paraId="509A21D9" w14:textId="2CF0C853" w:rsidR="000B5620" w:rsidRDefault="000B5620" w:rsidP="000B5620">
            <w:pPr>
              <w:pStyle w:val="TableParagraph"/>
              <w:spacing w:before="79"/>
              <w:ind w:left="152" w:right="153"/>
              <w:rPr>
                <w:sz w:val="14"/>
              </w:rPr>
            </w:pPr>
            <w:r>
              <w:rPr>
                <w:sz w:val="14"/>
                <w:szCs w:val="14"/>
              </w:rPr>
              <w:t>$29,222</w:t>
            </w:r>
          </w:p>
        </w:tc>
        <w:tc>
          <w:tcPr>
            <w:tcW w:w="864" w:type="dxa"/>
            <w:vAlign w:val="center"/>
          </w:tcPr>
          <w:p w14:paraId="44115ED1" w14:textId="2C41DB71" w:rsidR="000B5620" w:rsidRDefault="000B5620" w:rsidP="000B5620">
            <w:pPr>
              <w:pStyle w:val="TableParagraph"/>
              <w:spacing w:before="79"/>
              <w:ind w:left="152" w:right="153"/>
              <w:rPr>
                <w:sz w:val="14"/>
              </w:rPr>
            </w:pPr>
            <w:r>
              <w:rPr>
                <w:sz w:val="14"/>
                <w:szCs w:val="14"/>
              </w:rPr>
              <w:t>$29,653</w:t>
            </w:r>
          </w:p>
        </w:tc>
        <w:tc>
          <w:tcPr>
            <w:tcW w:w="989" w:type="dxa"/>
            <w:vAlign w:val="center"/>
          </w:tcPr>
          <w:p w14:paraId="696F61B9" w14:textId="758C35DF" w:rsidR="000B5620" w:rsidRDefault="000B5620" w:rsidP="000B5620">
            <w:pPr>
              <w:pStyle w:val="TableParagraph"/>
              <w:spacing w:before="79"/>
              <w:ind w:left="214" w:right="216"/>
              <w:rPr>
                <w:sz w:val="14"/>
              </w:rPr>
            </w:pPr>
            <w:r>
              <w:rPr>
                <w:sz w:val="14"/>
                <w:szCs w:val="14"/>
              </w:rPr>
              <w:t>$30,019</w:t>
            </w:r>
          </w:p>
        </w:tc>
        <w:tc>
          <w:tcPr>
            <w:tcW w:w="994" w:type="dxa"/>
            <w:vAlign w:val="center"/>
          </w:tcPr>
          <w:p w14:paraId="7104E253" w14:textId="1EFB9237" w:rsidR="000B5620" w:rsidRDefault="000B5620" w:rsidP="000B5620">
            <w:pPr>
              <w:pStyle w:val="TableParagraph"/>
              <w:spacing w:before="79"/>
              <w:ind w:left="218" w:right="218"/>
              <w:rPr>
                <w:sz w:val="14"/>
              </w:rPr>
            </w:pPr>
            <w:r>
              <w:rPr>
                <w:sz w:val="14"/>
                <w:szCs w:val="14"/>
              </w:rPr>
              <w:t>$30,335</w:t>
            </w:r>
          </w:p>
        </w:tc>
      </w:tr>
      <w:tr w:rsidR="000B5620" w14:paraId="18BA1970" w14:textId="77777777" w:rsidTr="003A01DF">
        <w:trPr>
          <w:trHeight w:val="320"/>
        </w:trPr>
        <w:tc>
          <w:tcPr>
            <w:tcW w:w="1116" w:type="dxa"/>
          </w:tcPr>
          <w:p w14:paraId="3045AFC5" w14:textId="77777777" w:rsidR="000B5620" w:rsidRDefault="000B5620" w:rsidP="000B5620">
            <w:pPr>
              <w:pStyle w:val="TableParagraph"/>
              <w:spacing w:before="0"/>
              <w:jc w:val="left"/>
              <w:rPr>
                <w:b/>
                <w:sz w:val="14"/>
              </w:rPr>
            </w:pPr>
          </w:p>
          <w:p w14:paraId="7C74DD0C" w14:textId="77777777" w:rsidR="000B5620" w:rsidRDefault="000B5620" w:rsidP="000B5620">
            <w:pPr>
              <w:pStyle w:val="TableParagraph"/>
              <w:spacing w:before="0" w:line="140" w:lineRule="exact"/>
              <w:ind w:left="280"/>
              <w:jc w:val="left"/>
              <w:rPr>
                <w:sz w:val="14"/>
              </w:rPr>
            </w:pPr>
            <w:r>
              <w:rPr>
                <w:sz w:val="14"/>
              </w:rPr>
              <w:t>Adelaide</w:t>
            </w:r>
          </w:p>
        </w:tc>
        <w:tc>
          <w:tcPr>
            <w:tcW w:w="1118" w:type="dxa"/>
          </w:tcPr>
          <w:p w14:paraId="2A511650" w14:textId="77777777" w:rsidR="000B5620" w:rsidRDefault="000B5620" w:rsidP="000B5620">
            <w:pPr>
              <w:pStyle w:val="TableParagraph"/>
              <w:spacing w:before="0"/>
              <w:jc w:val="left"/>
              <w:rPr>
                <w:b/>
                <w:sz w:val="14"/>
              </w:rPr>
            </w:pPr>
          </w:p>
          <w:p w14:paraId="03D1C5C5" w14:textId="77777777" w:rsidR="000B5620" w:rsidRDefault="000B5620" w:rsidP="000B5620">
            <w:pPr>
              <w:pStyle w:val="TableParagraph"/>
              <w:spacing w:before="0" w:line="140" w:lineRule="exact"/>
              <w:ind w:left="366" w:right="366"/>
              <w:rPr>
                <w:sz w:val="14"/>
              </w:rPr>
            </w:pPr>
            <w:r>
              <w:rPr>
                <w:sz w:val="14"/>
              </w:rPr>
              <w:t>Perth</w:t>
            </w:r>
          </w:p>
        </w:tc>
        <w:tc>
          <w:tcPr>
            <w:tcW w:w="864" w:type="dxa"/>
            <w:vAlign w:val="center"/>
          </w:tcPr>
          <w:p w14:paraId="219CCDB7" w14:textId="34251888" w:rsidR="000B5620" w:rsidRDefault="000B5620" w:rsidP="000B5620">
            <w:pPr>
              <w:pStyle w:val="TableParagraph"/>
              <w:spacing w:before="82"/>
              <w:ind w:left="151" w:right="153"/>
              <w:rPr>
                <w:sz w:val="14"/>
              </w:rPr>
            </w:pPr>
            <w:r>
              <w:rPr>
                <w:sz w:val="14"/>
                <w:szCs w:val="14"/>
              </w:rPr>
              <w:t>$30,225</w:t>
            </w:r>
          </w:p>
        </w:tc>
        <w:tc>
          <w:tcPr>
            <w:tcW w:w="864" w:type="dxa"/>
            <w:vAlign w:val="center"/>
          </w:tcPr>
          <w:p w14:paraId="178CB355" w14:textId="0E2AD700" w:rsidR="000B5620" w:rsidRDefault="000B5620" w:rsidP="000B5620">
            <w:pPr>
              <w:pStyle w:val="TableParagraph"/>
              <w:spacing w:before="82"/>
              <w:ind w:left="151" w:right="153"/>
              <w:rPr>
                <w:sz w:val="14"/>
              </w:rPr>
            </w:pPr>
            <w:r>
              <w:rPr>
                <w:sz w:val="14"/>
                <w:szCs w:val="14"/>
              </w:rPr>
              <w:t>$30,586</w:t>
            </w:r>
          </w:p>
        </w:tc>
        <w:tc>
          <w:tcPr>
            <w:tcW w:w="864" w:type="dxa"/>
            <w:vAlign w:val="center"/>
          </w:tcPr>
          <w:p w14:paraId="0BC89328" w14:textId="1C86DA51" w:rsidR="000B5620" w:rsidRDefault="000B5620" w:rsidP="000B5620">
            <w:pPr>
              <w:pStyle w:val="TableParagraph"/>
              <w:spacing w:before="82"/>
              <w:ind w:left="151" w:right="153"/>
              <w:rPr>
                <w:sz w:val="14"/>
              </w:rPr>
            </w:pPr>
            <w:r>
              <w:rPr>
                <w:sz w:val="14"/>
                <w:szCs w:val="14"/>
              </w:rPr>
              <w:t>$30,909</w:t>
            </w:r>
          </w:p>
        </w:tc>
        <w:tc>
          <w:tcPr>
            <w:tcW w:w="864" w:type="dxa"/>
            <w:vAlign w:val="center"/>
          </w:tcPr>
          <w:p w14:paraId="28C21FC1" w14:textId="7C721B8E" w:rsidR="000B5620" w:rsidRDefault="000B5620" w:rsidP="000B5620">
            <w:pPr>
              <w:pStyle w:val="TableParagraph"/>
              <w:spacing w:before="82"/>
              <w:ind w:left="151" w:right="153"/>
              <w:rPr>
                <w:sz w:val="14"/>
              </w:rPr>
            </w:pPr>
            <w:r>
              <w:rPr>
                <w:sz w:val="14"/>
                <w:szCs w:val="14"/>
              </w:rPr>
              <w:t>$31,037</w:t>
            </w:r>
          </w:p>
        </w:tc>
        <w:tc>
          <w:tcPr>
            <w:tcW w:w="864" w:type="dxa"/>
            <w:vAlign w:val="center"/>
          </w:tcPr>
          <w:p w14:paraId="3A48E7C2" w14:textId="40981763" w:rsidR="000B5620" w:rsidRDefault="000B5620" w:rsidP="000B5620">
            <w:pPr>
              <w:pStyle w:val="TableParagraph"/>
              <w:spacing w:before="82"/>
              <w:ind w:left="152" w:right="153"/>
              <w:rPr>
                <w:sz w:val="14"/>
              </w:rPr>
            </w:pPr>
            <w:r>
              <w:rPr>
                <w:sz w:val="14"/>
                <w:szCs w:val="14"/>
              </w:rPr>
              <w:t>$31,460</w:t>
            </w:r>
          </w:p>
        </w:tc>
        <w:tc>
          <w:tcPr>
            <w:tcW w:w="864" w:type="dxa"/>
            <w:vAlign w:val="center"/>
          </w:tcPr>
          <w:p w14:paraId="19EFE39B" w14:textId="25C61419" w:rsidR="000B5620" w:rsidRDefault="000B5620" w:rsidP="000B5620">
            <w:pPr>
              <w:pStyle w:val="TableParagraph"/>
              <w:spacing w:before="82"/>
              <w:ind w:left="152" w:right="153"/>
              <w:rPr>
                <w:sz w:val="14"/>
              </w:rPr>
            </w:pPr>
            <w:r>
              <w:rPr>
                <w:sz w:val="14"/>
                <w:szCs w:val="14"/>
              </w:rPr>
              <w:t>$31,923</w:t>
            </w:r>
          </w:p>
        </w:tc>
        <w:tc>
          <w:tcPr>
            <w:tcW w:w="989" w:type="dxa"/>
            <w:vAlign w:val="center"/>
          </w:tcPr>
          <w:p w14:paraId="22FB7AE4" w14:textId="3AFDC279" w:rsidR="000B5620" w:rsidRDefault="000B5620" w:rsidP="000B5620">
            <w:pPr>
              <w:pStyle w:val="TableParagraph"/>
              <w:spacing w:before="82"/>
              <w:ind w:left="214" w:right="216"/>
              <w:rPr>
                <w:sz w:val="14"/>
              </w:rPr>
            </w:pPr>
            <w:r>
              <w:rPr>
                <w:sz w:val="14"/>
                <w:szCs w:val="14"/>
              </w:rPr>
              <w:t>$32,316</w:t>
            </w:r>
          </w:p>
        </w:tc>
        <w:tc>
          <w:tcPr>
            <w:tcW w:w="994" w:type="dxa"/>
            <w:vAlign w:val="center"/>
          </w:tcPr>
          <w:p w14:paraId="24A63E8B" w14:textId="341A690F" w:rsidR="000B5620" w:rsidRDefault="000B5620" w:rsidP="000B5620">
            <w:pPr>
              <w:pStyle w:val="TableParagraph"/>
              <w:spacing w:before="82"/>
              <w:ind w:left="218" w:right="218"/>
              <w:rPr>
                <w:sz w:val="14"/>
              </w:rPr>
            </w:pPr>
            <w:r>
              <w:rPr>
                <w:sz w:val="14"/>
                <w:szCs w:val="14"/>
              </w:rPr>
              <w:t>$32,655</w:t>
            </w:r>
          </w:p>
        </w:tc>
      </w:tr>
      <w:tr w:rsidR="000B5620" w14:paraId="7502A785" w14:textId="77777777" w:rsidTr="003A01DF">
        <w:trPr>
          <w:trHeight w:val="320"/>
        </w:trPr>
        <w:tc>
          <w:tcPr>
            <w:tcW w:w="1116" w:type="dxa"/>
          </w:tcPr>
          <w:p w14:paraId="366EA758" w14:textId="77777777" w:rsidR="000B5620" w:rsidRDefault="000B5620" w:rsidP="000B5620">
            <w:pPr>
              <w:pStyle w:val="TableParagraph"/>
              <w:spacing w:before="2"/>
              <w:jc w:val="left"/>
              <w:rPr>
                <w:b/>
                <w:sz w:val="14"/>
              </w:rPr>
            </w:pPr>
          </w:p>
          <w:p w14:paraId="4E16A3A6" w14:textId="77777777" w:rsidR="000B5620" w:rsidRDefault="000B5620" w:rsidP="000B5620">
            <w:pPr>
              <w:pStyle w:val="TableParagraph"/>
              <w:spacing w:before="0" w:line="140" w:lineRule="exact"/>
              <w:ind w:right="220"/>
              <w:jc w:val="right"/>
              <w:rPr>
                <w:sz w:val="14"/>
              </w:rPr>
            </w:pPr>
            <w:r>
              <w:rPr>
                <w:sz w:val="14"/>
              </w:rPr>
              <w:t>Melbourne</w:t>
            </w:r>
          </w:p>
        </w:tc>
        <w:tc>
          <w:tcPr>
            <w:tcW w:w="1118" w:type="dxa"/>
          </w:tcPr>
          <w:p w14:paraId="5590F87C" w14:textId="77777777" w:rsidR="000B5620" w:rsidRDefault="000B5620" w:rsidP="000B5620">
            <w:pPr>
              <w:pStyle w:val="TableParagraph"/>
              <w:spacing w:before="2"/>
              <w:jc w:val="left"/>
              <w:rPr>
                <w:b/>
                <w:sz w:val="14"/>
              </w:rPr>
            </w:pPr>
          </w:p>
          <w:p w14:paraId="35999D71" w14:textId="77777777" w:rsidR="000B5620" w:rsidRDefault="000B5620" w:rsidP="000B5620">
            <w:pPr>
              <w:pStyle w:val="TableParagraph"/>
              <w:spacing w:before="0" w:line="140" w:lineRule="exact"/>
              <w:ind w:left="366" w:right="366"/>
              <w:rPr>
                <w:sz w:val="14"/>
              </w:rPr>
            </w:pPr>
            <w:r>
              <w:rPr>
                <w:sz w:val="14"/>
              </w:rPr>
              <w:t>Perth</w:t>
            </w:r>
          </w:p>
        </w:tc>
        <w:tc>
          <w:tcPr>
            <w:tcW w:w="864" w:type="dxa"/>
            <w:vAlign w:val="center"/>
          </w:tcPr>
          <w:p w14:paraId="6139BD35" w14:textId="743D3AC4" w:rsidR="000B5620" w:rsidRDefault="000B5620" w:rsidP="000B5620">
            <w:pPr>
              <w:pStyle w:val="TableParagraph"/>
              <w:spacing w:before="82"/>
              <w:ind w:left="151" w:right="153"/>
              <w:rPr>
                <w:sz w:val="14"/>
              </w:rPr>
            </w:pPr>
            <w:r>
              <w:rPr>
                <w:sz w:val="14"/>
                <w:szCs w:val="14"/>
              </w:rPr>
              <w:t>$32,307</w:t>
            </w:r>
          </w:p>
        </w:tc>
        <w:tc>
          <w:tcPr>
            <w:tcW w:w="864" w:type="dxa"/>
            <w:vAlign w:val="center"/>
          </w:tcPr>
          <w:p w14:paraId="7F1C8D31" w14:textId="6C0454A1" w:rsidR="000B5620" w:rsidRDefault="000B5620" w:rsidP="000B5620">
            <w:pPr>
              <w:pStyle w:val="TableParagraph"/>
              <w:spacing w:before="82"/>
              <w:ind w:left="151" w:right="153"/>
              <w:rPr>
                <w:sz w:val="14"/>
              </w:rPr>
            </w:pPr>
            <w:r>
              <w:rPr>
                <w:sz w:val="14"/>
                <w:szCs w:val="14"/>
              </w:rPr>
              <w:t>$32,691</w:t>
            </w:r>
          </w:p>
        </w:tc>
        <w:tc>
          <w:tcPr>
            <w:tcW w:w="864" w:type="dxa"/>
            <w:vAlign w:val="center"/>
          </w:tcPr>
          <w:p w14:paraId="05618312" w14:textId="7D2FA630" w:rsidR="000B5620" w:rsidRDefault="000B5620" w:rsidP="000B5620">
            <w:pPr>
              <w:pStyle w:val="TableParagraph"/>
              <w:spacing w:before="82"/>
              <w:ind w:left="151" w:right="153"/>
              <w:rPr>
                <w:sz w:val="14"/>
              </w:rPr>
            </w:pPr>
            <w:r>
              <w:rPr>
                <w:sz w:val="14"/>
                <w:szCs w:val="14"/>
              </w:rPr>
              <w:t>$33,036</w:t>
            </w:r>
          </w:p>
        </w:tc>
        <w:tc>
          <w:tcPr>
            <w:tcW w:w="864" w:type="dxa"/>
            <w:vAlign w:val="center"/>
          </w:tcPr>
          <w:p w14:paraId="08EDFD2B" w14:textId="28076976" w:rsidR="000B5620" w:rsidRDefault="000B5620" w:rsidP="000B5620">
            <w:pPr>
              <w:pStyle w:val="TableParagraph"/>
              <w:spacing w:before="82"/>
              <w:ind w:left="151" w:right="153"/>
              <w:rPr>
                <w:sz w:val="14"/>
              </w:rPr>
            </w:pPr>
            <w:r>
              <w:rPr>
                <w:sz w:val="14"/>
                <w:szCs w:val="14"/>
              </w:rPr>
              <w:t>$33,172</w:t>
            </w:r>
          </w:p>
        </w:tc>
        <w:tc>
          <w:tcPr>
            <w:tcW w:w="864" w:type="dxa"/>
            <w:vAlign w:val="center"/>
          </w:tcPr>
          <w:p w14:paraId="2D1613DE" w14:textId="3F65AE9B" w:rsidR="000B5620" w:rsidRDefault="000B5620" w:rsidP="000B5620">
            <w:pPr>
              <w:pStyle w:val="TableParagraph"/>
              <w:spacing w:before="82"/>
              <w:ind w:left="152" w:right="153"/>
              <w:rPr>
                <w:sz w:val="14"/>
              </w:rPr>
            </w:pPr>
            <w:r>
              <w:rPr>
                <w:sz w:val="14"/>
                <w:szCs w:val="14"/>
              </w:rPr>
              <w:t>$33,624</w:t>
            </w:r>
          </w:p>
        </w:tc>
        <w:tc>
          <w:tcPr>
            <w:tcW w:w="864" w:type="dxa"/>
            <w:vAlign w:val="center"/>
          </w:tcPr>
          <w:p w14:paraId="4304FCCC" w14:textId="3AE848E0" w:rsidR="000B5620" w:rsidRDefault="000B5620" w:rsidP="000B5620">
            <w:pPr>
              <w:pStyle w:val="TableParagraph"/>
              <w:spacing w:before="82"/>
              <w:ind w:left="152" w:right="153"/>
              <w:rPr>
                <w:sz w:val="14"/>
              </w:rPr>
            </w:pPr>
            <w:r>
              <w:rPr>
                <w:sz w:val="14"/>
                <w:szCs w:val="14"/>
              </w:rPr>
              <w:t>$34,118</w:t>
            </w:r>
          </w:p>
        </w:tc>
        <w:tc>
          <w:tcPr>
            <w:tcW w:w="989" w:type="dxa"/>
            <w:vAlign w:val="center"/>
          </w:tcPr>
          <w:p w14:paraId="3162ED16" w14:textId="7C4087AC" w:rsidR="000B5620" w:rsidRDefault="000B5620" w:rsidP="000B5620">
            <w:pPr>
              <w:pStyle w:val="TableParagraph"/>
              <w:spacing w:before="82"/>
              <w:ind w:left="214" w:right="216"/>
              <w:rPr>
                <w:sz w:val="14"/>
              </w:rPr>
            </w:pPr>
            <w:r>
              <w:rPr>
                <w:sz w:val="14"/>
                <w:szCs w:val="14"/>
              </w:rPr>
              <w:t>$34,537</w:t>
            </w:r>
          </w:p>
        </w:tc>
        <w:tc>
          <w:tcPr>
            <w:tcW w:w="994" w:type="dxa"/>
            <w:vAlign w:val="center"/>
          </w:tcPr>
          <w:p w14:paraId="3B2E29B4" w14:textId="52A1CA91" w:rsidR="000B5620" w:rsidRDefault="000B5620" w:rsidP="000B5620">
            <w:pPr>
              <w:pStyle w:val="TableParagraph"/>
              <w:spacing w:before="82"/>
              <w:ind w:left="218" w:right="218"/>
              <w:rPr>
                <w:sz w:val="14"/>
              </w:rPr>
            </w:pPr>
            <w:r>
              <w:rPr>
                <w:sz w:val="14"/>
                <w:szCs w:val="14"/>
              </w:rPr>
              <w:t>$34,898</w:t>
            </w:r>
          </w:p>
        </w:tc>
      </w:tr>
      <w:tr w:rsidR="000B5620" w14:paraId="0F1BE151" w14:textId="77777777" w:rsidTr="003A01DF">
        <w:trPr>
          <w:trHeight w:val="320"/>
        </w:trPr>
        <w:tc>
          <w:tcPr>
            <w:tcW w:w="1116" w:type="dxa"/>
          </w:tcPr>
          <w:p w14:paraId="01E17DF3" w14:textId="77777777" w:rsidR="000B5620" w:rsidRDefault="000B5620" w:rsidP="000B5620">
            <w:pPr>
              <w:pStyle w:val="TableParagraph"/>
              <w:spacing w:before="0"/>
              <w:jc w:val="left"/>
              <w:rPr>
                <w:b/>
                <w:sz w:val="14"/>
              </w:rPr>
            </w:pPr>
          </w:p>
          <w:p w14:paraId="42A984A8" w14:textId="77777777" w:rsidR="000B5620" w:rsidRDefault="000B5620" w:rsidP="000B5620">
            <w:pPr>
              <w:pStyle w:val="TableParagraph"/>
              <w:spacing w:before="0" w:line="140" w:lineRule="exact"/>
              <w:ind w:left="365" w:right="366"/>
              <w:rPr>
                <w:sz w:val="14"/>
              </w:rPr>
            </w:pPr>
            <w:r>
              <w:rPr>
                <w:sz w:val="14"/>
              </w:rPr>
              <w:t>Perth</w:t>
            </w:r>
          </w:p>
        </w:tc>
        <w:tc>
          <w:tcPr>
            <w:tcW w:w="1118" w:type="dxa"/>
          </w:tcPr>
          <w:p w14:paraId="7C52EF68" w14:textId="77777777" w:rsidR="000B5620" w:rsidRDefault="000B5620" w:rsidP="000B5620">
            <w:pPr>
              <w:pStyle w:val="TableParagraph"/>
              <w:spacing w:before="0"/>
              <w:jc w:val="left"/>
              <w:rPr>
                <w:b/>
                <w:sz w:val="14"/>
              </w:rPr>
            </w:pPr>
          </w:p>
          <w:p w14:paraId="14B7597A" w14:textId="77777777" w:rsidR="000B5620" w:rsidRDefault="000B5620" w:rsidP="000B5620">
            <w:pPr>
              <w:pStyle w:val="TableParagraph"/>
              <w:spacing w:before="0" w:line="140" w:lineRule="exact"/>
              <w:ind w:left="263"/>
              <w:jc w:val="left"/>
              <w:rPr>
                <w:sz w:val="14"/>
              </w:rPr>
            </w:pPr>
            <w:r>
              <w:rPr>
                <w:sz w:val="14"/>
              </w:rPr>
              <w:t>Canberra</w:t>
            </w:r>
          </w:p>
        </w:tc>
        <w:tc>
          <w:tcPr>
            <w:tcW w:w="864" w:type="dxa"/>
            <w:vAlign w:val="center"/>
          </w:tcPr>
          <w:p w14:paraId="58F057FD" w14:textId="23E50AE6" w:rsidR="000B5620" w:rsidRDefault="000B5620" w:rsidP="000B5620">
            <w:pPr>
              <w:pStyle w:val="TableParagraph"/>
              <w:spacing w:before="79"/>
              <w:ind w:left="151" w:right="153"/>
              <w:rPr>
                <w:sz w:val="14"/>
              </w:rPr>
            </w:pPr>
            <w:r>
              <w:rPr>
                <w:sz w:val="14"/>
                <w:szCs w:val="14"/>
              </w:rPr>
              <w:t>$33,458</w:t>
            </w:r>
          </w:p>
        </w:tc>
        <w:tc>
          <w:tcPr>
            <w:tcW w:w="864" w:type="dxa"/>
            <w:vAlign w:val="center"/>
          </w:tcPr>
          <w:p w14:paraId="176C675E" w14:textId="24DFD473" w:rsidR="000B5620" w:rsidRDefault="000B5620" w:rsidP="000B5620">
            <w:pPr>
              <w:pStyle w:val="TableParagraph"/>
              <w:spacing w:before="79"/>
              <w:ind w:left="151" w:right="153"/>
              <w:rPr>
                <w:sz w:val="14"/>
              </w:rPr>
            </w:pPr>
            <w:r>
              <w:rPr>
                <w:sz w:val="14"/>
                <w:szCs w:val="14"/>
              </w:rPr>
              <w:t>$33,855</w:t>
            </w:r>
          </w:p>
        </w:tc>
        <w:tc>
          <w:tcPr>
            <w:tcW w:w="864" w:type="dxa"/>
            <w:vAlign w:val="center"/>
          </w:tcPr>
          <w:p w14:paraId="34C64E8D" w14:textId="39E610C7" w:rsidR="000B5620" w:rsidRDefault="000B5620" w:rsidP="000B5620">
            <w:pPr>
              <w:pStyle w:val="TableParagraph"/>
              <w:spacing w:before="79"/>
              <w:ind w:left="151" w:right="153"/>
              <w:rPr>
                <w:sz w:val="14"/>
              </w:rPr>
            </w:pPr>
            <w:r>
              <w:rPr>
                <w:sz w:val="14"/>
                <w:szCs w:val="14"/>
              </w:rPr>
              <w:t>$34,211</w:t>
            </w:r>
          </w:p>
        </w:tc>
        <w:tc>
          <w:tcPr>
            <w:tcW w:w="864" w:type="dxa"/>
            <w:vAlign w:val="center"/>
          </w:tcPr>
          <w:p w14:paraId="36C0430D" w14:textId="4A1E6355" w:rsidR="000B5620" w:rsidRDefault="000B5620" w:rsidP="000B5620">
            <w:pPr>
              <w:pStyle w:val="TableParagraph"/>
              <w:spacing w:before="79"/>
              <w:ind w:left="151" w:right="153"/>
              <w:rPr>
                <w:sz w:val="14"/>
              </w:rPr>
            </w:pPr>
            <w:r>
              <w:rPr>
                <w:sz w:val="14"/>
                <w:szCs w:val="14"/>
              </w:rPr>
              <w:t>$34,353</w:t>
            </w:r>
          </w:p>
        </w:tc>
        <w:tc>
          <w:tcPr>
            <w:tcW w:w="864" w:type="dxa"/>
            <w:vAlign w:val="center"/>
          </w:tcPr>
          <w:p w14:paraId="08D91CAC" w14:textId="0AD580D5" w:rsidR="000B5620" w:rsidRDefault="000B5620" w:rsidP="000B5620">
            <w:pPr>
              <w:pStyle w:val="TableParagraph"/>
              <w:spacing w:before="79"/>
              <w:ind w:left="152" w:right="153"/>
              <w:rPr>
                <w:sz w:val="14"/>
              </w:rPr>
            </w:pPr>
            <w:r>
              <w:rPr>
                <w:sz w:val="14"/>
                <w:szCs w:val="14"/>
              </w:rPr>
              <w:t>$34,820</w:t>
            </w:r>
          </w:p>
        </w:tc>
        <w:tc>
          <w:tcPr>
            <w:tcW w:w="864" w:type="dxa"/>
            <w:vAlign w:val="center"/>
          </w:tcPr>
          <w:p w14:paraId="0C2DA8E3" w14:textId="3BBC33C3" w:rsidR="000B5620" w:rsidRDefault="000B5620" w:rsidP="000B5620">
            <w:pPr>
              <w:pStyle w:val="TableParagraph"/>
              <w:spacing w:before="79"/>
              <w:ind w:left="152" w:right="153"/>
              <w:rPr>
                <w:sz w:val="14"/>
              </w:rPr>
            </w:pPr>
            <w:r>
              <w:rPr>
                <w:sz w:val="14"/>
                <w:szCs w:val="14"/>
              </w:rPr>
              <w:t>$35,331</w:t>
            </w:r>
          </w:p>
        </w:tc>
        <w:tc>
          <w:tcPr>
            <w:tcW w:w="989" w:type="dxa"/>
            <w:vAlign w:val="center"/>
          </w:tcPr>
          <w:p w14:paraId="4EB4BAFF" w14:textId="3E1A8526" w:rsidR="000B5620" w:rsidRDefault="000B5620" w:rsidP="000B5620">
            <w:pPr>
              <w:pStyle w:val="TableParagraph"/>
              <w:spacing w:before="79"/>
              <w:ind w:left="214" w:right="216"/>
              <w:rPr>
                <w:sz w:val="14"/>
              </w:rPr>
            </w:pPr>
            <w:r>
              <w:rPr>
                <w:sz w:val="14"/>
                <w:szCs w:val="14"/>
              </w:rPr>
              <w:t>$35,764</w:t>
            </w:r>
          </w:p>
        </w:tc>
        <w:tc>
          <w:tcPr>
            <w:tcW w:w="994" w:type="dxa"/>
            <w:vAlign w:val="center"/>
          </w:tcPr>
          <w:p w14:paraId="06769AC3" w14:textId="1A72DD52" w:rsidR="000B5620" w:rsidRDefault="000B5620" w:rsidP="000B5620">
            <w:pPr>
              <w:pStyle w:val="TableParagraph"/>
              <w:spacing w:before="79"/>
              <w:ind w:left="218" w:right="218"/>
              <w:rPr>
                <w:sz w:val="14"/>
              </w:rPr>
            </w:pPr>
            <w:r>
              <w:rPr>
                <w:sz w:val="14"/>
                <w:szCs w:val="14"/>
              </w:rPr>
              <w:t>$36,138</w:t>
            </w:r>
          </w:p>
        </w:tc>
      </w:tr>
      <w:tr w:rsidR="000B5620" w14:paraId="4ECA31B5" w14:textId="77777777" w:rsidTr="003A01DF">
        <w:trPr>
          <w:trHeight w:val="320"/>
        </w:trPr>
        <w:tc>
          <w:tcPr>
            <w:tcW w:w="1116" w:type="dxa"/>
          </w:tcPr>
          <w:p w14:paraId="3B9F95ED" w14:textId="77777777" w:rsidR="000B5620" w:rsidRDefault="000B5620" w:rsidP="000B5620">
            <w:pPr>
              <w:pStyle w:val="TableParagraph"/>
              <w:spacing w:before="0"/>
              <w:jc w:val="left"/>
              <w:rPr>
                <w:b/>
                <w:sz w:val="14"/>
              </w:rPr>
            </w:pPr>
          </w:p>
          <w:p w14:paraId="74477318" w14:textId="77777777" w:rsidR="000B5620" w:rsidRDefault="000B5620" w:rsidP="000B5620">
            <w:pPr>
              <w:pStyle w:val="TableParagraph"/>
              <w:spacing w:before="0" w:line="140" w:lineRule="exact"/>
              <w:ind w:left="318"/>
              <w:jc w:val="left"/>
              <w:rPr>
                <w:sz w:val="14"/>
              </w:rPr>
            </w:pPr>
            <w:r>
              <w:rPr>
                <w:sz w:val="14"/>
              </w:rPr>
              <w:t>Sydney</w:t>
            </w:r>
          </w:p>
        </w:tc>
        <w:tc>
          <w:tcPr>
            <w:tcW w:w="1118" w:type="dxa"/>
          </w:tcPr>
          <w:p w14:paraId="7417634A" w14:textId="77777777" w:rsidR="000B5620" w:rsidRDefault="000B5620" w:rsidP="000B5620">
            <w:pPr>
              <w:pStyle w:val="TableParagraph"/>
              <w:spacing w:before="0"/>
              <w:jc w:val="left"/>
              <w:rPr>
                <w:b/>
                <w:sz w:val="14"/>
              </w:rPr>
            </w:pPr>
          </w:p>
          <w:p w14:paraId="40490C96" w14:textId="77777777" w:rsidR="000B5620" w:rsidRDefault="000B5620" w:rsidP="000B5620">
            <w:pPr>
              <w:pStyle w:val="TableParagraph"/>
              <w:spacing w:before="0" w:line="140" w:lineRule="exact"/>
              <w:ind w:left="366" w:right="366"/>
              <w:rPr>
                <w:sz w:val="14"/>
              </w:rPr>
            </w:pPr>
            <w:r>
              <w:rPr>
                <w:sz w:val="14"/>
              </w:rPr>
              <w:t>Perth</w:t>
            </w:r>
          </w:p>
        </w:tc>
        <w:tc>
          <w:tcPr>
            <w:tcW w:w="864" w:type="dxa"/>
            <w:vAlign w:val="center"/>
          </w:tcPr>
          <w:p w14:paraId="4D74B653" w14:textId="43A15673" w:rsidR="000B5620" w:rsidRDefault="000B5620" w:rsidP="000B5620">
            <w:pPr>
              <w:pStyle w:val="TableParagraph"/>
              <w:spacing w:before="82"/>
              <w:ind w:left="151" w:right="153"/>
              <w:rPr>
                <w:sz w:val="14"/>
              </w:rPr>
            </w:pPr>
            <w:r>
              <w:rPr>
                <w:sz w:val="14"/>
                <w:szCs w:val="14"/>
              </w:rPr>
              <w:t>$34,075</w:t>
            </w:r>
          </w:p>
        </w:tc>
        <w:tc>
          <w:tcPr>
            <w:tcW w:w="864" w:type="dxa"/>
            <w:vAlign w:val="center"/>
          </w:tcPr>
          <w:p w14:paraId="11837435" w14:textId="1F7E5471" w:rsidR="000B5620" w:rsidRDefault="000B5620" w:rsidP="000B5620">
            <w:pPr>
              <w:pStyle w:val="TableParagraph"/>
              <w:spacing w:before="82"/>
              <w:ind w:left="151" w:right="153"/>
              <w:rPr>
                <w:sz w:val="14"/>
              </w:rPr>
            </w:pPr>
            <w:r>
              <w:rPr>
                <w:sz w:val="14"/>
                <w:szCs w:val="14"/>
              </w:rPr>
              <w:t>$34,480</w:t>
            </w:r>
          </w:p>
        </w:tc>
        <w:tc>
          <w:tcPr>
            <w:tcW w:w="864" w:type="dxa"/>
            <w:vAlign w:val="center"/>
          </w:tcPr>
          <w:p w14:paraId="7B0DD7DD" w14:textId="4C7A44A6" w:rsidR="000B5620" w:rsidRDefault="000B5620" w:rsidP="000B5620">
            <w:pPr>
              <w:pStyle w:val="TableParagraph"/>
              <w:spacing w:before="82"/>
              <w:ind w:left="151" w:right="153"/>
              <w:rPr>
                <w:sz w:val="14"/>
              </w:rPr>
            </w:pPr>
            <w:r>
              <w:rPr>
                <w:sz w:val="14"/>
                <w:szCs w:val="14"/>
              </w:rPr>
              <w:t>$34,842</w:t>
            </w:r>
          </w:p>
        </w:tc>
        <w:tc>
          <w:tcPr>
            <w:tcW w:w="864" w:type="dxa"/>
            <w:vAlign w:val="center"/>
          </w:tcPr>
          <w:p w14:paraId="5D1F257B" w14:textId="09A866BB" w:rsidR="000B5620" w:rsidRDefault="000B5620" w:rsidP="000B5620">
            <w:pPr>
              <w:pStyle w:val="TableParagraph"/>
              <w:spacing w:before="82"/>
              <w:ind w:left="151" w:right="153"/>
              <w:rPr>
                <w:sz w:val="14"/>
              </w:rPr>
            </w:pPr>
            <w:r>
              <w:rPr>
                <w:sz w:val="14"/>
                <w:szCs w:val="14"/>
              </w:rPr>
              <w:t>$34,986</w:t>
            </w:r>
          </w:p>
        </w:tc>
        <w:tc>
          <w:tcPr>
            <w:tcW w:w="864" w:type="dxa"/>
            <w:vAlign w:val="center"/>
          </w:tcPr>
          <w:p w14:paraId="0EEDC49E" w14:textId="1C79BFEB" w:rsidR="000B5620" w:rsidRDefault="000B5620" w:rsidP="000B5620">
            <w:pPr>
              <w:pStyle w:val="TableParagraph"/>
              <w:spacing w:before="82"/>
              <w:ind w:left="152" w:right="153"/>
              <w:rPr>
                <w:sz w:val="14"/>
              </w:rPr>
            </w:pPr>
            <w:r>
              <w:rPr>
                <w:sz w:val="14"/>
                <w:szCs w:val="14"/>
              </w:rPr>
              <w:t>$35,462</w:t>
            </w:r>
          </w:p>
        </w:tc>
        <w:tc>
          <w:tcPr>
            <w:tcW w:w="864" w:type="dxa"/>
            <w:vAlign w:val="center"/>
          </w:tcPr>
          <w:p w14:paraId="529C8836" w14:textId="05C465C1" w:rsidR="000B5620" w:rsidRDefault="000B5620" w:rsidP="000B5620">
            <w:pPr>
              <w:pStyle w:val="TableParagraph"/>
              <w:spacing w:before="82"/>
              <w:ind w:left="152" w:right="153"/>
              <w:rPr>
                <w:sz w:val="14"/>
              </w:rPr>
            </w:pPr>
            <w:r>
              <w:rPr>
                <w:sz w:val="14"/>
                <w:szCs w:val="14"/>
              </w:rPr>
              <w:t>$35,981</w:t>
            </w:r>
          </w:p>
        </w:tc>
        <w:tc>
          <w:tcPr>
            <w:tcW w:w="989" w:type="dxa"/>
            <w:vAlign w:val="center"/>
          </w:tcPr>
          <w:p w14:paraId="5A225CE7" w14:textId="5A80463F" w:rsidR="000B5620" w:rsidRDefault="000B5620" w:rsidP="000B5620">
            <w:pPr>
              <w:pStyle w:val="TableParagraph"/>
              <w:spacing w:before="82"/>
              <w:ind w:left="214" w:right="216"/>
              <w:rPr>
                <w:sz w:val="14"/>
              </w:rPr>
            </w:pPr>
            <w:r>
              <w:rPr>
                <w:sz w:val="14"/>
                <w:szCs w:val="14"/>
              </w:rPr>
              <w:t>$36,423</w:t>
            </w:r>
          </w:p>
        </w:tc>
        <w:tc>
          <w:tcPr>
            <w:tcW w:w="994" w:type="dxa"/>
            <w:vAlign w:val="center"/>
          </w:tcPr>
          <w:p w14:paraId="7352E939" w14:textId="0613D461" w:rsidR="000B5620" w:rsidRDefault="000B5620" w:rsidP="000B5620">
            <w:pPr>
              <w:pStyle w:val="TableParagraph"/>
              <w:spacing w:before="82"/>
              <w:ind w:left="218" w:right="218"/>
              <w:rPr>
                <w:sz w:val="14"/>
              </w:rPr>
            </w:pPr>
            <w:r>
              <w:rPr>
                <w:sz w:val="14"/>
                <w:szCs w:val="14"/>
              </w:rPr>
              <w:t>$36,803</w:t>
            </w:r>
          </w:p>
        </w:tc>
      </w:tr>
      <w:tr w:rsidR="000B5620" w14:paraId="434711A7" w14:textId="77777777" w:rsidTr="003A01DF">
        <w:trPr>
          <w:trHeight w:val="320"/>
        </w:trPr>
        <w:tc>
          <w:tcPr>
            <w:tcW w:w="1116" w:type="dxa"/>
          </w:tcPr>
          <w:p w14:paraId="3DE1CC4A" w14:textId="77777777" w:rsidR="000B5620" w:rsidRDefault="000B5620" w:rsidP="000B5620">
            <w:pPr>
              <w:pStyle w:val="TableParagraph"/>
              <w:spacing w:before="2"/>
              <w:jc w:val="left"/>
              <w:rPr>
                <w:b/>
                <w:sz w:val="14"/>
              </w:rPr>
            </w:pPr>
          </w:p>
          <w:p w14:paraId="1A66FD10" w14:textId="77777777" w:rsidR="000B5620" w:rsidRDefault="000B5620" w:rsidP="000B5620">
            <w:pPr>
              <w:pStyle w:val="TableParagraph"/>
              <w:spacing w:before="0" w:line="140" w:lineRule="exact"/>
              <w:ind w:left="275"/>
              <w:jc w:val="left"/>
              <w:rPr>
                <w:sz w:val="14"/>
              </w:rPr>
            </w:pPr>
            <w:r>
              <w:rPr>
                <w:sz w:val="14"/>
              </w:rPr>
              <w:t>Brisbane</w:t>
            </w:r>
          </w:p>
        </w:tc>
        <w:tc>
          <w:tcPr>
            <w:tcW w:w="1118" w:type="dxa"/>
          </w:tcPr>
          <w:p w14:paraId="7C0721E8" w14:textId="77777777" w:rsidR="000B5620" w:rsidRDefault="000B5620" w:rsidP="000B5620">
            <w:pPr>
              <w:pStyle w:val="TableParagraph"/>
              <w:spacing w:before="2"/>
              <w:jc w:val="left"/>
              <w:rPr>
                <w:b/>
                <w:sz w:val="14"/>
              </w:rPr>
            </w:pPr>
          </w:p>
          <w:p w14:paraId="38ACABFB" w14:textId="77777777" w:rsidR="000B5620" w:rsidRDefault="000B5620" w:rsidP="000B5620">
            <w:pPr>
              <w:pStyle w:val="TableParagraph"/>
              <w:spacing w:before="0" w:line="140" w:lineRule="exact"/>
              <w:ind w:left="366" w:right="366"/>
              <w:rPr>
                <w:sz w:val="14"/>
              </w:rPr>
            </w:pPr>
            <w:r>
              <w:rPr>
                <w:sz w:val="14"/>
              </w:rPr>
              <w:t>Perth</w:t>
            </w:r>
          </w:p>
        </w:tc>
        <w:tc>
          <w:tcPr>
            <w:tcW w:w="864" w:type="dxa"/>
            <w:vAlign w:val="center"/>
          </w:tcPr>
          <w:p w14:paraId="534E88D6" w14:textId="41C73985" w:rsidR="000B5620" w:rsidRDefault="000B5620" w:rsidP="000B5620">
            <w:pPr>
              <w:pStyle w:val="TableParagraph"/>
              <w:spacing w:before="82"/>
              <w:ind w:left="151" w:right="153"/>
              <w:rPr>
                <w:sz w:val="14"/>
              </w:rPr>
            </w:pPr>
            <w:r>
              <w:rPr>
                <w:sz w:val="14"/>
                <w:szCs w:val="14"/>
              </w:rPr>
              <w:t>$34,918</w:t>
            </w:r>
          </w:p>
        </w:tc>
        <w:tc>
          <w:tcPr>
            <w:tcW w:w="864" w:type="dxa"/>
            <w:vAlign w:val="center"/>
          </w:tcPr>
          <w:p w14:paraId="06E44C9E" w14:textId="12F68A92" w:rsidR="000B5620" w:rsidRDefault="000B5620" w:rsidP="000B5620">
            <w:pPr>
              <w:pStyle w:val="TableParagraph"/>
              <w:spacing w:before="82"/>
              <w:ind w:left="151" w:right="153"/>
              <w:rPr>
                <w:sz w:val="14"/>
              </w:rPr>
            </w:pPr>
            <w:r>
              <w:rPr>
                <w:sz w:val="14"/>
                <w:szCs w:val="14"/>
              </w:rPr>
              <w:t>$35,333</w:t>
            </w:r>
          </w:p>
        </w:tc>
        <w:tc>
          <w:tcPr>
            <w:tcW w:w="864" w:type="dxa"/>
            <w:vAlign w:val="center"/>
          </w:tcPr>
          <w:p w14:paraId="7F5BF8D3" w14:textId="172EC20E" w:rsidR="000B5620" w:rsidRDefault="000B5620" w:rsidP="000B5620">
            <w:pPr>
              <w:pStyle w:val="TableParagraph"/>
              <w:spacing w:before="82"/>
              <w:ind w:left="151" w:right="153"/>
              <w:rPr>
                <w:sz w:val="14"/>
              </w:rPr>
            </w:pPr>
            <w:r>
              <w:rPr>
                <w:sz w:val="14"/>
                <w:szCs w:val="14"/>
              </w:rPr>
              <w:t>$35,704</w:t>
            </w:r>
          </w:p>
        </w:tc>
        <w:tc>
          <w:tcPr>
            <w:tcW w:w="864" w:type="dxa"/>
            <w:vAlign w:val="center"/>
          </w:tcPr>
          <w:p w14:paraId="0665B609" w14:textId="77D763B5" w:rsidR="000B5620" w:rsidRDefault="000B5620" w:rsidP="000B5620">
            <w:pPr>
              <w:pStyle w:val="TableParagraph"/>
              <w:spacing w:before="82"/>
              <w:ind w:left="151" w:right="153"/>
              <w:rPr>
                <w:sz w:val="14"/>
              </w:rPr>
            </w:pPr>
            <w:r>
              <w:rPr>
                <w:sz w:val="14"/>
                <w:szCs w:val="14"/>
              </w:rPr>
              <w:t>$35,851</w:t>
            </w:r>
          </w:p>
        </w:tc>
        <w:tc>
          <w:tcPr>
            <w:tcW w:w="864" w:type="dxa"/>
            <w:vAlign w:val="center"/>
          </w:tcPr>
          <w:p w14:paraId="070522A8" w14:textId="1D1901AE" w:rsidR="000B5620" w:rsidRDefault="000B5620" w:rsidP="000B5620">
            <w:pPr>
              <w:pStyle w:val="TableParagraph"/>
              <w:spacing w:before="82"/>
              <w:ind w:left="152" w:right="153"/>
              <w:rPr>
                <w:sz w:val="14"/>
              </w:rPr>
            </w:pPr>
            <w:r>
              <w:rPr>
                <w:sz w:val="14"/>
                <w:szCs w:val="14"/>
              </w:rPr>
              <w:t>$36,338</w:t>
            </w:r>
          </w:p>
        </w:tc>
        <w:tc>
          <w:tcPr>
            <w:tcW w:w="864" w:type="dxa"/>
            <w:vAlign w:val="center"/>
          </w:tcPr>
          <w:p w14:paraId="6B0F4106" w14:textId="63622B7A" w:rsidR="000B5620" w:rsidRDefault="000B5620" w:rsidP="000B5620">
            <w:pPr>
              <w:pStyle w:val="TableParagraph"/>
              <w:spacing w:before="82"/>
              <w:ind w:left="152" w:right="153"/>
              <w:rPr>
                <w:sz w:val="14"/>
              </w:rPr>
            </w:pPr>
            <w:r>
              <w:rPr>
                <w:sz w:val="14"/>
                <w:szCs w:val="14"/>
              </w:rPr>
              <w:t>$36,870</w:t>
            </w:r>
          </w:p>
        </w:tc>
        <w:tc>
          <w:tcPr>
            <w:tcW w:w="989" w:type="dxa"/>
            <w:vAlign w:val="center"/>
          </w:tcPr>
          <w:p w14:paraId="433E73A6" w14:textId="482ADB29" w:rsidR="000B5620" w:rsidRDefault="000B5620" w:rsidP="000B5620">
            <w:pPr>
              <w:pStyle w:val="TableParagraph"/>
              <w:spacing w:before="82"/>
              <w:ind w:left="214" w:right="216"/>
              <w:rPr>
                <w:sz w:val="14"/>
              </w:rPr>
            </w:pPr>
            <w:r>
              <w:rPr>
                <w:sz w:val="14"/>
                <w:szCs w:val="14"/>
              </w:rPr>
              <w:t>$37,322</w:t>
            </w:r>
          </w:p>
        </w:tc>
        <w:tc>
          <w:tcPr>
            <w:tcW w:w="994" w:type="dxa"/>
            <w:vAlign w:val="center"/>
          </w:tcPr>
          <w:p w14:paraId="4DE77382" w14:textId="2F2686B1" w:rsidR="000B5620" w:rsidRDefault="000B5620" w:rsidP="000B5620">
            <w:pPr>
              <w:pStyle w:val="TableParagraph"/>
              <w:spacing w:before="82"/>
              <w:ind w:left="218" w:right="218"/>
              <w:rPr>
                <w:sz w:val="14"/>
              </w:rPr>
            </w:pPr>
            <w:r>
              <w:rPr>
                <w:sz w:val="14"/>
                <w:szCs w:val="14"/>
              </w:rPr>
              <w:t>$37,712</w:t>
            </w:r>
          </w:p>
        </w:tc>
      </w:tr>
    </w:tbl>
    <w:p w14:paraId="187CFBD4" w14:textId="77777777" w:rsidR="00C32652" w:rsidRDefault="00C32652">
      <w:pPr>
        <w:pStyle w:val="BodyText"/>
        <w:rPr>
          <w:b/>
        </w:rPr>
      </w:pPr>
    </w:p>
    <w:p w14:paraId="0DD5A46C" w14:textId="01EE249A" w:rsidR="00C32652" w:rsidRDefault="00C32652">
      <w:pPr>
        <w:pStyle w:val="BodyText"/>
        <w:spacing w:before="8"/>
        <w:rPr>
          <w:b/>
          <w:sz w:val="18"/>
        </w:rPr>
      </w:pPr>
    </w:p>
    <w:p w14:paraId="27FEEAA2" w14:textId="797C15A7" w:rsidR="000B5620" w:rsidRDefault="000B5620">
      <w:pPr>
        <w:pStyle w:val="BodyText"/>
        <w:spacing w:before="8"/>
        <w:rPr>
          <w:b/>
          <w:sz w:val="18"/>
        </w:rPr>
      </w:pPr>
    </w:p>
    <w:p w14:paraId="28579F7B" w14:textId="77777777" w:rsidR="000B5620" w:rsidRDefault="000B5620">
      <w:pPr>
        <w:pStyle w:val="BodyText"/>
        <w:spacing w:before="8"/>
        <w:rPr>
          <w:b/>
          <w:sz w:val="18"/>
        </w:rPr>
      </w:pPr>
    </w:p>
    <w:p w14:paraId="581183BF" w14:textId="77777777" w:rsidR="00C32652" w:rsidRDefault="00276041">
      <w:pPr>
        <w:ind w:left="107"/>
        <w:rPr>
          <w:b/>
          <w:sz w:val="18"/>
        </w:rPr>
      </w:pPr>
      <w:r>
        <w:rPr>
          <w:b/>
          <w:sz w:val="18"/>
        </w:rPr>
        <w:lastRenderedPageBreak/>
        <w:t>Table A7.2M</w:t>
      </w:r>
    </w:p>
    <w:p w14:paraId="32F81F4A" w14:textId="77777777" w:rsidR="00C32652" w:rsidRDefault="00C32652">
      <w:pPr>
        <w:pStyle w:val="BodyText"/>
        <w:spacing w:before="8"/>
        <w:rPr>
          <w:b/>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1190"/>
        <w:gridCol w:w="974"/>
        <w:gridCol w:w="1078"/>
        <w:gridCol w:w="1075"/>
        <w:gridCol w:w="1075"/>
        <w:gridCol w:w="1078"/>
        <w:gridCol w:w="1075"/>
        <w:gridCol w:w="1237"/>
      </w:tblGrid>
      <w:tr w:rsidR="00C32652" w14:paraId="5123406F" w14:textId="77777777">
        <w:trPr>
          <w:trHeight w:val="320"/>
        </w:trPr>
        <w:tc>
          <w:tcPr>
            <w:tcW w:w="9857" w:type="dxa"/>
            <w:gridSpan w:val="9"/>
            <w:shd w:val="clear" w:color="auto" w:fill="D9D9D9"/>
          </w:tcPr>
          <w:p w14:paraId="73D518BF" w14:textId="77777777" w:rsidR="00C32652" w:rsidRDefault="00276041">
            <w:pPr>
              <w:pStyle w:val="TableParagraph"/>
              <w:spacing w:before="148" w:line="163" w:lineRule="exact"/>
              <w:ind w:left="4085" w:right="4085"/>
              <w:rPr>
                <w:b/>
                <w:sz w:val="16"/>
              </w:rPr>
            </w:pPr>
            <w:r>
              <w:rPr>
                <w:b/>
                <w:sz w:val="16"/>
              </w:rPr>
              <w:t>Services to Tasmania</w:t>
            </w:r>
          </w:p>
        </w:tc>
      </w:tr>
      <w:tr w:rsidR="00C32652" w14:paraId="03413D5D" w14:textId="77777777" w:rsidTr="003A01DF">
        <w:trPr>
          <w:trHeight w:val="320"/>
        </w:trPr>
        <w:tc>
          <w:tcPr>
            <w:tcW w:w="1075" w:type="dxa"/>
            <w:vAlign w:val="center"/>
          </w:tcPr>
          <w:p w14:paraId="506BD5A3" w14:textId="77777777" w:rsidR="00C32652" w:rsidRPr="003A01DF" w:rsidRDefault="00C32652" w:rsidP="003A01DF">
            <w:pPr>
              <w:pStyle w:val="TableParagraph"/>
              <w:spacing w:before="0"/>
              <w:ind w:left="522"/>
              <w:jc w:val="left"/>
              <w:rPr>
                <w:w w:val="99"/>
                <w:sz w:val="14"/>
              </w:rPr>
            </w:pPr>
          </w:p>
        </w:tc>
        <w:tc>
          <w:tcPr>
            <w:tcW w:w="1190" w:type="dxa"/>
          </w:tcPr>
          <w:p w14:paraId="53EFBCF5" w14:textId="77777777" w:rsidR="00C32652" w:rsidRDefault="00C32652">
            <w:pPr>
              <w:pStyle w:val="TableParagraph"/>
              <w:spacing w:before="0"/>
              <w:jc w:val="left"/>
              <w:rPr>
                <w:rFonts w:ascii="Times New Roman"/>
                <w:sz w:val="12"/>
              </w:rPr>
            </w:pPr>
          </w:p>
        </w:tc>
        <w:tc>
          <w:tcPr>
            <w:tcW w:w="7592" w:type="dxa"/>
            <w:gridSpan w:val="7"/>
          </w:tcPr>
          <w:p w14:paraId="2F30EEAD" w14:textId="77777777" w:rsidR="00C32652" w:rsidRDefault="00276041">
            <w:pPr>
              <w:pStyle w:val="TableParagraph"/>
              <w:spacing w:before="149" w:line="163" w:lineRule="exact"/>
              <w:ind w:left="3127" w:right="3124"/>
              <w:rPr>
                <w:sz w:val="16"/>
              </w:rPr>
            </w:pPr>
            <w:r>
              <w:rPr>
                <w:sz w:val="16"/>
              </w:rPr>
              <w:t>Bandwidth (Mbps)</w:t>
            </w:r>
          </w:p>
        </w:tc>
      </w:tr>
      <w:tr w:rsidR="00C32652" w14:paraId="61915FEB" w14:textId="77777777" w:rsidTr="003A01DF">
        <w:trPr>
          <w:trHeight w:val="320"/>
        </w:trPr>
        <w:tc>
          <w:tcPr>
            <w:tcW w:w="1075" w:type="dxa"/>
            <w:vMerge w:val="restart"/>
            <w:textDirection w:val="btLr"/>
            <w:vAlign w:val="center"/>
          </w:tcPr>
          <w:p w14:paraId="7142246C" w14:textId="77777777" w:rsidR="00C32652" w:rsidRPr="003A01DF" w:rsidRDefault="00276041">
            <w:pPr>
              <w:pStyle w:val="TableParagraph"/>
              <w:spacing w:before="0"/>
              <w:ind w:left="522"/>
              <w:jc w:val="left"/>
              <w:rPr>
                <w:w w:val="99"/>
                <w:sz w:val="14"/>
              </w:rPr>
            </w:pPr>
            <w:r>
              <w:rPr>
                <w:w w:val="99"/>
                <w:sz w:val="14"/>
              </w:rPr>
              <w:t>Dis</w:t>
            </w:r>
            <w:r w:rsidRPr="003A01DF">
              <w:rPr>
                <w:w w:val="99"/>
                <w:sz w:val="14"/>
              </w:rPr>
              <w:t>ta</w:t>
            </w:r>
            <w:r>
              <w:rPr>
                <w:w w:val="99"/>
                <w:sz w:val="14"/>
              </w:rPr>
              <w:t>nce</w:t>
            </w:r>
            <w:r w:rsidRPr="003A01DF">
              <w:rPr>
                <w:w w:val="99"/>
                <w:sz w:val="14"/>
              </w:rPr>
              <w:t xml:space="preserve"> (</w:t>
            </w:r>
            <w:r>
              <w:rPr>
                <w:w w:val="99"/>
                <w:sz w:val="14"/>
              </w:rPr>
              <w:t>km)</w:t>
            </w:r>
          </w:p>
        </w:tc>
        <w:tc>
          <w:tcPr>
            <w:tcW w:w="1190" w:type="dxa"/>
          </w:tcPr>
          <w:p w14:paraId="117C3547" w14:textId="77777777" w:rsidR="00C32652" w:rsidRDefault="00C32652">
            <w:pPr>
              <w:pStyle w:val="TableParagraph"/>
              <w:spacing w:before="0"/>
              <w:jc w:val="left"/>
              <w:rPr>
                <w:rFonts w:ascii="Times New Roman"/>
                <w:sz w:val="12"/>
              </w:rPr>
            </w:pPr>
          </w:p>
        </w:tc>
        <w:tc>
          <w:tcPr>
            <w:tcW w:w="974" w:type="dxa"/>
          </w:tcPr>
          <w:p w14:paraId="6514A9F3" w14:textId="77777777" w:rsidR="00C32652" w:rsidRDefault="00276041">
            <w:pPr>
              <w:pStyle w:val="TableParagraph"/>
              <w:spacing w:before="87"/>
              <w:rPr>
                <w:sz w:val="14"/>
              </w:rPr>
            </w:pPr>
            <w:r>
              <w:rPr>
                <w:w w:val="99"/>
                <w:sz w:val="14"/>
              </w:rPr>
              <w:t>2</w:t>
            </w:r>
          </w:p>
        </w:tc>
        <w:tc>
          <w:tcPr>
            <w:tcW w:w="1078" w:type="dxa"/>
          </w:tcPr>
          <w:p w14:paraId="64C8C237" w14:textId="77777777" w:rsidR="00C32652" w:rsidRDefault="00276041">
            <w:pPr>
              <w:pStyle w:val="TableParagraph"/>
              <w:spacing w:before="87"/>
              <w:ind w:left="3"/>
              <w:rPr>
                <w:sz w:val="14"/>
              </w:rPr>
            </w:pPr>
            <w:r>
              <w:rPr>
                <w:w w:val="99"/>
                <w:sz w:val="14"/>
              </w:rPr>
              <w:t>4</w:t>
            </w:r>
          </w:p>
        </w:tc>
        <w:tc>
          <w:tcPr>
            <w:tcW w:w="1075" w:type="dxa"/>
          </w:tcPr>
          <w:p w14:paraId="04CFAA40" w14:textId="77777777" w:rsidR="00C32652" w:rsidRDefault="00276041">
            <w:pPr>
              <w:pStyle w:val="TableParagraph"/>
              <w:spacing w:before="87"/>
              <w:rPr>
                <w:sz w:val="14"/>
              </w:rPr>
            </w:pPr>
            <w:r>
              <w:rPr>
                <w:w w:val="99"/>
                <w:sz w:val="14"/>
              </w:rPr>
              <w:t>6</w:t>
            </w:r>
          </w:p>
        </w:tc>
        <w:tc>
          <w:tcPr>
            <w:tcW w:w="1075" w:type="dxa"/>
          </w:tcPr>
          <w:p w14:paraId="2DC30CCD" w14:textId="77777777" w:rsidR="00C32652" w:rsidRDefault="00276041">
            <w:pPr>
              <w:pStyle w:val="TableParagraph"/>
              <w:spacing w:before="87"/>
              <w:rPr>
                <w:sz w:val="14"/>
              </w:rPr>
            </w:pPr>
            <w:r>
              <w:rPr>
                <w:w w:val="99"/>
                <w:sz w:val="14"/>
              </w:rPr>
              <w:t>8</w:t>
            </w:r>
          </w:p>
        </w:tc>
        <w:tc>
          <w:tcPr>
            <w:tcW w:w="1078" w:type="dxa"/>
          </w:tcPr>
          <w:p w14:paraId="2ECEED1D" w14:textId="77777777" w:rsidR="00C32652" w:rsidRDefault="00276041">
            <w:pPr>
              <w:pStyle w:val="TableParagraph"/>
              <w:spacing w:before="87"/>
              <w:ind w:left="260" w:right="260"/>
              <w:rPr>
                <w:sz w:val="14"/>
              </w:rPr>
            </w:pPr>
            <w:r>
              <w:rPr>
                <w:sz w:val="14"/>
              </w:rPr>
              <w:t>10</w:t>
            </w:r>
          </w:p>
        </w:tc>
        <w:tc>
          <w:tcPr>
            <w:tcW w:w="1075" w:type="dxa"/>
          </w:tcPr>
          <w:p w14:paraId="536B46CD" w14:textId="77777777" w:rsidR="00C32652" w:rsidRDefault="00276041">
            <w:pPr>
              <w:pStyle w:val="TableParagraph"/>
              <w:spacing w:before="87"/>
              <w:ind w:left="258" w:right="260"/>
              <w:rPr>
                <w:sz w:val="14"/>
              </w:rPr>
            </w:pPr>
            <w:r>
              <w:rPr>
                <w:sz w:val="14"/>
              </w:rPr>
              <w:t>20</w:t>
            </w:r>
          </w:p>
        </w:tc>
        <w:tc>
          <w:tcPr>
            <w:tcW w:w="1237" w:type="dxa"/>
          </w:tcPr>
          <w:p w14:paraId="55881B6F" w14:textId="77777777" w:rsidR="00C32652" w:rsidRDefault="00276041">
            <w:pPr>
              <w:pStyle w:val="TableParagraph"/>
              <w:spacing w:before="87"/>
              <w:ind w:left="338" w:right="339"/>
              <w:rPr>
                <w:sz w:val="14"/>
              </w:rPr>
            </w:pPr>
            <w:r>
              <w:rPr>
                <w:sz w:val="14"/>
              </w:rPr>
              <w:t>30</w:t>
            </w:r>
          </w:p>
        </w:tc>
      </w:tr>
      <w:tr w:rsidR="00947DB5" w14:paraId="5B745C32" w14:textId="77777777" w:rsidTr="003A01DF">
        <w:trPr>
          <w:trHeight w:val="380"/>
        </w:trPr>
        <w:tc>
          <w:tcPr>
            <w:tcW w:w="1075" w:type="dxa"/>
            <w:vMerge/>
            <w:tcBorders>
              <w:top w:val="nil"/>
            </w:tcBorders>
            <w:textDirection w:val="btLr"/>
          </w:tcPr>
          <w:p w14:paraId="2119981C" w14:textId="77777777" w:rsidR="00947DB5" w:rsidRDefault="00947DB5" w:rsidP="00947DB5">
            <w:pPr>
              <w:rPr>
                <w:sz w:val="2"/>
                <w:szCs w:val="2"/>
              </w:rPr>
            </w:pPr>
          </w:p>
        </w:tc>
        <w:tc>
          <w:tcPr>
            <w:tcW w:w="1190" w:type="dxa"/>
            <w:vAlign w:val="center"/>
          </w:tcPr>
          <w:p w14:paraId="6DED2690" w14:textId="77777777" w:rsidR="00947DB5" w:rsidRDefault="00947DB5" w:rsidP="003A01DF">
            <w:pPr>
              <w:pStyle w:val="TableParagraph"/>
              <w:spacing w:before="0"/>
              <w:ind w:left="105"/>
              <w:rPr>
                <w:sz w:val="14"/>
              </w:rPr>
            </w:pPr>
            <w:r>
              <w:rPr>
                <w:sz w:val="14"/>
              </w:rPr>
              <w:t>301-400</w:t>
            </w:r>
          </w:p>
        </w:tc>
        <w:tc>
          <w:tcPr>
            <w:tcW w:w="974" w:type="dxa"/>
            <w:vAlign w:val="center"/>
          </w:tcPr>
          <w:p w14:paraId="3DED4B96" w14:textId="740A031F" w:rsidR="00947DB5" w:rsidRPr="0085030B" w:rsidRDefault="00947DB5" w:rsidP="003A01DF">
            <w:pPr>
              <w:pStyle w:val="TableParagraph"/>
              <w:spacing w:before="0"/>
              <w:ind w:left="208" w:right="210"/>
              <w:rPr>
                <w:sz w:val="14"/>
                <w:szCs w:val="14"/>
              </w:rPr>
            </w:pPr>
            <w:r>
              <w:rPr>
                <w:sz w:val="14"/>
                <w:szCs w:val="14"/>
              </w:rPr>
              <w:t>$14,866</w:t>
            </w:r>
          </w:p>
        </w:tc>
        <w:tc>
          <w:tcPr>
            <w:tcW w:w="1078" w:type="dxa"/>
            <w:vAlign w:val="center"/>
          </w:tcPr>
          <w:p w14:paraId="53799B46" w14:textId="3F26BFC3" w:rsidR="00947DB5" w:rsidRPr="0085030B" w:rsidRDefault="00947DB5" w:rsidP="003A01DF">
            <w:pPr>
              <w:pStyle w:val="TableParagraph"/>
              <w:spacing w:before="0"/>
              <w:ind w:left="208" w:right="210"/>
              <w:rPr>
                <w:sz w:val="14"/>
                <w:szCs w:val="14"/>
              </w:rPr>
            </w:pPr>
            <w:r>
              <w:rPr>
                <w:sz w:val="14"/>
                <w:szCs w:val="14"/>
              </w:rPr>
              <w:t>$19,435</w:t>
            </w:r>
          </w:p>
        </w:tc>
        <w:tc>
          <w:tcPr>
            <w:tcW w:w="1075" w:type="dxa"/>
            <w:vAlign w:val="center"/>
          </w:tcPr>
          <w:p w14:paraId="7B46A7D7" w14:textId="4C976D49" w:rsidR="00947DB5" w:rsidRPr="0085030B" w:rsidRDefault="00947DB5" w:rsidP="003A01DF">
            <w:pPr>
              <w:pStyle w:val="TableParagraph"/>
              <w:spacing w:before="0"/>
              <w:ind w:left="208" w:right="210"/>
              <w:rPr>
                <w:sz w:val="14"/>
                <w:szCs w:val="14"/>
              </w:rPr>
            </w:pPr>
            <w:r>
              <w:rPr>
                <w:sz w:val="14"/>
                <w:szCs w:val="14"/>
              </w:rPr>
              <w:t>$22,603</w:t>
            </w:r>
          </w:p>
        </w:tc>
        <w:tc>
          <w:tcPr>
            <w:tcW w:w="1075" w:type="dxa"/>
            <w:vAlign w:val="center"/>
          </w:tcPr>
          <w:p w14:paraId="60A1D405" w14:textId="6848745D" w:rsidR="00947DB5" w:rsidRPr="0085030B" w:rsidRDefault="00947DB5" w:rsidP="003A01DF">
            <w:pPr>
              <w:pStyle w:val="TableParagraph"/>
              <w:spacing w:before="0"/>
              <w:ind w:left="208" w:right="210"/>
              <w:rPr>
                <w:sz w:val="14"/>
                <w:szCs w:val="14"/>
              </w:rPr>
            </w:pPr>
            <w:r>
              <w:rPr>
                <w:sz w:val="14"/>
                <w:szCs w:val="14"/>
              </w:rPr>
              <w:t>$25,094</w:t>
            </w:r>
          </w:p>
        </w:tc>
        <w:tc>
          <w:tcPr>
            <w:tcW w:w="1078" w:type="dxa"/>
            <w:vAlign w:val="center"/>
          </w:tcPr>
          <w:p w14:paraId="3B4FB9D4" w14:textId="3EA514BD" w:rsidR="00947DB5" w:rsidRPr="0085030B" w:rsidRDefault="00947DB5" w:rsidP="003A01DF">
            <w:pPr>
              <w:pStyle w:val="TableParagraph"/>
              <w:spacing w:before="0"/>
              <w:ind w:left="208" w:right="210"/>
              <w:rPr>
                <w:sz w:val="14"/>
                <w:szCs w:val="14"/>
              </w:rPr>
            </w:pPr>
            <w:r>
              <w:rPr>
                <w:sz w:val="14"/>
                <w:szCs w:val="14"/>
              </w:rPr>
              <w:t>$27,174</w:t>
            </w:r>
          </w:p>
        </w:tc>
        <w:tc>
          <w:tcPr>
            <w:tcW w:w="1075" w:type="dxa"/>
            <w:vAlign w:val="center"/>
          </w:tcPr>
          <w:p w14:paraId="7C98D713" w14:textId="5E19614A" w:rsidR="00947DB5" w:rsidRPr="0085030B" w:rsidRDefault="00947DB5" w:rsidP="003A01DF">
            <w:pPr>
              <w:pStyle w:val="TableParagraph"/>
              <w:spacing w:before="0"/>
              <w:ind w:left="208" w:right="210"/>
              <w:rPr>
                <w:sz w:val="14"/>
                <w:szCs w:val="14"/>
              </w:rPr>
            </w:pPr>
            <w:r>
              <w:rPr>
                <w:sz w:val="14"/>
                <w:szCs w:val="14"/>
              </w:rPr>
              <w:t>$32,511</w:t>
            </w:r>
          </w:p>
        </w:tc>
        <w:tc>
          <w:tcPr>
            <w:tcW w:w="1237" w:type="dxa"/>
            <w:vAlign w:val="center"/>
          </w:tcPr>
          <w:p w14:paraId="0E7FE4AC" w14:textId="0EB62A6E" w:rsidR="00947DB5" w:rsidRPr="0085030B" w:rsidRDefault="00947DB5" w:rsidP="003A01DF">
            <w:pPr>
              <w:pStyle w:val="TableParagraph"/>
              <w:spacing w:before="0"/>
              <w:ind w:left="208" w:right="210"/>
              <w:rPr>
                <w:sz w:val="14"/>
                <w:szCs w:val="14"/>
              </w:rPr>
            </w:pPr>
            <w:r>
              <w:rPr>
                <w:sz w:val="14"/>
                <w:szCs w:val="14"/>
              </w:rPr>
              <w:t>$35,840</w:t>
            </w:r>
          </w:p>
        </w:tc>
      </w:tr>
      <w:tr w:rsidR="00947DB5" w14:paraId="5E10A9AF" w14:textId="77777777" w:rsidTr="003A01DF">
        <w:trPr>
          <w:trHeight w:val="380"/>
        </w:trPr>
        <w:tc>
          <w:tcPr>
            <w:tcW w:w="1075" w:type="dxa"/>
            <w:vMerge/>
            <w:tcBorders>
              <w:top w:val="nil"/>
            </w:tcBorders>
            <w:textDirection w:val="btLr"/>
          </w:tcPr>
          <w:p w14:paraId="1A01CF78" w14:textId="77777777" w:rsidR="00947DB5" w:rsidRDefault="00947DB5" w:rsidP="00947DB5">
            <w:pPr>
              <w:rPr>
                <w:sz w:val="2"/>
                <w:szCs w:val="2"/>
              </w:rPr>
            </w:pPr>
          </w:p>
        </w:tc>
        <w:tc>
          <w:tcPr>
            <w:tcW w:w="1190" w:type="dxa"/>
            <w:vAlign w:val="center"/>
          </w:tcPr>
          <w:p w14:paraId="5280F83F" w14:textId="77777777" w:rsidR="00947DB5" w:rsidRDefault="00947DB5" w:rsidP="003A01DF">
            <w:pPr>
              <w:pStyle w:val="TableParagraph"/>
              <w:spacing w:before="0"/>
              <w:ind w:left="105"/>
              <w:rPr>
                <w:sz w:val="14"/>
              </w:rPr>
            </w:pPr>
            <w:r>
              <w:rPr>
                <w:sz w:val="14"/>
              </w:rPr>
              <w:t>401-500</w:t>
            </w:r>
          </w:p>
        </w:tc>
        <w:tc>
          <w:tcPr>
            <w:tcW w:w="974" w:type="dxa"/>
            <w:vAlign w:val="center"/>
          </w:tcPr>
          <w:p w14:paraId="38C077EE" w14:textId="7D866991" w:rsidR="00947DB5" w:rsidRPr="0085030B" w:rsidRDefault="00947DB5" w:rsidP="003A01DF">
            <w:pPr>
              <w:pStyle w:val="TableParagraph"/>
              <w:spacing w:before="0"/>
              <w:ind w:left="208" w:right="210"/>
              <w:rPr>
                <w:sz w:val="14"/>
                <w:szCs w:val="14"/>
              </w:rPr>
            </w:pPr>
            <w:r>
              <w:rPr>
                <w:sz w:val="14"/>
                <w:szCs w:val="14"/>
              </w:rPr>
              <w:t>$15,209</w:t>
            </w:r>
          </w:p>
        </w:tc>
        <w:tc>
          <w:tcPr>
            <w:tcW w:w="1078" w:type="dxa"/>
            <w:vAlign w:val="center"/>
          </w:tcPr>
          <w:p w14:paraId="4AC5C6A5" w14:textId="288CD4F1" w:rsidR="00947DB5" w:rsidRPr="0085030B" w:rsidRDefault="00947DB5" w:rsidP="003A01DF">
            <w:pPr>
              <w:pStyle w:val="TableParagraph"/>
              <w:spacing w:before="0"/>
              <w:ind w:left="208" w:right="210"/>
              <w:rPr>
                <w:sz w:val="14"/>
                <w:szCs w:val="14"/>
              </w:rPr>
            </w:pPr>
            <w:r>
              <w:rPr>
                <w:sz w:val="14"/>
                <w:szCs w:val="14"/>
              </w:rPr>
              <w:t>$19,882</w:t>
            </w:r>
          </w:p>
        </w:tc>
        <w:tc>
          <w:tcPr>
            <w:tcW w:w="1075" w:type="dxa"/>
            <w:vAlign w:val="center"/>
          </w:tcPr>
          <w:p w14:paraId="206271F9" w14:textId="3DD1DF5E" w:rsidR="00947DB5" w:rsidRPr="0085030B" w:rsidRDefault="00947DB5" w:rsidP="003A01DF">
            <w:pPr>
              <w:pStyle w:val="TableParagraph"/>
              <w:spacing w:before="0"/>
              <w:ind w:left="208" w:right="210"/>
              <w:rPr>
                <w:sz w:val="14"/>
                <w:szCs w:val="14"/>
              </w:rPr>
            </w:pPr>
            <w:r>
              <w:rPr>
                <w:sz w:val="14"/>
                <w:szCs w:val="14"/>
              </w:rPr>
              <w:t>$23,122</w:t>
            </w:r>
          </w:p>
        </w:tc>
        <w:tc>
          <w:tcPr>
            <w:tcW w:w="1075" w:type="dxa"/>
            <w:vAlign w:val="center"/>
          </w:tcPr>
          <w:p w14:paraId="7BBB229D" w14:textId="3772ED5E" w:rsidR="00947DB5" w:rsidRPr="0085030B" w:rsidRDefault="00947DB5" w:rsidP="003A01DF">
            <w:pPr>
              <w:pStyle w:val="TableParagraph"/>
              <w:spacing w:before="0"/>
              <w:ind w:left="208" w:right="210"/>
              <w:rPr>
                <w:sz w:val="14"/>
                <w:szCs w:val="14"/>
              </w:rPr>
            </w:pPr>
            <w:r>
              <w:rPr>
                <w:sz w:val="14"/>
                <w:szCs w:val="14"/>
              </w:rPr>
              <w:t>$25,669</w:t>
            </w:r>
          </w:p>
        </w:tc>
        <w:tc>
          <w:tcPr>
            <w:tcW w:w="1078" w:type="dxa"/>
            <w:vAlign w:val="center"/>
          </w:tcPr>
          <w:p w14:paraId="552BD3F9" w14:textId="4F090F48" w:rsidR="00947DB5" w:rsidRPr="0085030B" w:rsidRDefault="00947DB5" w:rsidP="003A01DF">
            <w:pPr>
              <w:pStyle w:val="TableParagraph"/>
              <w:spacing w:before="0"/>
              <w:ind w:left="208" w:right="210"/>
              <w:rPr>
                <w:sz w:val="14"/>
                <w:szCs w:val="14"/>
              </w:rPr>
            </w:pPr>
            <w:r>
              <w:rPr>
                <w:sz w:val="14"/>
                <w:szCs w:val="14"/>
              </w:rPr>
              <w:t>$27,795</w:t>
            </w:r>
          </w:p>
        </w:tc>
        <w:tc>
          <w:tcPr>
            <w:tcW w:w="1075" w:type="dxa"/>
            <w:vAlign w:val="center"/>
          </w:tcPr>
          <w:p w14:paraId="0D6FE9E0" w14:textId="299C18B8" w:rsidR="00947DB5" w:rsidRPr="0085030B" w:rsidRDefault="00947DB5" w:rsidP="003A01DF">
            <w:pPr>
              <w:pStyle w:val="TableParagraph"/>
              <w:spacing w:before="0"/>
              <w:ind w:left="208" w:right="210"/>
              <w:rPr>
                <w:sz w:val="14"/>
                <w:szCs w:val="14"/>
              </w:rPr>
            </w:pPr>
            <w:r>
              <w:rPr>
                <w:sz w:val="14"/>
                <w:szCs w:val="14"/>
              </w:rPr>
              <w:t>$33,252</w:t>
            </w:r>
          </w:p>
        </w:tc>
        <w:tc>
          <w:tcPr>
            <w:tcW w:w="1237" w:type="dxa"/>
            <w:vAlign w:val="center"/>
          </w:tcPr>
          <w:p w14:paraId="196BF7DD" w14:textId="646D2355" w:rsidR="00947DB5" w:rsidRPr="0085030B" w:rsidRDefault="00947DB5" w:rsidP="003A01DF">
            <w:pPr>
              <w:pStyle w:val="TableParagraph"/>
              <w:spacing w:before="0"/>
              <w:ind w:left="208" w:right="210"/>
              <w:rPr>
                <w:sz w:val="14"/>
                <w:szCs w:val="14"/>
              </w:rPr>
            </w:pPr>
            <w:r>
              <w:rPr>
                <w:sz w:val="14"/>
                <w:szCs w:val="14"/>
              </w:rPr>
              <w:t>$36,656</w:t>
            </w:r>
          </w:p>
        </w:tc>
      </w:tr>
      <w:tr w:rsidR="00947DB5" w14:paraId="3E906422" w14:textId="77777777" w:rsidTr="003A01DF">
        <w:trPr>
          <w:trHeight w:val="380"/>
        </w:trPr>
        <w:tc>
          <w:tcPr>
            <w:tcW w:w="1075" w:type="dxa"/>
            <w:vMerge/>
            <w:tcBorders>
              <w:top w:val="nil"/>
            </w:tcBorders>
            <w:textDirection w:val="btLr"/>
          </w:tcPr>
          <w:p w14:paraId="404A7498" w14:textId="77777777" w:rsidR="00947DB5" w:rsidRDefault="00947DB5" w:rsidP="00947DB5">
            <w:pPr>
              <w:rPr>
                <w:sz w:val="2"/>
                <w:szCs w:val="2"/>
              </w:rPr>
            </w:pPr>
          </w:p>
        </w:tc>
        <w:tc>
          <w:tcPr>
            <w:tcW w:w="1190" w:type="dxa"/>
            <w:vAlign w:val="center"/>
          </w:tcPr>
          <w:p w14:paraId="0367B2C7" w14:textId="77777777" w:rsidR="00947DB5" w:rsidRDefault="00947DB5" w:rsidP="003A01DF">
            <w:pPr>
              <w:pStyle w:val="TableParagraph"/>
              <w:spacing w:before="3"/>
              <w:ind w:left="105"/>
              <w:rPr>
                <w:sz w:val="14"/>
              </w:rPr>
            </w:pPr>
            <w:r>
              <w:rPr>
                <w:sz w:val="14"/>
              </w:rPr>
              <w:t>501-600</w:t>
            </w:r>
          </w:p>
        </w:tc>
        <w:tc>
          <w:tcPr>
            <w:tcW w:w="974" w:type="dxa"/>
            <w:vAlign w:val="center"/>
          </w:tcPr>
          <w:p w14:paraId="3C4241AD" w14:textId="49F16193" w:rsidR="00947DB5" w:rsidRPr="0085030B" w:rsidRDefault="00947DB5" w:rsidP="003A01DF">
            <w:pPr>
              <w:pStyle w:val="TableParagraph"/>
              <w:spacing w:before="0"/>
              <w:ind w:left="208" w:right="210"/>
              <w:rPr>
                <w:sz w:val="14"/>
                <w:szCs w:val="14"/>
              </w:rPr>
            </w:pPr>
            <w:r>
              <w:rPr>
                <w:sz w:val="14"/>
                <w:szCs w:val="14"/>
              </w:rPr>
              <w:t>$15,507</w:t>
            </w:r>
          </w:p>
        </w:tc>
        <w:tc>
          <w:tcPr>
            <w:tcW w:w="1078" w:type="dxa"/>
            <w:vAlign w:val="center"/>
          </w:tcPr>
          <w:p w14:paraId="54DE6B54" w14:textId="4C391B3E" w:rsidR="00947DB5" w:rsidRPr="0085030B" w:rsidRDefault="00947DB5" w:rsidP="003A01DF">
            <w:pPr>
              <w:pStyle w:val="TableParagraph"/>
              <w:spacing w:before="0"/>
              <w:ind w:left="208" w:right="210"/>
              <w:rPr>
                <w:sz w:val="14"/>
                <w:szCs w:val="14"/>
              </w:rPr>
            </w:pPr>
            <w:r>
              <w:rPr>
                <w:sz w:val="14"/>
                <w:szCs w:val="14"/>
              </w:rPr>
              <w:t>$20,271</w:t>
            </w:r>
          </w:p>
        </w:tc>
        <w:tc>
          <w:tcPr>
            <w:tcW w:w="1075" w:type="dxa"/>
            <w:vAlign w:val="center"/>
          </w:tcPr>
          <w:p w14:paraId="73C85B6A" w14:textId="45D7075E" w:rsidR="00947DB5" w:rsidRPr="0085030B" w:rsidRDefault="00947DB5" w:rsidP="003A01DF">
            <w:pPr>
              <w:pStyle w:val="TableParagraph"/>
              <w:spacing w:before="0"/>
              <w:ind w:left="208" w:right="210"/>
              <w:rPr>
                <w:sz w:val="14"/>
                <w:szCs w:val="14"/>
              </w:rPr>
            </w:pPr>
            <w:r>
              <w:rPr>
                <w:sz w:val="14"/>
                <w:szCs w:val="14"/>
              </w:rPr>
              <w:t>$23,573</w:t>
            </w:r>
          </w:p>
        </w:tc>
        <w:tc>
          <w:tcPr>
            <w:tcW w:w="1075" w:type="dxa"/>
            <w:vAlign w:val="center"/>
          </w:tcPr>
          <w:p w14:paraId="6867F2E8" w14:textId="654285ED" w:rsidR="00947DB5" w:rsidRPr="0085030B" w:rsidRDefault="00947DB5" w:rsidP="003A01DF">
            <w:pPr>
              <w:pStyle w:val="TableParagraph"/>
              <w:spacing w:before="0"/>
              <w:ind w:left="208" w:right="210"/>
              <w:rPr>
                <w:sz w:val="14"/>
                <w:szCs w:val="14"/>
              </w:rPr>
            </w:pPr>
            <w:r>
              <w:rPr>
                <w:sz w:val="14"/>
                <w:szCs w:val="14"/>
              </w:rPr>
              <w:t>$26,170</w:t>
            </w:r>
          </w:p>
        </w:tc>
        <w:tc>
          <w:tcPr>
            <w:tcW w:w="1078" w:type="dxa"/>
            <w:vAlign w:val="center"/>
          </w:tcPr>
          <w:p w14:paraId="76DEA2CB" w14:textId="4418BAB3" w:rsidR="00947DB5" w:rsidRPr="0085030B" w:rsidRDefault="00947DB5" w:rsidP="003A01DF">
            <w:pPr>
              <w:pStyle w:val="TableParagraph"/>
              <w:spacing w:before="0"/>
              <w:ind w:left="208" w:right="210"/>
              <w:rPr>
                <w:sz w:val="14"/>
                <w:szCs w:val="14"/>
              </w:rPr>
            </w:pPr>
            <w:r>
              <w:rPr>
                <w:sz w:val="14"/>
                <w:szCs w:val="14"/>
              </w:rPr>
              <w:t>$28,337</w:t>
            </w:r>
          </w:p>
        </w:tc>
        <w:tc>
          <w:tcPr>
            <w:tcW w:w="1075" w:type="dxa"/>
            <w:vAlign w:val="center"/>
          </w:tcPr>
          <w:p w14:paraId="561830E4" w14:textId="03BF4A8F" w:rsidR="00947DB5" w:rsidRPr="0085030B" w:rsidRDefault="00947DB5" w:rsidP="003A01DF">
            <w:pPr>
              <w:pStyle w:val="TableParagraph"/>
              <w:spacing w:before="0"/>
              <w:ind w:left="208" w:right="210"/>
              <w:rPr>
                <w:sz w:val="14"/>
                <w:szCs w:val="14"/>
              </w:rPr>
            </w:pPr>
            <w:r>
              <w:rPr>
                <w:sz w:val="14"/>
                <w:szCs w:val="14"/>
              </w:rPr>
              <w:t>$33,898</w:t>
            </w:r>
          </w:p>
        </w:tc>
        <w:tc>
          <w:tcPr>
            <w:tcW w:w="1237" w:type="dxa"/>
            <w:vAlign w:val="center"/>
          </w:tcPr>
          <w:p w14:paraId="79189170" w14:textId="5C9C0825" w:rsidR="00947DB5" w:rsidRPr="0085030B" w:rsidRDefault="00947DB5" w:rsidP="003A01DF">
            <w:pPr>
              <w:pStyle w:val="TableParagraph"/>
              <w:spacing w:before="0"/>
              <w:ind w:left="208" w:right="210"/>
              <w:rPr>
                <w:sz w:val="14"/>
                <w:szCs w:val="14"/>
              </w:rPr>
            </w:pPr>
            <w:r>
              <w:rPr>
                <w:sz w:val="14"/>
                <w:szCs w:val="14"/>
              </w:rPr>
              <w:t>$37,366</w:t>
            </w:r>
          </w:p>
        </w:tc>
      </w:tr>
      <w:tr w:rsidR="00947DB5" w14:paraId="1CBA6B36" w14:textId="77777777" w:rsidTr="003A01DF">
        <w:trPr>
          <w:trHeight w:val="380"/>
        </w:trPr>
        <w:tc>
          <w:tcPr>
            <w:tcW w:w="1075" w:type="dxa"/>
            <w:vMerge/>
            <w:tcBorders>
              <w:top w:val="nil"/>
            </w:tcBorders>
            <w:textDirection w:val="btLr"/>
          </w:tcPr>
          <w:p w14:paraId="445E3C4D" w14:textId="77777777" w:rsidR="00947DB5" w:rsidRDefault="00947DB5" w:rsidP="00947DB5">
            <w:pPr>
              <w:rPr>
                <w:sz w:val="2"/>
                <w:szCs w:val="2"/>
              </w:rPr>
            </w:pPr>
          </w:p>
        </w:tc>
        <w:tc>
          <w:tcPr>
            <w:tcW w:w="1190" w:type="dxa"/>
            <w:vAlign w:val="center"/>
          </w:tcPr>
          <w:p w14:paraId="6E3C288B" w14:textId="77777777" w:rsidR="00947DB5" w:rsidRDefault="00947DB5" w:rsidP="003A01DF">
            <w:pPr>
              <w:pStyle w:val="TableParagraph"/>
              <w:spacing w:before="0"/>
              <w:ind w:left="105"/>
              <w:rPr>
                <w:sz w:val="14"/>
              </w:rPr>
            </w:pPr>
            <w:r>
              <w:rPr>
                <w:sz w:val="14"/>
              </w:rPr>
              <w:t>601-700</w:t>
            </w:r>
          </w:p>
        </w:tc>
        <w:tc>
          <w:tcPr>
            <w:tcW w:w="974" w:type="dxa"/>
            <w:vAlign w:val="center"/>
          </w:tcPr>
          <w:p w14:paraId="14EC3CC8" w14:textId="68F1561F" w:rsidR="00947DB5" w:rsidRDefault="00947DB5" w:rsidP="003A01DF">
            <w:pPr>
              <w:pStyle w:val="TableParagraph"/>
              <w:spacing w:before="0"/>
              <w:ind w:left="208" w:right="210"/>
              <w:rPr>
                <w:sz w:val="14"/>
              </w:rPr>
            </w:pPr>
            <w:r>
              <w:rPr>
                <w:sz w:val="14"/>
                <w:szCs w:val="14"/>
              </w:rPr>
              <w:t>$15,774</w:t>
            </w:r>
          </w:p>
        </w:tc>
        <w:tc>
          <w:tcPr>
            <w:tcW w:w="1078" w:type="dxa"/>
            <w:vAlign w:val="center"/>
          </w:tcPr>
          <w:p w14:paraId="45E487DE" w14:textId="0D81C592" w:rsidR="00947DB5" w:rsidRPr="0085030B" w:rsidRDefault="00947DB5" w:rsidP="003A01DF">
            <w:pPr>
              <w:pStyle w:val="TableParagraph"/>
              <w:spacing w:before="0"/>
              <w:ind w:left="208" w:right="210"/>
              <w:rPr>
                <w:sz w:val="14"/>
                <w:szCs w:val="14"/>
              </w:rPr>
            </w:pPr>
            <w:r>
              <w:rPr>
                <w:sz w:val="14"/>
                <w:szCs w:val="14"/>
              </w:rPr>
              <w:t>$20,619</w:t>
            </w:r>
          </w:p>
        </w:tc>
        <w:tc>
          <w:tcPr>
            <w:tcW w:w="1075" w:type="dxa"/>
            <w:vAlign w:val="center"/>
          </w:tcPr>
          <w:p w14:paraId="6B3D26DD" w14:textId="46853181" w:rsidR="00947DB5" w:rsidRPr="0085030B" w:rsidRDefault="00947DB5" w:rsidP="003A01DF">
            <w:pPr>
              <w:pStyle w:val="TableParagraph"/>
              <w:spacing w:before="0"/>
              <w:ind w:left="208" w:right="210"/>
              <w:rPr>
                <w:sz w:val="14"/>
                <w:szCs w:val="14"/>
              </w:rPr>
            </w:pPr>
            <w:r>
              <w:rPr>
                <w:sz w:val="14"/>
                <w:szCs w:val="14"/>
              </w:rPr>
              <w:t>$23,977</w:t>
            </w:r>
          </w:p>
        </w:tc>
        <w:tc>
          <w:tcPr>
            <w:tcW w:w="1075" w:type="dxa"/>
            <w:vAlign w:val="center"/>
          </w:tcPr>
          <w:p w14:paraId="2408D69C" w14:textId="7EC8F5EE" w:rsidR="00947DB5" w:rsidRPr="0085030B" w:rsidRDefault="00947DB5" w:rsidP="003A01DF">
            <w:pPr>
              <w:pStyle w:val="TableParagraph"/>
              <w:spacing w:before="0"/>
              <w:ind w:left="208" w:right="210"/>
              <w:rPr>
                <w:sz w:val="14"/>
                <w:szCs w:val="14"/>
              </w:rPr>
            </w:pPr>
            <w:r>
              <w:rPr>
                <w:sz w:val="14"/>
                <w:szCs w:val="14"/>
              </w:rPr>
              <w:t>$26,617</w:t>
            </w:r>
          </w:p>
        </w:tc>
        <w:tc>
          <w:tcPr>
            <w:tcW w:w="1078" w:type="dxa"/>
            <w:vAlign w:val="center"/>
          </w:tcPr>
          <w:p w14:paraId="021DEEED" w14:textId="7E8FA404" w:rsidR="00947DB5" w:rsidRPr="0085030B" w:rsidRDefault="00947DB5" w:rsidP="003A01DF">
            <w:pPr>
              <w:pStyle w:val="TableParagraph"/>
              <w:spacing w:before="0"/>
              <w:ind w:left="208" w:right="210"/>
              <w:rPr>
                <w:sz w:val="14"/>
                <w:szCs w:val="14"/>
              </w:rPr>
            </w:pPr>
            <w:r>
              <w:rPr>
                <w:sz w:val="14"/>
                <w:szCs w:val="14"/>
              </w:rPr>
              <w:t>$28,820</w:t>
            </w:r>
          </w:p>
        </w:tc>
        <w:tc>
          <w:tcPr>
            <w:tcW w:w="1075" w:type="dxa"/>
            <w:vAlign w:val="center"/>
          </w:tcPr>
          <w:p w14:paraId="51639BD1" w14:textId="679437B2" w:rsidR="00947DB5" w:rsidRPr="0085030B" w:rsidRDefault="00947DB5" w:rsidP="003A01DF">
            <w:pPr>
              <w:pStyle w:val="TableParagraph"/>
              <w:spacing w:before="0"/>
              <w:ind w:left="208" w:right="210"/>
              <w:rPr>
                <w:sz w:val="14"/>
                <w:szCs w:val="14"/>
              </w:rPr>
            </w:pPr>
            <w:r>
              <w:rPr>
                <w:sz w:val="14"/>
                <w:szCs w:val="14"/>
              </w:rPr>
              <w:t>$34,474</w:t>
            </w:r>
          </w:p>
        </w:tc>
        <w:tc>
          <w:tcPr>
            <w:tcW w:w="1237" w:type="dxa"/>
            <w:vAlign w:val="center"/>
          </w:tcPr>
          <w:p w14:paraId="755D70B9" w14:textId="3C298673" w:rsidR="00947DB5" w:rsidRPr="0085030B" w:rsidRDefault="00947DB5" w:rsidP="003A01DF">
            <w:pPr>
              <w:pStyle w:val="TableParagraph"/>
              <w:spacing w:before="0"/>
              <w:ind w:left="208" w:right="210"/>
              <w:rPr>
                <w:sz w:val="14"/>
                <w:szCs w:val="14"/>
              </w:rPr>
            </w:pPr>
            <w:r>
              <w:rPr>
                <w:sz w:val="14"/>
                <w:szCs w:val="14"/>
              </w:rPr>
              <w:t>$38,000</w:t>
            </w:r>
          </w:p>
        </w:tc>
      </w:tr>
    </w:tbl>
    <w:p w14:paraId="36AFAFCA" w14:textId="77777777" w:rsidR="00C32652" w:rsidRDefault="00C32652">
      <w:pPr>
        <w:pStyle w:val="BodyText"/>
        <w:rPr>
          <w:b/>
        </w:rPr>
      </w:pPr>
    </w:p>
    <w:p w14:paraId="0CF7A291" w14:textId="77777777" w:rsidR="00C32652" w:rsidRDefault="00C32652">
      <w:pPr>
        <w:pStyle w:val="BodyText"/>
        <w:spacing w:before="8"/>
        <w:rPr>
          <w:b/>
          <w:sz w:val="18"/>
        </w:rPr>
      </w:pPr>
    </w:p>
    <w:p w14:paraId="13244169" w14:textId="77777777" w:rsidR="00C32652" w:rsidRDefault="00276041">
      <w:pPr>
        <w:ind w:left="107"/>
        <w:rPr>
          <w:b/>
          <w:sz w:val="18"/>
        </w:rPr>
      </w:pPr>
      <w:r>
        <w:rPr>
          <w:b/>
          <w:sz w:val="18"/>
        </w:rPr>
        <w:t>Table A7.2N</w:t>
      </w:r>
    </w:p>
    <w:p w14:paraId="70EE1D7A" w14:textId="77777777" w:rsidR="00C32652" w:rsidRDefault="00C32652">
      <w:pPr>
        <w:pStyle w:val="BodyText"/>
        <w:spacing w:before="8"/>
        <w:rPr>
          <w:b/>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967"/>
        <w:gridCol w:w="1029"/>
        <w:gridCol w:w="998"/>
        <w:gridCol w:w="998"/>
        <w:gridCol w:w="998"/>
        <w:gridCol w:w="998"/>
        <w:gridCol w:w="998"/>
        <w:gridCol w:w="998"/>
        <w:gridCol w:w="998"/>
      </w:tblGrid>
      <w:tr w:rsidR="00C32652" w14:paraId="3191EA30" w14:textId="77777777" w:rsidTr="003A01DF">
        <w:trPr>
          <w:trHeight w:val="286"/>
        </w:trPr>
        <w:tc>
          <w:tcPr>
            <w:tcW w:w="10072" w:type="dxa"/>
            <w:gridSpan w:val="10"/>
            <w:shd w:val="clear" w:color="auto" w:fill="D9D9D9"/>
          </w:tcPr>
          <w:p w14:paraId="79EDC455" w14:textId="77777777" w:rsidR="00C32652" w:rsidRDefault="00276041">
            <w:pPr>
              <w:pStyle w:val="TableParagraph"/>
              <w:spacing w:before="143" w:line="163" w:lineRule="exact"/>
              <w:ind w:left="4077" w:right="4068"/>
              <w:rPr>
                <w:b/>
                <w:sz w:val="16"/>
              </w:rPr>
            </w:pPr>
            <w:r>
              <w:rPr>
                <w:b/>
                <w:sz w:val="16"/>
              </w:rPr>
              <w:t>Services to Tasmania</w:t>
            </w:r>
          </w:p>
        </w:tc>
      </w:tr>
      <w:tr w:rsidR="00C32652" w14:paraId="17187E1A" w14:textId="77777777" w:rsidTr="003A01DF">
        <w:trPr>
          <w:trHeight w:val="286"/>
        </w:trPr>
        <w:tc>
          <w:tcPr>
            <w:tcW w:w="1090" w:type="dxa"/>
          </w:tcPr>
          <w:p w14:paraId="45D21046" w14:textId="77777777" w:rsidR="00C32652" w:rsidRDefault="00C32652">
            <w:pPr>
              <w:pStyle w:val="TableParagraph"/>
              <w:spacing w:before="0"/>
              <w:jc w:val="left"/>
              <w:rPr>
                <w:rFonts w:ascii="Times New Roman"/>
                <w:sz w:val="12"/>
              </w:rPr>
            </w:pPr>
          </w:p>
        </w:tc>
        <w:tc>
          <w:tcPr>
            <w:tcW w:w="967" w:type="dxa"/>
          </w:tcPr>
          <w:p w14:paraId="26C7294B" w14:textId="77777777" w:rsidR="00C32652" w:rsidRDefault="00C32652">
            <w:pPr>
              <w:pStyle w:val="TableParagraph"/>
              <w:spacing w:before="0"/>
              <w:jc w:val="left"/>
              <w:rPr>
                <w:rFonts w:ascii="Times New Roman"/>
                <w:sz w:val="12"/>
              </w:rPr>
            </w:pPr>
          </w:p>
        </w:tc>
        <w:tc>
          <w:tcPr>
            <w:tcW w:w="8015" w:type="dxa"/>
            <w:gridSpan w:val="8"/>
          </w:tcPr>
          <w:p w14:paraId="4187F03F" w14:textId="77777777" w:rsidR="00C32652" w:rsidRDefault="00276041">
            <w:pPr>
              <w:pStyle w:val="TableParagraph"/>
              <w:spacing w:before="145" w:line="163" w:lineRule="exact"/>
              <w:ind w:left="3247" w:right="3237"/>
              <w:rPr>
                <w:sz w:val="16"/>
              </w:rPr>
            </w:pPr>
            <w:r>
              <w:rPr>
                <w:sz w:val="16"/>
              </w:rPr>
              <w:t>Bandwidth (Mbps)</w:t>
            </w:r>
          </w:p>
        </w:tc>
      </w:tr>
      <w:tr w:rsidR="00C32652" w14:paraId="38C463E8" w14:textId="77777777" w:rsidTr="003A01DF">
        <w:trPr>
          <w:trHeight w:val="286"/>
        </w:trPr>
        <w:tc>
          <w:tcPr>
            <w:tcW w:w="1090" w:type="dxa"/>
            <w:vMerge w:val="restart"/>
            <w:textDirection w:val="btLr"/>
            <w:vAlign w:val="center"/>
          </w:tcPr>
          <w:p w14:paraId="23373228" w14:textId="77777777" w:rsidR="00C32652" w:rsidRDefault="00276041" w:rsidP="003A01DF">
            <w:pPr>
              <w:pStyle w:val="TableParagraph"/>
              <w:spacing w:before="0"/>
              <w:ind w:left="522"/>
              <w:jc w:val="left"/>
              <w:rPr>
                <w:sz w:val="14"/>
              </w:rPr>
            </w:pPr>
            <w:r>
              <w:rPr>
                <w:w w:val="99"/>
                <w:sz w:val="14"/>
              </w:rPr>
              <w:t>Dis</w:t>
            </w:r>
            <w:r w:rsidRPr="003A01DF">
              <w:rPr>
                <w:w w:val="99"/>
                <w:sz w:val="14"/>
              </w:rPr>
              <w:t>ta</w:t>
            </w:r>
            <w:r>
              <w:rPr>
                <w:w w:val="99"/>
                <w:sz w:val="14"/>
              </w:rPr>
              <w:t>nce</w:t>
            </w:r>
            <w:r w:rsidRPr="003A01DF">
              <w:rPr>
                <w:w w:val="99"/>
                <w:sz w:val="14"/>
              </w:rPr>
              <w:t xml:space="preserve"> (</w:t>
            </w:r>
            <w:r>
              <w:rPr>
                <w:w w:val="99"/>
                <w:sz w:val="14"/>
              </w:rPr>
              <w:t>km)</w:t>
            </w:r>
          </w:p>
        </w:tc>
        <w:tc>
          <w:tcPr>
            <w:tcW w:w="967" w:type="dxa"/>
          </w:tcPr>
          <w:p w14:paraId="178BEDFE" w14:textId="77777777" w:rsidR="00C32652" w:rsidRDefault="00C32652">
            <w:pPr>
              <w:pStyle w:val="TableParagraph"/>
              <w:spacing w:before="0"/>
              <w:jc w:val="left"/>
              <w:rPr>
                <w:rFonts w:ascii="Times New Roman"/>
                <w:sz w:val="12"/>
              </w:rPr>
            </w:pPr>
          </w:p>
        </w:tc>
        <w:tc>
          <w:tcPr>
            <w:tcW w:w="1029" w:type="dxa"/>
          </w:tcPr>
          <w:p w14:paraId="6E35EB5C" w14:textId="77777777" w:rsidR="00C32652" w:rsidRDefault="00276041">
            <w:pPr>
              <w:pStyle w:val="TableParagraph"/>
              <w:spacing w:before="84"/>
              <w:ind w:left="154" w:right="154"/>
              <w:rPr>
                <w:sz w:val="14"/>
              </w:rPr>
            </w:pPr>
            <w:r>
              <w:rPr>
                <w:sz w:val="14"/>
              </w:rPr>
              <w:t>40</w:t>
            </w:r>
          </w:p>
        </w:tc>
        <w:tc>
          <w:tcPr>
            <w:tcW w:w="998" w:type="dxa"/>
          </w:tcPr>
          <w:p w14:paraId="25930A35" w14:textId="77777777" w:rsidR="00C32652" w:rsidRDefault="00276041">
            <w:pPr>
              <w:pStyle w:val="TableParagraph"/>
              <w:spacing w:before="84"/>
              <w:ind w:left="197" w:right="197"/>
              <w:rPr>
                <w:sz w:val="14"/>
              </w:rPr>
            </w:pPr>
            <w:r>
              <w:rPr>
                <w:sz w:val="14"/>
              </w:rPr>
              <w:t>45</w:t>
            </w:r>
          </w:p>
        </w:tc>
        <w:tc>
          <w:tcPr>
            <w:tcW w:w="998" w:type="dxa"/>
          </w:tcPr>
          <w:p w14:paraId="14FB4862" w14:textId="77777777" w:rsidR="00C32652" w:rsidRDefault="00276041">
            <w:pPr>
              <w:pStyle w:val="TableParagraph"/>
              <w:spacing w:before="84"/>
              <w:ind w:left="199" w:right="199"/>
              <w:rPr>
                <w:sz w:val="14"/>
              </w:rPr>
            </w:pPr>
            <w:r>
              <w:rPr>
                <w:sz w:val="14"/>
              </w:rPr>
              <w:t>50</w:t>
            </w:r>
          </w:p>
        </w:tc>
        <w:tc>
          <w:tcPr>
            <w:tcW w:w="998" w:type="dxa"/>
          </w:tcPr>
          <w:p w14:paraId="071482C4" w14:textId="77777777" w:rsidR="00C32652" w:rsidRDefault="00276041">
            <w:pPr>
              <w:pStyle w:val="TableParagraph"/>
              <w:spacing w:before="84"/>
              <w:ind w:left="197" w:right="197"/>
              <w:rPr>
                <w:sz w:val="14"/>
              </w:rPr>
            </w:pPr>
            <w:r>
              <w:rPr>
                <w:sz w:val="14"/>
              </w:rPr>
              <w:t>60</w:t>
            </w:r>
          </w:p>
        </w:tc>
        <w:tc>
          <w:tcPr>
            <w:tcW w:w="998" w:type="dxa"/>
          </w:tcPr>
          <w:p w14:paraId="38E93E4B" w14:textId="77777777" w:rsidR="00C32652" w:rsidRDefault="00276041">
            <w:pPr>
              <w:pStyle w:val="TableParagraph"/>
              <w:spacing w:before="84"/>
              <w:ind w:left="199" w:right="199"/>
              <w:rPr>
                <w:sz w:val="14"/>
              </w:rPr>
            </w:pPr>
            <w:r>
              <w:rPr>
                <w:sz w:val="14"/>
              </w:rPr>
              <w:t>70</w:t>
            </w:r>
          </w:p>
        </w:tc>
        <w:tc>
          <w:tcPr>
            <w:tcW w:w="998" w:type="dxa"/>
          </w:tcPr>
          <w:p w14:paraId="670799B6" w14:textId="77777777" w:rsidR="00C32652" w:rsidRDefault="00276041">
            <w:pPr>
              <w:pStyle w:val="TableParagraph"/>
              <w:spacing w:before="84"/>
              <w:ind w:left="197" w:right="197"/>
              <w:rPr>
                <w:sz w:val="14"/>
              </w:rPr>
            </w:pPr>
            <w:r>
              <w:rPr>
                <w:sz w:val="14"/>
              </w:rPr>
              <w:t>80</w:t>
            </w:r>
          </w:p>
        </w:tc>
        <w:tc>
          <w:tcPr>
            <w:tcW w:w="998" w:type="dxa"/>
          </w:tcPr>
          <w:p w14:paraId="29A0CC7C" w14:textId="77777777" w:rsidR="00C32652" w:rsidRDefault="00276041">
            <w:pPr>
              <w:pStyle w:val="TableParagraph"/>
              <w:spacing w:before="84"/>
              <w:ind w:left="269" w:right="269"/>
              <w:rPr>
                <w:sz w:val="14"/>
              </w:rPr>
            </w:pPr>
            <w:r>
              <w:rPr>
                <w:sz w:val="14"/>
              </w:rPr>
              <w:t>90</w:t>
            </w:r>
          </w:p>
        </w:tc>
        <w:tc>
          <w:tcPr>
            <w:tcW w:w="998" w:type="dxa"/>
          </w:tcPr>
          <w:p w14:paraId="18D18412" w14:textId="77777777" w:rsidR="00C32652" w:rsidRDefault="00276041">
            <w:pPr>
              <w:pStyle w:val="TableParagraph"/>
              <w:spacing w:before="84"/>
              <w:ind w:left="269" w:right="269"/>
              <w:rPr>
                <w:sz w:val="14"/>
              </w:rPr>
            </w:pPr>
            <w:r>
              <w:rPr>
                <w:sz w:val="14"/>
              </w:rPr>
              <w:t>100</w:t>
            </w:r>
          </w:p>
        </w:tc>
      </w:tr>
      <w:tr w:rsidR="00C570AC" w:rsidRPr="009B7C56" w14:paraId="0D058FF7" w14:textId="77777777" w:rsidTr="003A01DF">
        <w:trPr>
          <w:trHeight w:val="339"/>
        </w:trPr>
        <w:tc>
          <w:tcPr>
            <w:tcW w:w="1090" w:type="dxa"/>
            <w:vMerge/>
            <w:tcBorders>
              <w:top w:val="nil"/>
            </w:tcBorders>
            <w:textDirection w:val="btLr"/>
          </w:tcPr>
          <w:p w14:paraId="61398C0D" w14:textId="77777777" w:rsidR="00C570AC" w:rsidRDefault="00C570AC" w:rsidP="00C570AC">
            <w:pPr>
              <w:rPr>
                <w:sz w:val="2"/>
                <w:szCs w:val="2"/>
              </w:rPr>
            </w:pPr>
          </w:p>
        </w:tc>
        <w:tc>
          <w:tcPr>
            <w:tcW w:w="967" w:type="dxa"/>
            <w:vAlign w:val="center"/>
          </w:tcPr>
          <w:p w14:paraId="77BEC794" w14:textId="2017BB00" w:rsidR="00C570AC" w:rsidRDefault="00C570AC" w:rsidP="003A01DF">
            <w:pPr>
              <w:pStyle w:val="TableParagraph"/>
              <w:spacing w:before="0"/>
              <w:ind w:left="105"/>
              <w:rPr>
                <w:sz w:val="14"/>
              </w:rPr>
            </w:pPr>
            <w:r w:rsidRPr="003A01DF">
              <w:rPr>
                <w:sz w:val="14"/>
              </w:rPr>
              <w:t>301-400</w:t>
            </w:r>
          </w:p>
        </w:tc>
        <w:tc>
          <w:tcPr>
            <w:tcW w:w="1029" w:type="dxa"/>
            <w:vAlign w:val="center"/>
          </w:tcPr>
          <w:p w14:paraId="6CFB7871" w14:textId="496DC4F1" w:rsidR="00C570AC" w:rsidRPr="0085030B" w:rsidRDefault="00C570AC" w:rsidP="003A01DF">
            <w:pPr>
              <w:pStyle w:val="TableParagraph"/>
              <w:spacing w:before="0"/>
              <w:ind w:left="208" w:right="210"/>
              <w:rPr>
                <w:sz w:val="14"/>
                <w:szCs w:val="14"/>
              </w:rPr>
            </w:pPr>
            <w:r>
              <w:rPr>
                <w:sz w:val="14"/>
                <w:szCs w:val="14"/>
              </w:rPr>
              <w:t>$38,275</w:t>
            </w:r>
          </w:p>
        </w:tc>
        <w:tc>
          <w:tcPr>
            <w:tcW w:w="998" w:type="dxa"/>
            <w:vAlign w:val="center"/>
          </w:tcPr>
          <w:p w14:paraId="064874AD" w14:textId="13293881" w:rsidR="00C570AC" w:rsidRPr="0085030B" w:rsidRDefault="00C570AC" w:rsidP="003A01DF">
            <w:pPr>
              <w:pStyle w:val="TableParagraph"/>
              <w:spacing w:before="0"/>
              <w:ind w:left="208" w:right="210"/>
              <w:rPr>
                <w:sz w:val="14"/>
                <w:szCs w:val="14"/>
              </w:rPr>
            </w:pPr>
            <w:r>
              <w:rPr>
                <w:sz w:val="14"/>
                <w:szCs w:val="14"/>
              </w:rPr>
              <w:t>$39,280</w:t>
            </w:r>
          </w:p>
        </w:tc>
        <w:tc>
          <w:tcPr>
            <w:tcW w:w="998" w:type="dxa"/>
            <w:vAlign w:val="center"/>
          </w:tcPr>
          <w:p w14:paraId="24B0BA6F" w14:textId="2F69765F" w:rsidR="00C570AC" w:rsidRPr="0085030B" w:rsidRDefault="00C570AC" w:rsidP="003A01DF">
            <w:pPr>
              <w:pStyle w:val="TableParagraph"/>
              <w:spacing w:before="0"/>
              <w:ind w:left="208" w:right="210"/>
              <w:rPr>
                <w:sz w:val="14"/>
                <w:szCs w:val="14"/>
              </w:rPr>
            </w:pPr>
            <w:r>
              <w:rPr>
                <w:sz w:val="14"/>
                <w:szCs w:val="14"/>
              </w:rPr>
              <w:t>$40,190</w:t>
            </w:r>
          </w:p>
        </w:tc>
        <w:tc>
          <w:tcPr>
            <w:tcW w:w="998" w:type="dxa"/>
            <w:vAlign w:val="center"/>
          </w:tcPr>
          <w:p w14:paraId="2AED06E6" w14:textId="7BEED541" w:rsidR="00C570AC" w:rsidRPr="0085030B" w:rsidRDefault="00C570AC" w:rsidP="003A01DF">
            <w:pPr>
              <w:pStyle w:val="TableParagraph"/>
              <w:spacing w:before="0"/>
              <w:ind w:left="208" w:right="210"/>
              <w:rPr>
                <w:sz w:val="14"/>
                <w:szCs w:val="14"/>
              </w:rPr>
            </w:pPr>
            <w:r>
              <w:rPr>
                <w:sz w:val="14"/>
                <w:szCs w:val="14"/>
              </w:rPr>
              <w:t>$41,778</w:t>
            </w:r>
          </w:p>
        </w:tc>
        <w:tc>
          <w:tcPr>
            <w:tcW w:w="998" w:type="dxa"/>
            <w:vAlign w:val="center"/>
          </w:tcPr>
          <w:p w14:paraId="622E5F79" w14:textId="1478080A" w:rsidR="00C570AC" w:rsidRPr="0085030B" w:rsidRDefault="00C570AC" w:rsidP="003A01DF">
            <w:pPr>
              <w:pStyle w:val="TableParagraph"/>
              <w:spacing w:before="0"/>
              <w:ind w:left="208" w:right="210"/>
              <w:rPr>
                <w:sz w:val="14"/>
                <w:szCs w:val="14"/>
              </w:rPr>
            </w:pPr>
            <w:r>
              <w:rPr>
                <w:sz w:val="14"/>
                <w:szCs w:val="14"/>
              </w:rPr>
              <w:t>$43,121</w:t>
            </w:r>
          </w:p>
        </w:tc>
        <w:tc>
          <w:tcPr>
            <w:tcW w:w="998" w:type="dxa"/>
            <w:vAlign w:val="center"/>
          </w:tcPr>
          <w:p w14:paraId="28118E75" w14:textId="5BD930FC" w:rsidR="00C570AC" w:rsidRPr="0085030B" w:rsidRDefault="00C570AC" w:rsidP="003A01DF">
            <w:pPr>
              <w:pStyle w:val="TableParagraph"/>
              <w:spacing w:before="0"/>
              <w:ind w:left="208" w:right="210"/>
              <w:rPr>
                <w:sz w:val="14"/>
                <w:szCs w:val="14"/>
              </w:rPr>
            </w:pPr>
            <w:r>
              <w:rPr>
                <w:sz w:val="14"/>
                <w:szCs w:val="14"/>
              </w:rPr>
              <w:t>$44,295</w:t>
            </w:r>
          </w:p>
        </w:tc>
        <w:tc>
          <w:tcPr>
            <w:tcW w:w="998" w:type="dxa"/>
            <w:vAlign w:val="center"/>
          </w:tcPr>
          <w:p w14:paraId="4492EEC1" w14:textId="36392D15" w:rsidR="00C570AC" w:rsidRPr="0085030B" w:rsidRDefault="00C570AC" w:rsidP="003A01DF">
            <w:pPr>
              <w:pStyle w:val="TableParagraph"/>
              <w:spacing w:before="0"/>
              <w:ind w:left="208" w:right="210"/>
              <w:rPr>
                <w:sz w:val="14"/>
                <w:szCs w:val="14"/>
              </w:rPr>
            </w:pPr>
            <w:r>
              <w:rPr>
                <w:sz w:val="14"/>
                <w:szCs w:val="14"/>
              </w:rPr>
              <w:t>$45,334</w:t>
            </w:r>
          </w:p>
        </w:tc>
        <w:tc>
          <w:tcPr>
            <w:tcW w:w="998" w:type="dxa"/>
            <w:vAlign w:val="center"/>
          </w:tcPr>
          <w:p w14:paraId="53DE2A32" w14:textId="4A8349EE" w:rsidR="00C570AC" w:rsidRPr="0085030B" w:rsidRDefault="00C570AC" w:rsidP="003A01DF">
            <w:pPr>
              <w:pStyle w:val="TableParagraph"/>
              <w:spacing w:before="0"/>
              <w:ind w:left="208" w:right="210"/>
              <w:rPr>
                <w:sz w:val="14"/>
                <w:szCs w:val="14"/>
              </w:rPr>
            </w:pPr>
            <w:r>
              <w:rPr>
                <w:sz w:val="14"/>
                <w:szCs w:val="14"/>
              </w:rPr>
              <w:t>$46,263</w:t>
            </w:r>
          </w:p>
        </w:tc>
      </w:tr>
      <w:tr w:rsidR="00C570AC" w:rsidRPr="009B7C56" w14:paraId="50D0080E" w14:textId="77777777" w:rsidTr="003A01DF">
        <w:trPr>
          <w:trHeight w:val="339"/>
        </w:trPr>
        <w:tc>
          <w:tcPr>
            <w:tcW w:w="1090" w:type="dxa"/>
            <w:vMerge/>
            <w:tcBorders>
              <w:top w:val="nil"/>
            </w:tcBorders>
            <w:textDirection w:val="btLr"/>
          </w:tcPr>
          <w:p w14:paraId="2970BB5E" w14:textId="77777777" w:rsidR="00C570AC" w:rsidRDefault="00C570AC" w:rsidP="00C570AC">
            <w:pPr>
              <w:rPr>
                <w:sz w:val="2"/>
                <w:szCs w:val="2"/>
              </w:rPr>
            </w:pPr>
          </w:p>
        </w:tc>
        <w:tc>
          <w:tcPr>
            <w:tcW w:w="967" w:type="dxa"/>
            <w:vAlign w:val="center"/>
          </w:tcPr>
          <w:p w14:paraId="64D0C74F" w14:textId="29B81E5B" w:rsidR="00C570AC" w:rsidRDefault="00C570AC" w:rsidP="003A01DF">
            <w:pPr>
              <w:pStyle w:val="TableParagraph"/>
              <w:spacing w:before="0"/>
              <w:ind w:left="105"/>
              <w:rPr>
                <w:sz w:val="14"/>
              </w:rPr>
            </w:pPr>
            <w:r w:rsidRPr="003A01DF">
              <w:rPr>
                <w:sz w:val="14"/>
              </w:rPr>
              <w:t>401-500</w:t>
            </w:r>
          </w:p>
        </w:tc>
        <w:tc>
          <w:tcPr>
            <w:tcW w:w="1029" w:type="dxa"/>
            <w:vAlign w:val="center"/>
          </w:tcPr>
          <w:p w14:paraId="387B0A73" w14:textId="17715C4F" w:rsidR="00C570AC" w:rsidRPr="0085030B" w:rsidRDefault="00C570AC" w:rsidP="003A01DF">
            <w:pPr>
              <w:pStyle w:val="TableParagraph"/>
              <w:spacing w:before="0"/>
              <w:ind w:left="208" w:right="210"/>
              <w:rPr>
                <w:sz w:val="14"/>
                <w:szCs w:val="14"/>
              </w:rPr>
            </w:pPr>
            <w:r>
              <w:rPr>
                <w:sz w:val="14"/>
                <w:szCs w:val="14"/>
              </w:rPr>
              <w:t>$39,145</w:t>
            </w:r>
          </w:p>
        </w:tc>
        <w:tc>
          <w:tcPr>
            <w:tcW w:w="998" w:type="dxa"/>
            <w:vAlign w:val="center"/>
          </w:tcPr>
          <w:p w14:paraId="634CB511" w14:textId="72EEEE9B" w:rsidR="00C570AC" w:rsidRPr="0085030B" w:rsidRDefault="00C570AC" w:rsidP="003A01DF">
            <w:pPr>
              <w:pStyle w:val="TableParagraph"/>
              <w:spacing w:before="0"/>
              <w:ind w:left="208" w:right="210"/>
              <w:rPr>
                <w:sz w:val="14"/>
                <w:szCs w:val="14"/>
              </w:rPr>
            </w:pPr>
            <w:r>
              <w:rPr>
                <w:sz w:val="14"/>
                <w:szCs w:val="14"/>
              </w:rPr>
              <w:t>$40,172</w:t>
            </w:r>
          </w:p>
        </w:tc>
        <w:tc>
          <w:tcPr>
            <w:tcW w:w="998" w:type="dxa"/>
            <w:vAlign w:val="center"/>
          </w:tcPr>
          <w:p w14:paraId="10CB3E78" w14:textId="53449B15" w:rsidR="00C570AC" w:rsidRPr="0085030B" w:rsidRDefault="00C570AC" w:rsidP="003A01DF">
            <w:pPr>
              <w:pStyle w:val="TableParagraph"/>
              <w:spacing w:before="0"/>
              <w:ind w:left="208" w:right="210"/>
              <w:rPr>
                <w:sz w:val="14"/>
                <w:szCs w:val="14"/>
              </w:rPr>
            </w:pPr>
            <w:r>
              <w:rPr>
                <w:sz w:val="14"/>
                <w:szCs w:val="14"/>
              </w:rPr>
              <w:t>$41,103</w:t>
            </w:r>
          </w:p>
        </w:tc>
        <w:tc>
          <w:tcPr>
            <w:tcW w:w="998" w:type="dxa"/>
            <w:vAlign w:val="center"/>
          </w:tcPr>
          <w:p w14:paraId="60284DA5" w14:textId="09FE4854" w:rsidR="00C570AC" w:rsidRPr="0085030B" w:rsidRDefault="00C570AC" w:rsidP="003A01DF">
            <w:pPr>
              <w:pStyle w:val="TableParagraph"/>
              <w:spacing w:before="0"/>
              <w:ind w:left="208" w:right="210"/>
              <w:rPr>
                <w:sz w:val="14"/>
                <w:szCs w:val="14"/>
              </w:rPr>
            </w:pPr>
            <w:r>
              <w:rPr>
                <w:sz w:val="14"/>
                <w:szCs w:val="14"/>
              </w:rPr>
              <w:t>$42,725</w:t>
            </w:r>
          </w:p>
        </w:tc>
        <w:tc>
          <w:tcPr>
            <w:tcW w:w="998" w:type="dxa"/>
            <w:vAlign w:val="center"/>
          </w:tcPr>
          <w:p w14:paraId="05379ACC" w14:textId="7B296DDE" w:rsidR="00C570AC" w:rsidRPr="0085030B" w:rsidRDefault="00C570AC" w:rsidP="003A01DF">
            <w:pPr>
              <w:pStyle w:val="TableParagraph"/>
              <w:spacing w:before="0"/>
              <w:ind w:left="208" w:right="210"/>
              <w:rPr>
                <w:sz w:val="14"/>
                <w:szCs w:val="14"/>
              </w:rPr>
            </w:pPr>
            <w:r>
              <w:rPr>
                <w:sz w:val="14"/>
                <w:szCs w:val="14"/>
              </w:rPr>
              <w:t>$44,098</w:t>
            </w:r>
          </w:p>
        </w:tc>
        <w:tc>
          <w:tcPr>
            <w:tcW w:w="998" w:type="dxa"/>
            <w:vAlign w:val="center"/>
          </w:tcPr>
          <w:p w14:paraId="413A2E25" w14:textId="7F68D60E" w:rsidR="00C570AC" w:rsidRPr="0085030B" w:rsidRDefault="00C570AC" w:rsidP="003A01DF">
            <w:pPr>
              <w:pStyle w:val="TableParagraph"/>
              <w:spacing w:before="0"/>
              <w:ind w:left="208" w:right="210"/>
              <w:rPr>
                <w:sz w:val="14"/>
                <w:szCs w:val="14"/>
              </w:rPr>
            </w:pPr>
            <w:r>
              <w:rPr>
                <w:sz w:val="14"/>
                <w:szCs w:val="14"/>
              </w:rPr>
              <w:t>$45,299</w:t>
            </w:r>
          </w:p>
        </w:tc>
        <w:tc>
          <w:tcPr>
            <w:tcW w:w="998" w:type="dxa"/>
            <w:vAlign w:val="center"/>
          </w:tcPr>
          <w:p w14:paraId="70091775" w14:textId="73E8D364" w:rsidR="00C570AC" w:rsidRPr="0085030B" w:rsidRDefault="00C570AC" w:rsidP="003A01DF">
            <w:pPr>
              <w:pStyle w:val="TableParagraph"/>
              <w:spacing w:before="0"/>
              <w:ind w:left="208" w:right="210"/>
              <w:rPr>
                <w:sz w:val="14"/>
                <w:szCs w:val="14"/>
              </w:rPr>
            </w:pPr>
            <w:r>
              <w:rPr>
                <w:sz w:val="14"/>
                <w:szCs w:val="14"/>
              </w:rPr>
              <w:t>$46,360</w:t>
            </w:r>
          </w:p>
        </w:tc>
        <w:tc>
          <w:tcPr>
            <w:tcW w:w="998" w:type="dxa"/>
            <w:vAlign w:val="center"/>
          </w:tcPr>
          <w:p w14:paraId="27D5D16D" w14:textId="46028A5B" w:rsidR="00C570AC" w:rsidRPr="0085030B" w:rsidRDefault="00C570AC" w:rsidP="003A01DF">
            <w:pPr>
              <w:pStyle w:val="TableParagraph"/>
              <w:spacing w:before="0"/>
              <w:ind w:left="208" w:right="210"/>
              <w:rPr>
                <w:sz w:val="14"/>
                <w:szCs w:val="14"/>
              </w:rPr>
            </w:pPr>
            <w:r>
              <w:rPr>
                <w:sz w:val="14"/>
                <w:szCs w:val="14"/>
              </w:rPr>
              <w:t>$47,310</w:t>
            </w:r>
          </w:p>
        </w:tc>
      </w:tr>
      <w:tr w:rsidR="00C570AC" w:rsidRPr="009B7C56" w14:paraId="5859D93D" w14:textId="77777777" w:rsidTr="003A01DF">
        <w:trPr>
          <w:trHeight w:val="339"/>
        </w:trPr>
        <w:tc>
          <w:tcPr>
            <w:tcW w:w="1090" w:type="dxa"/>
            <w:vMerge/>
            <w:tcBorders>
              <w:top w:val="nil"/>
            </w:tcBorders>
            <w:textDirection w:val="btLr"/>
          </w:tcPr>
          <w:p w14:paraId="57D1E989" w14:textId="77777777" w:rsidR="00C570AC" w:rsidRDefault="00C570AC" w:rsidP="00C570AC">
            <w:pPr>
              <w:rPr>
                <w:sz w:val="2"/>
                <w:szCs w:val="2"/>
              </w:rPr>
            </w:pPr>
          </w:p>
        </w:tc>
        <w:tc>
          <w:tcPr>
            <w:tcW w:w="967" w:type="dxa"/>
            <w:vAlign w:val="center"/>
          </w:tcPr>
          <w:p w14:paraId="2AF90E8D" w14:textId="6A82959B" w:rsidR="00C570AC" w:rsidRDefault="00C570AC" w:rsidP="003A01DF">
            <w:pPr>
              <w:pStyle w:val="TableParagraph"/>
              <w:spacing w:before="0"/>
              <w:ind w:left="105"/>
              <w:rPr>
                <w:sz w:val="14"/>
              </w:rPr>
            </w:pPr>
            <w:r w:rsidRPr="003A01DF">
              <w:rPr>
                <w:sz w:val="14"/>
              </w:rPr>
              <w:t>501-600</w:t>
            </w:r>
          </w:p>
        </w:tc>
        <w:tc>
          <w:tcPr>
            <w:tcW w:w="1029" w:type="dxa"/>
            <w:vAlign w:val="center"/>
          </w:tcPr>
          <w:p w14:paraId="2FB012A3" w14:textId="2EB23F44" w:rsidR="00C570AC" w:rsidRPr="0085030B" w:rsidRDefault="00C570AC" w:rsidP="003A01DF">
            <w:pPr>
              <w:pStyle w:val="TableParagraph"/>
              <w:spacing w:before="0"/>
              <w:ind w:left="208" w:right="210"/>
              <w:rPr>
                <w:sz w:val="14"/>
                <w:szCs w:val="14"/>
              </w:rPr>
            </w:pPr>
            <w:r>
              <w:rPr>
                <w:sz w:val="14"/>
                <w:szCs w:val="14"/>
              </w:rPr>
              <w:t>$39,902</w:t>
            </w:r>
          </w:p>
        </w:tc>
        <w:tc>
          <w:tcPr>
            <w:tcW w:w="998" w:type="dxa"/>
            <w:vAlign w:val="center"/>
          </w:tcPr>
          <w:p w14:paraId="10C7C1C6" w14:textId="0731D305" w:rsidR="00C570AC" w:rsidRPr="0085030B" w:rsidRDefault="00C570AC" w:rsidP="003A01DF">
            <w:pPr>
              <w:pStyle w:val="TableParagraph"/>
              <w:spacing w:before="0"/>
              <w:ind w:left="208" w:right="210"/>
              <w:rPr>
                <w:sz w:val="14"/>
                <w:szCs w:val="14"/>
              </w:rPr>
            </w:pPr>
            <w:r>
              <w:rPr>
                <w:sz w:val="14"/>
                <w:szCs w:val="14"/>
              </w:rPr>
              <w:t>$40,949</w:t>
            </w:r>
          </w:p>
        </w:tc>
        <w:tc>
          <w:tcPr>
            <w:tcW w:w="998" w:type="dxa"/>
            <w:vAlign w:val="center"/>
          </w:tcPr>
          <w:p w14:paraId="5A617224" w14:textId="1D792CF4" w:rsidR="00C570AC" w:rsidRPr="0085030B" w:rsidRDefault="00C570AC" w:rsidP="003A01DF">
            <w:pPr>
              <w:pStyle w:val="TableParagraph"/>
              <w:spacing w:before="0"/>
              <w:ind w:left="208" w:right="210"/>
              <w:rPr>
                <w:sz w:val="14"/>
                <w:szCs w:val="14"/>
              </w:rPr>
            </w:pPr>
            <w:r>
              <w:rPr>
                <w:sz w:val="14"/>
                <w:szCs w:val="14"/>
              </w:rPr>
              <w:t>$41,897</w:t>
            </w:r>
          </w:p>
        </w:tc>
        <w:tc>
          <w:tcPr>
            <w:tcW w:w="998" w:type="dxa"/>
            <w:vAlign w:val="center"/>
          </w:tcPr>
          <w:p w14:paraId="6764A52B" w14:textId="4CBE40B7" w:rsidR="00C570AC" w:rsidRPr="0085030B" w:rsidRDefault="00C570AC" w:rsidP="003A01DF">
            <w:pPr>
              <w:pStyle w:val="TableParagraph"/>
              <w:spacing w:before="0"/>
              <w:ind w:left="208" w:right="210"/>
              <w:rPr>
                <w:sz w:val="14"/>
                <w:szCs w:val="14"/>
              </w:rPr>
            </w:pPr>
            <w:r>
              <w:rPr>
                <w:sz w:val="14"/>
                <w:szCs w:val="14"/>
              </w:rPr>
              <w:t>$43,550</w:t>
            </w:r>
          </w:p>
        </w:tc>
        <w:tc>
          <w:tcPr>
            <w:tcW w:w="998" w:type="dxa"/>
            <w:vAlign w:val="center"/>
          </w:tcPr>
          <w:p w14:paraId="1B215783" w14:textId="39C58F89" w:rsidR="00C570AC" w:rsidRPr="0085030B" w:rsidRDefault="00C570AC" w:rsidP="003A01DF">
            <w:pPr>
              <w:pStyle w:val="TableParagraph"/>
              <w:spacing w:before="0"/>
              <w:ind w:left="208" w:right="210"/>
              <w:rPr>
                <w:sz w:val="14"/>
                <w:szCs w:val="14"/>
              </w:rPr>
            </w:pPr>
            <w:r>
              <w:rPr>
                <w:sz w:val="14"/>
                <w:szCs w:val="14"/>
              </w:rPr>
              <w:t>$44,949</w:t>
            </w:r>
          </w:p>
        </w:tc>
        <w:tc>
          <w:tcPr>
            <w:tcW w:w="998" w:type="dxa"/>
            <w:vAlign w:val="center"/>
          </w:tcPr>
          <w:p w14:paraId="6926FDDA" w14:textId="6B20598D" w:rsidR="00C570AC" w:rsidRPr="0085030B" w:rsidRDefault="00C570AC" w:rsidP="003A01DF">
            <w:pPr>
              <w:pStyle w:val="TableParagraph"/>
              <w:spacing w:before="0"/>
              <w:ind w:left="208" w:right="210"/>
              <w:rPr>
                <w:sz w:val="14"/>
                <w:szCs w:val="14"/>
              </w:rPr>
            </w:pPr>
            <w:r>
              <w:rPr>
                <w:sz w:val="14"/>
                <w:szCs w:val="14"/>
              </w:rPr>
              <w:t>$46,172</w:t>
            </w:r>
          </w:p>
        </w:tc>
        <w:tc>
          <w:tcPr>
            <w:tcW w:w="998" w:type="dxa"/>
            <w:vAlign w:val="center"/>
          </w:tcPr>
          <w:p w14:paraId="17E5760E" w14:textId="53186DCF" w:rsidR="00C570AC" w:rsidRPr="0085030B" w:rsidRDefault="00C570AC" w:rsidP="003A01DF">
            <w:pPr>
              <w:pStyle w:val="TableParagraph"/>
              <w:spacing w:before="0"/>
              <w:ind w:left="208" w:right="210"/>
              <w:rPr>
                <w:sz w:val="14"/>
                <w:szCs w:val="14"/>
              </w:rPr>
            </w:pPr>
            <w:r>
              <w:rPr>
                <w:sz w:val="14"/>
                <w:szCs w:val="14"/>
              </w:rPr>
              <w:t>$47,253</w:t>
            </w:r>
          </w:p>
        </w:tc>
        <w:tc>
          <w:tcPr>
            <w:tcW w:w="998" w:type="dxa"/>
            <w:vAlign w:val="center"/>
          </w:tcPr>
          <w:p w14:paraId="58EEB31A" w14:textId="6B397424" w:rsidR="00C570AC" w:rsidRPr="0085030B" w:rsidRDefault="00C570AC" w:rsidP="003A01DF">
            <w:pPr>
              <w:pStyle w:val="TableParagraph"/>
              <w:spacing w:before="0"/>
              <w:ind w:left="208" w:right="210"/>
              <w:rPr>
                <w:sz w:val="14"/>
                <w:szCs w:val="14"/>
              </w:rPr>
            </w:pPr>
            <w:r>
              <w:rPr>
                <w:sz w:val="14"/>
                <w:szCs w:val="14"/>
              </w:rPr>
              <w:t>$48,221</w:t>
            </w:r>
          </w:p>
        </w:tc>
      </w:tr>
      <w:tr w:rsidR="00C570AC" w:rsidRPr="009B7C56" w14:paraId="1AC3A2E9" w14:textId="77777777" w:rsidTr="003A01DF">
        <w:trPr>
          <w:trHeight w:val="339"/>
        </w:trPr>
        <w:tc>
          <w:tcPr>
            <w:tcW w:w="1090" w:type="dxa"/>
            <w:vMerge/>
            <w:tcBorders>
              <w:top w:val="nil"/>
            </w:tcBorders>
            <w:textDirection w:val="btLr"/>
          </w:tcPr>
          <w:p w14:paraId="09EFEF7A" w14:textId="77777777" w:rsidR="00C570AC" w:rsidRDefault="00C570AC" w:rsidP="00C570AC">
            <w:pPr>
              <w:rPr>
                <w:sz w:val="2"/>
                <w:szCs w:val="2"/>
              </w:rPr>
            </w:pPr>
          </w:p>
        </w:tc>
        <w:tc>
          <w:tcPr>
            <w:tcW w:w="967" w:type="dxa"/>
            <w:vAlign w:val="center"/>
          </w:tcPr>
          <w:p w14:paraId="54C2C787" w14:textId="16297008" w:rsidR="00C570AC" w:rsidRDefault="00C570AC" w:rsidP="003A01DF">
            <w:pPr>
              <w:pStyle w:val="TableParagraph"/>
              <w:spacing w:before="0"/>
              <w:ind w:left="105"/>
              <w:rPr>
                <w:sz w:val="14"/>
              </w:rPr>
            </w:pPr>
            <w:r w:rsidRPr="003A01DF">
              <w:rPr>
                <w:sz w:val="14"/>
              </w:rPr>
              <w:t>601-700</w:t>
            </w:r>
          </w:p>
        </w:tc>
        <w:tc>
          <w:tcPr>
            <w:tcW w:w="1029" w:type="dxa"/>
            <w:vAlign w:val="center"/>
          </w:tcPr>
          <w:p w14:paraId="4F6D6653" w14:textId="4EBBAC8F" w:rsidR="00C570AC" w:rsidRPr="0085030B" w:rsidRDefault="00C570AC" w:rsidP="003A01DF">
            <w:pPr>
              <w:pStyle w:val="TableParagraph"/>
              <w:spacing w:before="0"/>
              <w:ind w:left="208" w:right="210"/>
              <w:rPr>
                <w:sz w:val="14"/>
                <w:szCs w:val="14"/>
              </w:rPr>
            </w:pPr>
            <w:r>
              <w:rPr>
                <w:sz w:val="14"/>
                <w:szCs w:val="14"/>
              </w:rPr>
              <w:t>$40,579</w:t>
            </w:r>
          </w:p>
        </w:tc>
        <w:tc>
          <w:tcPr>
            <w:tcW w:w="998" w:type="dxa"/>
            <w:vAlign w:val="center"/>
          </w:tcPr>
          <w:p w14:paraId="32FB67A7" w14:textId="10D7D8FF" w:rsidR="00C570AC" w:rsidRPr="0085030B" w:rsidRDefault="00C570AC" w:rsidP="003A01DF">
            <w:pPr>
              <w:pStyle w:val="TableParagraph"/>
              <w:spacing w:before="0"/>
              <w:ind w:left="208" w:right="210"/>
              <w:rPr>
                <w:sz w:val="14"/>
                <w:szCs w:val="14"/>
              </w:rPr>
            </w:pPr>
            <w:r>
              <w:rPr>
                <w:sz w:val="14"/>
                <w:szCs w:val="14"/>
              </w:rPr>
              <w:t>$41,642</w:t>
            </w:r>
          </w:p>
        </w:tc>
        <w:tc>
          <w:tcPr>
            <w:tcW w:w="998" w:type="dxa"/>
            <w:vAlign w:val="center"/>
          </w:tcPr>
          <w:p w14:paraId="71C441EA" w14:textId="43AC6975" w:rsidR="00C570AC" w:rsidRPr="0085030B" w:rsidRDefault="00C570AC" w:rsidP="003A01DF">
            <w:pPr>
              <w:pStyle w:val="TableParagraph"/>
              <w:spacing w:before="0"/>
              <w:ind w:left="208" w:right="210"/>
              <w:rPr>
                <w:sz w:val="14"/>
                <w:szCs w:val="14"/>
              </w:rPr>
            </w:pPr>
            <w:r>
              <w:rPr>
                <w:sz w:val="14"/>
                <w:szCs w:val="14"/>
              </w:rPr>
              <w:t>$42,607</w:t>
            </w:r>
          </w:p>
        </w:tc>
        <w:tc>
          <w:tcPr>
            <w:tcW w:w="998" w:type="dxa"/>
            <w:vAlign w:val="center"/>
          </w:tcPr>
          <w:p w14:paraId="11219C75" w14:textId="48567788" w:rsidR="00C570AC" w:rsidRPr="0085030B" w:rsidRDefault="00C570AC" w:rsidP="003A01DF">
            <w:pPr>
              <w:pStyle w:val="TableParagraph"/>
              <w:spacing w:before="0"/>
              <w:ind w:left="208" w:right="210"/>
              <w:rPr>
                <w:sz w:val="14"/>
                <w:szCs w:val="14"/>
              </w:rPr>
            </w:pPr>
            <w:r>
              <w:rPr>
                <w:sz w:val="14"/>
                <w:szCs w:val="14"/>
              </w:rPr>
              <w:t>$44,287</w:t>
            </w:r>
          </w:p>
        </w:tc>
        <w:tc>
          <w:tcPr>
            <w:tcW w:w="998" w:type="dxa"/>
            <w:vAlign w:val="center"/>
          </w:tcPr>
          <w:p w14:paraId="517BDE17" w14:textId="383487EE" w:rsidR="00C570AC" w:rsidRPr="0085030B" w:rsidRDefault="00C570AC" w:rsidP="003A01DF">
            <w:pPr>
              <w:pStyle w:val="TableParagraph"/>
              <w:spacing w:before="0"/>
              <w:ind w:left="208" w:right="210"/>
              <w:rPr>
                <w:sz w:val="14"/>
                <w:szCs w:val="14"/>
              </w:rPr>
            </w:pPr>
            <w:r>
              <w:rPr>
                <w:sz w:val="14"/>
                <w:szCs w:val="14"/>
              </w:rPr>
              <w:t>$45,709</w:t>
            </w:r>
          </w:p>
        </w:tc>
        <w:tc>
          <w:tcPr>
            <w:tcW w:w="998" w:type="dxa"/>
            <w:vAlign w:val="center"/>
          </w:tcPr>
          <w:p w14:paraId="1803EAEE" w14:textId="524F8209" w:rsidR="00C570AC" w:rsidRPr="0085030B" w:rsidRDefault="00C570AC" w:rsidP="003A01DF">
            <w:pPr>
              <w:pStyle w:val="TableParagraph"/>
              <w:spacing w:before="0"/>
              <w:ind w:left="208" w:right="210"/>
              <w:rPr>
                <w:sz w:val="14"/>
                <w:szCs w:val="14"/>
              </w:rPr>
            </w:pPr>
            <w:r>
              <w:rPr>
                <w:sz w:val="14"/>
                <w:szCs w:val="14"/>
              </w:rPr>
              <w:t>$46,952</w:t>
            </w:r>
          </w:p>
        </w:tc>
        <w:tc>
          <w:tcPr>
            <w:tcW w:w="998" w:type="dxa"/>
            <w:vAlign w:val="center"/>
          </w:tcPr>
          <w:p w14:paraId="69586661" w14:textId="4F3C8589" w:rsidR="00C570AC" w:rsidRPr="0085030B" w:rsidRDefault="00C570AC" w:rsidP="003A01DF">
            <w:pPr>
              <w:pStyle w:val="TableParagraph"/>
              <w:spacing w:before="0"/>
              <w:ind w:left="208" w:right="210"/>
              <w:rPr>
                <w:sz w:val="14"/>
                <w:szCs w:val="14"/>
              </w:rPr>
            </w:pPr>
            <w:r>
              <w:rPr>
                <w:sz w:val="14"/>
                <w:szCs w:val="14"/>
              </w:rPr>
              <w:t>$48,051</w:t>
            </w:r>
          </w:p>
        </w:tc>
        <w:tc>
          <w:tcPr>
            <w:tcW w:w="998" w:type="dxa"/>
            <w:vAlign w:val="center"/>
          </w:tcPr>
          <w:p w14:paraId="7F5C80BC" w14:textId="5FDBB2AF" w:rsidR="00C570AC" w:rsidRPr="0085030B" w:rsidRDefault="00C570AC" w:rsidP="003A01DF">
            <w:pPr>
              <w:pStyle w:val="TableParagraph"/>
              <w:spacing w:before="0"/>
              <w:ind w:left="208" w:right="210"/>
              <w:rPr>
                <w:sz w:val="14"/>
                <w:szCs w:val="14"/>
              </w:rPr>
            </w:pPr>
            <w:r>
              <w:rPr>
                <w:sz w:val="14"/>
                <w:szCs w:val="14"/>
              </w:rPr>
              <w:t>$49,035</w:t>
            </w:r>
          </w:p>
        </w:tc>
      </w:tr>
    </w:tbl>
    <w:p w14:paraId="5E4D8CCD" w14:textId="77777777" w:rsidR="00C32652" w:rsidRDefault="00C32652">
      <w:pPr>
        <w:rPr>
          <w:sz w:val="14"/>
        </w:rPr>
        <w:sectPr w:rsidR="00C32652">
          <w:pgSz w:w="11910" w:h="16840"/>
          <w:pgMar w:top="1040" w:right="860" w:bottom="1820" w:left="600" w:header="0" w:footer="1622" w:gutter="0"/>
          <w:cols w:space="720"/>
        </w:sectPr>
      </w:pPr>
    </w:p>
    <w:p w14:paraId="601F6B3D" w14:textId="77777777" w:rsidR="00C32652" w:rsidRDefault="00276041">
      <w:pPr>
        <w:spacing w:before="78"/>
        <w:ind w:left="107"/>
        <w:rPr>
          <w:b/>
          <w:sz w:val="18"/>
        </w:rPr>
      </w:pPr>
      <w:r>
        <w:rPr>
          <w:b/>
          <w:sz w:val="18"/>
        </w:rPr>
        <w:lastRenderedPageBreak/>
        <w:t>Table A7.2O</w:t>
      </w:r>
    </w:p>
    <w:p w14:paraId="3061EA0A" w14:textId="77777777" w:rsidR="00C32652" w:rsidRDefault="00C32652">
      <w:pPr>
        <w:pStyle w:val="BodyText"/>
        <w:spacing w:before="9"/>
        <w:rPr>
          <w:b/>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1032"/>
        <w:gridCol w:w="902"/>
        <w:gridCol w:w="934"/>
        <w:gridCol w:w="934"/>
        <w:gridCol w:w="934"/>
        <w:gridCol w:w="931"/>
        <w:gridCol w:w="934"/>
        <w:gridCol w:w="1070"/>
        <w:gridCol w:w="1022"/>
      </w:tblGrid>
      <w:tr w:rsidR="00C32652" w14:paraId="69B00AD9" w14:textId="77777777" w:rsidTr="00947DB5">
        <w:trPr>
          <w:trHeight w:val="320"/>
        </w:trPr>
        <w:tc>
          <w:tcPr>
            <w:tcW w:w="9627" w:type="dxa"/>
            <w:gridSpan w:val="10"/>
            <w:shd w:val="clear" w:color="auto" w:fill="D9D9D9"/>
          </w:tcPr>
          <w:p w14:paraId="375C442C" w14:textId="77777777" w:rsidR="00C32652" w:rsidRDefault="00276041">
            <w:pPr>
              <w:pStyle w:val="TableParagraph"/>
              <w:spacing w:before="152" w:line="163" w:lineRule="exact"/>
              <w:ind w:left="3969" w:right="3969"/>
              <w:rPr>
                <w:b/>
                <w:sz w:val="16"/>
              </w:rPr>
            </w:pPr>
            <w:r>
              <w:rPr>
                <w:b/>
                <w:sz w:val="16"/>
              </w:rPr>
              <w:t>Services to Tasmania</w:t>
            </w:r>
          </w:p>
        </w:tc>
      </w:tr>
      <w:tr w:rsidR="00C32652" w14:paraId="620C381F" w14:textId="77777777">
        <w:trPr>
          <w:trHeight w:val="320"/>
        </w:trPr>
        <w:tc>
          <w:tcPr>
            <w:tcW w:w="934" w:type="dxa"/>
          </w:tcPr>
          <w:p w14:paraId="219D0FE2" w14:textId="77777777" w:rsidR="00C32652" w:rsidRDefault="00C32652">
            <w:pPr>
              <w:pStyle w:val="TableParagraph"/>
              <w:spacing w:before="0"/>
              <w:jc w:val="left"/>
              <w:rPr>
                <w:rFonts w:ascii="Times New Roman"/>
                <w:sz w:val="16"/>
              </w:rPr>
            </w:pPr>
          </w:p>
        </w:tc>
        <w:tc>
          <w:tcPr>
            <w:tcW w:w="1032" w:type="dxa"/>
          </w:tcPr>
          <w:p w14:paraId="21771DE8" w14:textId="77777777" w:rsidR="00C32652" w:rsidRDefault="00C32652">
            <w:pPr>
              <w:pStyle w:val="TableParagraph"/>
              <w:spacing w:before="0"/>
              <w:jc w:val="left"/>
              <w:rPr>
                <w:rFonts w:ascii="Times New Roman"/>
                <w:sz w:val="16"/>
              </w:rPr>
            </w:pPr>
          </w:p>
        </w:tc>
        <w:tc>
          <w:tcPr>
            <w:tcW w:w="7661" w:type="dxa"/>
            <w:gridSpan w:val="8"/>
          </w:tcPr>
          <w:p w14:paraId="71C307B9" w14:textId="77777777" w:rsidR="00C32652" w:rsidRDefault="00276041">
            <w:pPr>
              <w:pStyle w:val="TableParagraph"/>
              <w:spacing w:before="152" w:line="163" w:lineRule="exact"/>
              <w:ind w:left="3160" w:right="3160"/>
              <w:rPr>
                <w:sz w:val="16"/>
              </w:rPr>
            </w:pPr>
            <w:r>
              <w:rPr>
                <w:sz w:val="16"/>
              </w:rPr>
              <w:t>Bandwidth (Mbps)</w:t>
            </w:r>
          </w:p>
        </w:tc>
      </w:tr>
      <w:tr w:rsidR="00C32652" w14:paraId="7F98245F" w14:textId="77777777" w:rsidTr="003A01DF">
        <w:trPr>
          <w:trHeight w:val="320"/>
        </w:trPr>
        <w:tc>
          <w:tcPr>
            <w:tcW w:w="934" w:type="dxa"/>
            <w:vMerge w:val="restart"/>
            <w:textDirection w:val="btLr"/>
            <w:vAlign w:val="center"/>
          </w:tcPr>
          <w:p w14:paraId="09D1D71B" w14:textId="77777777" w:rsidR="00C32652" w:rsidRDefault="00C32652">
            <w:pPr>
              <w:pStyle w:val="TableParagraph"/>
              <w:spacing w:before="0"/>
              <w:jc w:val="left"/>
              <w:rPr>
                <w:b/>
                <w:sz w:val="16"/>
              </w:rPr>
            </w:pPr>
          </w:p>
          <w:p w14:paraId="5235D21E" w14:textId="77777777" w:rsidR="00C32652" w:rsidRDefault="00C32652">
            <w:pPr>
              <w:pStyle w:val="TableParagraph"/>
              <w:spacing w:before="0"/>
              <w:jc w:val="left"/>
              <w:rPr>
                <w:b/>
                <w:sz w:val="16"/>
              </w:rPr>
            </w:pPr>
          </w:p>
          <w:p w14:paraId="7908AD48" w14:textId="77777777" w:rsidR="00C32652" w:rsidRDefault="00276041" w:rsidP="003A01DF">
            <w:pPr>
              <w:pStyle w:val="TableParagraph"/>
              <w:spacing w:before="0"/>
              <w:ind w:left="525"/>
              <w:jc w:val="left"/>
              <w:rPr>
                <w:w w:val="99"/>
                <w:sz w:val="14"/>
              </w:rPr>
            </w:pPr>
            <w:r>
              <w:rPr>
                <w:w w:val="99"/>
                <w:sz w:val="14"/>
              </w:rPr>
              <w:t>Dis</w:t>
            </w:r>
            <w:r w:rsidRPr="003A01DF">
              <w:rPr>
                <w:w w:val="99"/>
                <w:sz w:val="14"/>
              </w:rPr>
              <w:t>ta</w:t>
            </w:r>
            <w:r>
              <w:rPr>
                <w:w w:val="99"/>
                <w:sz w:val="14"/>
              </w:rPr>
              <w:t>nce</w:t>
            </w:r>
            <w:r w:rsidRPr="003A01DF">
              <w:rPr>
                <w:w w:val="99"/>
                <w:sz w:val="14"/>
              </w:rPr>
              <w:t xml:space="preserve"> (</w:t>
            </w:r>
            <w:r>
              <w:rPr>
                <w:w w:val="99"/>
                <w:sz w:val="14"/>
              </w:rPr>
              <w:t>km)</w:t>
            </w:r>
          </w:p>
          <w:p w14:paraId="7B8EE5D3" w14:textId="77777777" w:rsidR="00596ABC" w:rsidRDefault="00596ABC" w:rsidP="003A01DF">
            <w:pPr>
              <w:pStyle w:val="TableParagraph"/>
              <w:spacing w:before="0"/>
              <w:ind w:left="525"/>
              <w:jc w:val="left"/>
              <w:rPr>
                <w:w w:val="99"/>
                <w:sz w:val="14"/>
              </w:rPr>
            </w:pPr>
          </w:p>
          <w:p w14:paraId="79C0BF1B" w14:textId="5CEC97F8" w:rsidR="00596ABC" w:rsidRDefault="00596ABC" w:rsidP="003A01DF">
            <w:pPr>
              <w:pStyle w:val="TableParagraph"/>
              <w:spacing w:before="0"/>
              <w:ind w:left="525"/>
              <w:jc w:val="left"/>
              <w:rPr>
                <w:sz w:val="14"/>
              </w:rPr>
            </w:pPr>
          </w:p>
        </w:tc>
        <w:tc>
          <w:tcPr>
            <w:tcW w:w="1032" w:type="dxa"/>
          </w:tcPr>
          <w:p w14:paraId="727060EC" w14:textId="77777777" w:rsidR="00C32652" w:rsidRDefault="00C32652">
            <w:pPr>
              <w:pStyle w:val="TableParagraph"/>
              <w:spacing w:before="0"/>
              <w:jc w:val="left"/>
              <w:rPr>
                <w:rFonts w:ascii="Times New Roman"/>
                <w:sz w:val="16"/>
              </w:rPr>
            </w:pPr>
          </w:p>
        </w:tc>
        <w:tc>
          <w:tcPr>
            <w:tcW w:w="902" w:type="dxa"/>
          </w:tcPr>
          <w:p w14:paraId="5C433026" w14:textId="77777777" w:rsidR="00C32652" w:rsidRDefault="00276041">
            <w:pPr>
              <w:pStyle w:val="TableParagraph"/>
              <w:spacing w:before="89"/>
              <w:ind w:left="134" w:right="134"/>
              <w:rPr>
                <w:sz w:val="14"/>
              </w:rPr>
            </w:pPr>
            <w:r>
              <w:rPr>
                <w:sz w:val="14"/>
              </w:rPr>
              <w:t>150</w:t>
            </w:r>
          </w:p>
        </w:tc>
        <w:tc>
          <w:tcPr>
            <w:tcW w:w="934" w:type="dxa"/>
          </w:tcPr>
          <w:p w14:paraId="189B09BC" w14:textId="77777777" w:rsidR="00C32652" w:rsidRDefault="00276041">
            <w:pPr>
              <w:pStyle w:val="TableParagraph"/>
              <w:spacing w:before="89"/>
              <w:ind w:left="150" w:right="148"/>
              <w:rPr>
                <w:sz w:val="14"/>
              </w:rPr>
            </w:pPr>
            <w:r>
              <w:rPr>
                <w:sz w:val="14"/>
              </w:rPr>
              <w:t>155</w:t>
            </w:r>
          </w:p>
        </w:tc>
        <w:tc>
          <w:tcPr>
            <w:tcW w:w="934" w:type="dxa"/>
          </w:tcPr>
          <w:p w14:paraId="0ED1224E" w14:textId="77777777" w:rsidR="00C32652" w:rsidRDefault="00276041">
            <w:pPr>
              <w:pStyle w:val="TableParagraph"/>
              <w:spacing w:before="89"/>
              <w:ind w:left="148" w:right="148"/>
              <w:rPr>
                <w:sz w:val="14"/>
              </w:rPr>
            </w:pPr>
            <w:r>
              <w:rPr>
                <w:sz w:val="14"/>
              </w:rPr>
              <w:t>200</w:t>
            </w:r>
          </w:p>
        </w:tc>
        <w:tc>
          <w:tcPr>
            <w:tcW w:w="934" w:type="dxa"/>
          </w:tcPr>
          <w:p w14:paraId="081DB5DF" w14:textId="77777777" w:rsidR="00C32652" w:rsidRDefault="00276041">
            <w:pPr>
              <w:pStyle w:val="TableParagraph"/>
              <w:spacing w:before="89"/>
              <w:ind w:left="148" w:right="148"/>
              <w:rPr>
                <w:sz w:val="14"/>
              </w:rPr>
            </w:pPr>
            <w:r>
              <w:rPr>
                <w:sz w:val="14"/>
              </w:rPr>
              <w:t>250</w:t>
            </w:r>
          </w:p>
        </w:tc>
        <w:tc>
          <w:tcPr>
            <w:tcW w:w="931" w:type="dxa"/>
          </w:tcPr>
          <w:p w14:paraId="76D6F3F1" w14:textId="77777777" w:rsidR="00C32652" w:rsidRDefault="00276041">
            <w:pPr>
              <w:pStyle w:val="TableParagraph"/>
              <w:spacing w:before="89"/>
              <w:ind w:left="147" w:right="147"/>
              <w:rPr>
                <w:sz w:val="14"/>
              </w:rPr>
            </w:pPr>
            <w:r>
              <w:rPr>
                <w:sz w:val="14"/>
              </w:rPr>
              <w:t>300</w:t>
            </w:r>
          </w:p>
        </w:tc>
        <w:tc>
          <w:tcPr>
            <w:tcW w:w="934" w:type="dxa"/>
          </w:tcPr>
          <w:p w14:paraId="2F594CC7" w14:textId="77777777" w:rsidR="00C32652" w:rsidRDefault="00276041">
            <w:pPr>
              <w:pStyle w:val="TableParagraph"/>
              <w:spacing w:before="89"/>
              <w:ind w:left="149" w:right="148"/>
              <w:rPr>
                <w:sz w:val="14"/>
              </w:rPr>
            </w:pPr>
            <w:r>
              <w:rPr>
                <w:sz w:val="14"/>
              </w:rPr>
              <w:t>350</w:t>
            </w:r>
          </w:p>
        </w:tc>
        <w:tc>
          <w:tcPr>
            <w:tcW w:w="1070" w:type="dxa"/>
          </w:tcPr>
          <w:p w14:paraId="0FE33B3F" w14:textId="77777777" w:rsidR="00C32652" w:rsidRDefault="00276041">
            <w:pPr>
              <w:pStyle w:val="TableParagraph"/>
              <w:spacing w:before="89"/>
              <w:ind w:left="216" w:right="219"/>
              <w:rPr>
                <w:sz w:val="14"/>
              </w:rPr>
            </w:pPr>
            <w:r>
              <w:rPr>
                <w:sz w:val="14"/>
              </w:rPr>
              <w:t>400</w:t>
            </w:r>
          </w:p>
        </w:tc>
        <w:tc>
          <w:tcPr>
            <w:tcW w:w="1022" w:type="dxa"/>
          </w:tcPr>
          <w:p w14:paraId="1B64A845" w14:textId="77777777" w:rsidR="00C32652" w:rsidRDefault="00276041">
            <w:pPr>
              <w:pStyle w:val="TableParagraph"/>
              <w:spacing w:before="89"/>
              <w:ind w:left="191" w:right="194"/>
              <w:rPr>
                <w:sz w:val="14"/>
              </w:rPr>
            </w:pPr>
            <w:r>
              <w:rPr>
                <w:sz w:val="14"/>
              </w:rPr>
              <w:t>450</w:t>
            </w:r>
          </w:p>
        </w:tc>
      </w:tr>
      <w:tr w:rsidR="00947DB5" w14:paraId="220269FD" w14:textId="77777777" w:rsidTr="003A01DF">
        <w:trPr>
          <w:trHeight w:val="380"/>
        </w:trPr>
        <w:tc>
          <w:tcPr>
            <w:tcW w:w="934" w:type="dxa"/>
            <w:vMerge/>
            <w:tcBorders>
              <w:top w:val="nil"/>
            </w:tcBorders>
            <w:textDirection w:val="btLr"/>
          </w:tcPr>
          <w:p w14:paraId="0AB85164" w14:textId="77777777" w:rsidR="00947DB5" w:rsidRDefault="00947DB5" w:rsidP="00947DB5">
            <w:pPr>
              <w:rPr>
                <w:sz w:val="2"/>
                <w:szCs w:val="2"/>
              </w:rPr>
            </w:pPr>
          </w:p>
        </w:tc>
        <w:tc>
          <w:tcPr>
            <w:tcW w:w="1032" w:type="dxa"/>
            <w:vAlign w:val="center"/>
          </w:tcPr>
          <w:p w14:paraId="5C172CFD" w14:textId="77777777" w:rsidR="00947DB5" w:rsidRDefault="00947DB5" w:rsidP="003A01DF">
            <w:pPr>
              <w:pStyle w:val="TableParagraph"/>
              <w:spacing w:before="0"/>
              <w:ind w:left="102"/>
              <w:rPr>
                <w:sz w:val="14"/>
              </w:rPr>
            </w:pPr>
            <w:r>
              <w:rPr>
                <w:sz w:val="14"/>
              </w:rPr>
              <w:t>301-400</w:t>
            </w:r>
          </w:p>
        </w:tc>
        <w:tc>
          <w:tcPr>
            <w:tcW w:w="902" w:type="dxa"/>
            <w:vAlign w:val="center"/>
          </w:tcPr>
          <w:p w14:paraId="0025C094" w14:textId="0A62BC38" w:rsidR="00947DB5" w:rsidRDefault="00947DB5">
            <w:pPr>
              <w:pStyle w:val="TableParagraph"/>
              <w:spacing w:before="113"/>
              <w:ind w:left="134" w:right="134"/>
              <w:rPr>
                <w:sz w:val="14"/>
              </w:rPr>
            </w:pPr>
            <w:r>
              <w:rPr>
                <w:sz w:val="14"/>
                <w:szCs w:val="14"/>
              </w:rPr>
              <w:t>$49,832</w:t>
            </w:r>
          </w:p>
        </w:tc>
        <w:tc>
          <w:tcPr>
            <w:tcW w:w="934" w:type="dxa"/>
            <w:vAlign w:val="center"/>
          </w:tcPr>
          <w:p w14:paraId="43599900" w14:textId="08DB5F41" w:rsidR="00947DB5" w:rsidRDefault="00947DB5">
            <w:pPr>
              <w:pStyle w:val="TableParagraph"/>
              <w:spacing w:before="113"/>
              <w:ind w:left="150" w:right="148"/>
              <w:rPr>
                <w:sz w:val="14"/>
              </w:rPr>
            </w:pPr>
            <w:r>
              <w:rPr>
                <w:sz w:val="14"/>
                <w:szCs w:val="14"/>
              </w:rPr>
              <w:t>$50,119</w:t>
            </w:r>
          </w:p>
        </w:tc>
        <w:tc>
          <w:tcPr>
            <w:tcW w:w="934" w:type="dxa"/>
            <w:vAlign w:val="center"/>
          </w:tcPr>
          <w:p w14:paraId="5F4F676C" w14:textId="62E1E8D9" w:rsidR="00947DB5" w:rsidRDefault="00947DB5">
            <w:pPr>
              <w:pStyle w:val="TableParagraph"/>
              <w:spacing w:before="113"/>
              <w:ind w:left="147" w:right="148"/>
              <w:rPr>
                <w:sz w:val="14"/>
              </w:rPr>
            </w:pPr>
            <w:r>
              <w:rPr>
                <w:sz w:val="14"/>
                <w:szCs w:val="14"/>
              </w:rPr>
              <w:t>$52,333</w:t>
            </w:r>
          </w:p>
        </w:tc>
        <w:tc>
          <w:tcPr>
            <w:tcW w:w="934" w:type="dxa"/>
            <w:vAlign w:val="center"/>
          </w:tcPr>
          <w:p w14:paraId="043F7AF9" w14:textId="0FAEBB6E" w:rsidR="00947DB5" w:rsidRDefault="00947DB5">
            <w:pPr>
              <w:pStyle w:val="TableParagraph"/>
              <w:spacing w:before="113"/>
              <w:ind w:left="147" w:right="148"/>
              <w:rPr>
                <w:sz w:val="14"/>
              </w:rPr>
            </w:pPr>
            <w:r>
              <w:rPr>
                <w:sz w:val="14"/>
                <w:szCs w:val="14"/>
              </w:rPr>
              <w:t>$54,241</w:t>
            </w:r>
          </w:p>
        </w:tc>
        <w:tc>
          <w:tcPr>
            <w:tcW w:w="931" w:type="dxa"/>
            <w:vAlign w:val="center"/>
          </w:tcPr>
          <w:p w14:paraId="125D42AE" w14:textId="3D592255" w:rsidR="00947DB5" w:rsidRDefault="00947DB5">
            <w:pPr>
              <w:pStyle w:val="TableParagraph"/>
              <w:spacing w:before="113"/>
              <w:ind w:left="147" w:right="147"/>
              <w:rPr>
                <w:sz w:val="14"/>
              </w:rPr>
            </w:pPr>
            <w:r>
              <w:rPr>
                <w:sz w:val="14"/>
                <w:szCs w:val="14"/>
              </w:rPr>
              <w:t>$55,770</w:t>
            </w:r>
          </w:p>
        </w:tc>
        <w:tc>
          <w:tcPr>
            <w:tcW w:w="934" w:type="dxa"/>
            <w:vAlign w:val="center"/>
          </w:tcPr>
          <w:p w14:paraId="1ED3C4BC" w14:textId="1F86F9A3" w:rsidR="00947DB5" w:rsidRDefault="00947DB5">
            <w:pPr>
              <w:pStyle w:val="TableParagraph"/>
              <w:spacing w:before="113"/>
              <w:ind w:left="149" w:right="147"/>
              <w:rPr>
                <w:sz w:val="14"/>
              </w:rPr>
            </w:pPr>
            <w:r>
              <w:rPr>
                <w:sz w:val="14"/>
                <w:szCs w:val="14"/>
              </w:rPr>
              <w:t>$57,039</w:t>
            </w:r>
          </w:p>
        </w:tc>
        <w:tc>
          <w:tcPr>
            <w:tcW w:w="1070" w:type="dxa"/>
            <w:vAlign w:val="center"/>
          </w:tcPr>
          <w:p w14:paraId="3D2F2AA0" w14:textId="1823A521" w:rsidR="00947DB5" w:rsidRDefault="00947DB5">
            <w:pPr>
              <w:pStyle w:val="TableParagraph"/>
              <w:spacing w:before="113"/>
              <w:ind w:left="217" w:right="219"/>
              <w:rPr>
                <w:sz w:val="14"/>
              </w:rPr>
            </w:pPr>
            <w:r>
              <w:rPr>
                <w:sz w:val="14"/>
                <w:szCs w:val="14"/>
              </w:rPr>
              <w:t>$58,110</w:t>
            </w:r>
          </w:p>
        </w:tc>
        <w:tc>
          <w:tcPr>
            <w:tcW w:w="1022" w:type="dxa"/>
            <w:vAlign w:val="center"/>
          </w:tcPr>
          <w:p w14:paraId="55831D28" w14:textId="2A829E55" w:rsidR="00947DB5" w:rsidRDefault="00947DB5">
            <w:pPr>
              <w:pStyle w:val="TableParagraph"/>
              <w:spacing w:before="113"/>
              <w:ind w:left="193" w:right="194"/>
              <w:rPr>
                <w:sz w:val="14"/>
              </w:rPr>
            </w:pPr>
            <w:r>
              <w:rPr>
                <w:sz w:val="14"/>
                <w:szCs w:val="14"/>
              </w:rPr>
              <w:t>$59,041</w:t>
            </w:r>
          </w:p>
        </w:tc>
      </w:tr>
      <w:tr w:rsidR="00947DB5" w14:paraId="6344B0E4" w14:textId="77777777" w:rsidTr="003A01DF">
        <w:trPr>
          <w:trHeight w:val="380"/>
        </w:trPr>
        <w:tc>
          <w:tcPr>
            <w:tcW w:w="934" w:type="dxa"/>
            <w:vMerge/>
            <w:tcBorders>
              <w:top w:val="nil"/>
            </w:tcBorders>
            <w:textDirection w:val="btLr"/>
          </w:tcPr>
          <w:p w14:paraId="51A8DC4F" w14:textId="77777777" w:rsidR="00947DB5" w:rsidRDefault="00947DB5" w:rsidP="00947DB5">
            <w:pPr>
              <w:rPr>
                <w:sz w:val="2"/>
                <w:szCs w:val="2"/>
              </w:rPr>
            </w:pPr>
          </w:p>
        </w:tc>
        <w:tc>
          <w:tcPr>
            <w:tcW w:w="1032" w:type="dxa"/>
            <w:vAlign w:val="center"/>
          </w:tcPr>
          <w:p w14:paraId="5618B4E4" w14:textId="77777777" w:rsidR="00947DB5" w:rsidRDefault="00947DB5" w:rsidP="003A01DF">
            <w:pPr>
              <w:pStyle w:val="TableParagraph"/>
              <w:spacing w:before="0"/>
              <w:ind w:left="102"/>
              <w:rPr>
                <w:sz w:val="14"/>
              </w:rPr>
            </w:pPr>
            <w:r>
              <w:rPr>
                <w:sz w:val="14"/>
              </w:rPr>
              <w:t>401-500</w:t>
            </w:r>
          </w:p>
        </w:tc>
        <w:tc>
          <w:tcPr>
            <w:tcW w:w="902" w:type="dxa"/>
            <w:vAlign w:val="center"/>
          </w:tcPr>
          <w:p w14:paraId="0CE061C7" w14:textId="7000F752" w:rsidR="00947DB5" w:rsidRDefault="00947DB5">
            <w:pPr>
              <w:pStyle w:val="TableParagraph"/>
              <w:spacing w:before="113"/>
              <w:ind w:left="134" w:right="134"/>
              <w:rPr>
                <w:sz w:val="14"/>
              </w:rPr>
            </w:pPr>
            <w:r>
              <w:rPr>
                <w:sz w:val="14"/>
                <w:szCs w:val="14"/>
              </w:rPr>
              <w:t>$50,957</w:t>
            </w:r>
          </w:p>
        </w:tc>
        <w:tc>
          <w:tcPr>
            <w:tcW w:w="934" w:type="dxa"/>
            <w:vAlign w:val="center"/>
          </w:tcPr>
          <w:p w14:paraId="1713C5B2" w14:textId="701CF9D3" w:rsidR="00947DB5" w:rsidRDefault="00947DB5">
            <w:pPr>
              <w:pStyle w:val="TableParagraph"/>
              <w:spacing w:before="113"/>
              <w:ind w:left="150" w:right="148"/>
              <w:rPr>
                <w:sz w:val="14"/>
              </w:rPr>
            </w:pPr>
            <w:r>
              <w:rPr>
                <w:sz w:val="14"/>
                <w:szCs w:val="14"/>
              </w:rPr>
              <w:t>$51,250</w:t>
            </w:r>
          </w:p>
        </w:tc>
        <w:tc>
          <w:tcPr>
            <w:tcW w:w="934" w:type="dxa"/>
            <w:vAlign w:val="center"/>
          </w:tcPr>
          <w:p w14:paraId="6C93EC31" w14:textId="22A9095E" w:rsidR="00947DB5" w:rsidRDefault="00947DB5">
            <w:pPr>
              <w:pStyle w:val="TableParagraph"/>
              <w:spacing w:before="113"/>
              <w:ind w:left="147" w:right="148"/>
              <w:rPr>
                <w:sz w:val="14"/>
              </w:rPr>
            </w:pPr>
            <w:r>
              <w:rPr>
                <w:sz w:val="14"/>
                <w:szCs w:val="14"/>
              </w:rPr>
              <w:t>$53,513</w:t>
            </w:r>
          </w:p>
        </w:tc>
        <w:tc>
          <w:tcPr>
            <w:tcW w:w="934" w:type="dxa"/>
            <w:vAlign w:val="center"/>
          </w:tcPr>
          <w:p w14:paraId="01D90C4A" w14:textId="49D91C69" w:rsidR="00947DB5" w:rsidRDefault="00947DB5">
            <w:pPr>
              <w:pStyle w:val="TableParagraph"/>
              <w:spacing w:before="113"/>
              <w:ind w:left="147" w:right="148"/>
              <w:rPr>
                <w:sz w:val="14"/>
              </w:rPr>
            </w:pPr>
            <w:r>
              <w:rPr>
                <w:sz w:val="14"/>
                <w:szCs w:val="14"/>
              </w:rPr>
              <w:t>$55,462</w:t>
            </w:r>
          </w:p>
        </w:tc>
        <w:tc>
          <w:tcPr>
            <w:tcW w:w="931" w:type="dxa"/>
            <w:vAlign w:val="center"/>
          </w:tcPr>
          <w:p w14:paraId="7EB9295A" w14:textId="2923CA01" w:rsidR="00947DB5" w:rsidRDefault="00947DB5">
            <w:pPr>
              <w:pStyle w:val="TableParagraph"/>
              <w:spacing w:before="113"/>
              <w:ind w:left="147" w:right="147"/>
              <w:rPr>
                <w:sz w:val="14"/>
              </w:rPr>
            </w:pPr>
            <w:r>
              <w:rPr>
                <w:sz w:val="14"/>
                <w:szCs w:val="14"/>
              </w:rPr>
              <w:t>$57,025</w:t>
            </w:r>
          </w:p>
        </w:tc>
        <w:tc>
          <w:tcPr>
            <w:tcW w:w="934" w:type="dxa"/>
            <w:vAlign w:val="center"/>
          </w:tcPr>
          <w:p w14:paraId="207463ED" w14:textId="5D094461" w:rsidR="00947DB5" w:rsidRDefault="00947DB5">
            <w:pPr>
              <w:pStyle w:val="TableParagraph"/>
              <w:spacing w:before="113"/>
              <w:ind w:left="149" w:right="147"/>
              <w:rPr>
                <w:sz w:val="14"/>
              </w:rPr>
            </w:pPr>
            <w:r>
              <w:rPr>
                <w:sz w:val="14"/>
                <w:szCs w:val="14"/>
              </w:rPr>
              <w:t>$58,321</w:t>
            </w:r>
          </w:p>
        </w:tc>
        <w:tc>
          <w:tcPr>
            <w:tcW w:w="1070" w:type="dxa"/>
            <w:vAlign w:val="center"/>
          </w:tcPr>
          <w:p w14:paraId="2C2A39D0" w14:textId="47912A09" w:rsidR="00947DB5" w:rsidRDefault="00947DB5">
            <w:pPr>
              <w:pStyle w:val="TableParagraph"/>
              <w:spacing w:before="113"/>
              <w:ind w:left="217" w:right="219"/>
              <w:rPr>
                <w:sz w:val="14"/>
              </w:rPr>
            </w:pPr>
            <w:r>
              <w:rPr>
                <w:sz w:val="14"/>
                <w:szCs w:val="14"/>
              </w:rPr>
              <w:t>$59,415</w:t>
            </w:r>
          </w:p>
        </w:tc>
        <w:tc>
          <w:tcPr>
            <w:tcW w:w="1022" w:type="dxa"/>
            <w:vAlign w:val="center"/>
          </w:tcPr>
          <w:p w14:paraId="6AF8BBAC" w14:textId="27066B38" w:rsidR="00947DB5" w:rsidRDefault="00947DB5">
            <w:pPr>
              <w:pStyle w:val="TableParagraph"/>
              <w:spacing w:before="113"/>
              <w:ind w:left="193" w:right="194"/>
              <w:rPr>
                <w:sz w:val="14"/>
              </w:rPr>
            </w:pPr>
            <w:r>
              <w:rPr>
                <w:sz w:val="14"/>
                <w:szCs w:val="14"/>
              </w:rPr>
              <w:t>$60,367</w:t>
            </w:r>
          </w:p>
        </w:tc>
      </w:tr>
      <w:tr w:rsidR="00947DB5" w14:paraId="440F414E" w14:textId="77777777" w:rsidTr="003A01DF">
        <w:trPr>
          <w:trHeight w:val="380"/>
        </w:trPr>
        <w:tc>
          <w:tcPr>
            <w:tcW w:w="934" w:type="dxa"/>
            <w:vMerge/>
            <w:tcBorders>
              <w:top w:val="nil"/>
            </w:tcBorders>
            <w:textDirection w:val="btLr"/>
          </w:tcPr>
          <w:p w14:paraId="5D42FAF6" w14:textId="77777777" w:rsidR="00947DB5" w:rsidRDefault="00947DB5" w:rsidP="00947DB5">
            <w:pPr>
              <w:rPr>
                <w:sz w:val="2"/>
                <w:szCs w:val="2"/>
              </w:rPr>
            </w:pPr>
          </w:p>
        </w:tc>
        <w:tc>
          <w:tcPr>
            <w:tcW w:w="1032" w:type="dxa"/>
            <w:vAlign w:val="center"/>
          </w:tcPr>
          <w:p w14:paraId="6DA28AED" w14:textId="77777777" w:rsidR="00947DB5" w:rsidRDefault="00947DB5" w:rsidP="003A01DF">
            <w:pPr>
              <w:pStyle w:val="TableParagraph"/>
              <w:spacing w:before="0"/>
              <w:ind w:left="102"/>
              <w:rPr>
                <w:sz w:val="14"/>
              </w:rPr>
            </w:pPr>
            <w:r>
              <w:rPr>
                <w:sz w:val="14"/>
              </w:rPr>
              <w:t>501-600</w:t>
            </w:r>
          </w:p>
        </w:tc>
        <w:tc>
          <w:tcPr>
            <w:tcW w:w="902" w:type="dxa"/>
            <w:vAlign w:val="center"/>
          </w:tcPr>
          <w:p w14:paraId="0FB8A4F4" w14:textId="3C4C15EA" w:rsidR="00947DB5" w:rsidRDefault="00947DB5">
            <w:pPr>
              <w:pStyle w:val="TableParagraph"/>
              <w:spacing w:before="111"/>
              <w:ind w:left="134" w:right="134"/>
              <w:rPr>
                <w:sz w:val="14"/>
              </w:rPr>
            </w:pPr>
            <w:r>
              <w:rPr>
                <w:sz w:val="14"/>
                <w:szCs w:val="14"/>
              </w:rPr>
              <w:t>$51,936</w:t>
            </w:r>
          </w:p>
        </w:tc>
        <w:tc>
          <w:tcPr>
            <w:tcW w:w="934" w:type="dxa"/>
            <w:vAlign w:val="center"/>
          </w:tcPr>
          <w:p w14:paraId="399CEC0C" w14:textId="4DF1924A" w:rsidR="00947DB5" w:rsidRDefault="00947DB5">
            <w:pPr>
              <w:pStyle w:val="TableParagraph"/>
              <w:spacing w:before="111"/>
              <w:ind w:left="150" w:right="148"/>
              <w:rPr>
                <w:sz w:val="14"/>
              </w:rPr>
            </w:pPr>
            <w:r>
              <w:rPr>
                <w:sz w:val="14"/>
                <w:szCs w:val="14"/>
              </w:rPr>
              <w:t>$52,235</w:t>
            </w:r>
          </w:p>
        </w:tc>
        <w:tc>
          <w:tcPr>
            <w:tcW w:w="934" w:type="dxa"/>
            <w:vAlign w:val="center"/>
          </w:tcPr>
          <w:p w14:paraId="5418662B" w14:textId="47860A62" w:rsidR="00947DB5" w:rsidRDefault="00947DB5">
            <w:pPr>
              <w:pStyle w:val="TableParagraph"/>
              <w:spacing w:before="111"/>
              <w:ind w:left="147" w:right="148"/>
              <w:rPr>
                <w:sz w:val="14"/>
              </w:rPr>
            </w:pPr>
            <w:r>
              <w:rPr>
                <w:sz w:val="14"/>
                <w:szCs w:val="14"/>
              </w:rPr>
              <w:t>$54,540</w:t>
            </w:r>
          </w:p>
        </w:tc>
        <w:tc>
          <w:tcPr>
            <w:tcW w:w="934" w:type="dxa"/>
            <w:vAlign w:val="center"/>
          </w:tcPr>
          <w:p w14:paraId="47146958" w14:textId="7C4921D9" w:rsidR="00947DB5" w:rsidRDefault="00947DB5">
            <w:pPr>
              <w:pStyle w:val="TableParagraph"/>
              <w:spacing w:before="111"/>
              <w:ind w:left="147" w:right="148"/>
              <w:rPr>
                <w:sz w:val="14"/>
              </w:rPr>
            </w:pPr>
            <w:r>
              <w:rPr>
                <w:sz w:val="14"/>
                <w:szCs w:val="14"/>
              </w:rPr>
              <w:t>$56,525</w:t>
            </w:r>
          </w:p>
        </w:tc>
        <w:tc>
          <w:tcPr>
            <w:tcW w:w="931" w:type="dxa"/>
            <w:vAlign w:val="center"/>
          </w:tcPr>
          <w:p w14:paraId="751A3A1E" w14:textId="1CA47047" w:rsidR="00947DB5" w:rsidRDefault="00947DB5">
            <w:pPr>
              <w:pStyle w:val="TableParagraph"/>
              <w:spacing w:before="111"/>
              <w:ind w:left="147" w:right="147"/>
              <w:rPr>
                <w:sz w:val="14"/>
              </w:rPr>
            </w:pPr>
            <w:r>
              <w:rPr>
                <w:sz w:val="14"/>
                <w:szCs w:val="14"/>
              </w:rPr>
              <w:t>$58,117</w:t>
            </w:r>
          </w:p>
        </w:tc>
        <w:tc>
          <w:tcPr>
            <w:tcW w:w="934" w:type="dxa"/>
            <w:vAlign w:val="center"/>
          </w:tcPr>
          <w:p w14:paraId="0A349959" w14:textId="6B7423BD" w:rsidR="00947DB5" w:rsidRDefault="00947DB5">
            <w:pPr>
              <w:pStyle w:val="TableParagraph"/>
              <w:spacing w:before="111"/>
              <w:ind w:left="149" w:right="147"/>
              <w:rPr>
                <w:sz w:val="14"/>
              </w:rPr>
            </w:pPr>
            <w:r>
              <w:rPr>
                <w:sz w:val="14"/>
                <w:szCs w:val="14"/>
              </w:rPr>
              <w:t>$59,437</w:t>
            </w:r>
          </w:p>
        </w:tc>
        <w:tc>
          <w:tcPr>
            <w:tcW w:w="1070" w:type="dxa"/>
            <w:vAlign w:val="center"/>
          </w:tcPr>
          <w:p w14:paraId="1EEB95F8" w14:textId="618C0298" w:rsidR="00947DB5" w:rsidRDefault="00947DB5">
            <w:pPr>
              <w:pStyle w:val="TableParagraph"/>
              <w:spacing w:before="111"/>
              <w:ind w:left="217" w:right="219"/>
              <w:rPr>
                <w:sz w:val="14"/>
              </w:rPr>
            </w:pPr>
            <w:r>
              <w:rPr>
                <w:sz w:val="14"/>
                <w:szCs w:val="14"/>
              </w:rPr>
              <w:t>$60,551</w:t>
            </w:r>
          </w:p>
        </w:tc>
        <w:tc>
          <w:tcPr>
            <w:tcW w:w="1022" w:type="dxa"/>
            <w:vAlign w:val="center"/>
          </w:tcPr>
          <w:p w14:paraId="4EE50C22" w14:textId="534C61A7" w:rsidR="00947DB5" w:rsidRDefault="00947DB5">
            <w:pPr>
              <w:pStyle w:val="TableParagraph"/>
              <w:spacing w:before="111"/>
              <w:ind w:left="193" w:right="194"/>
              <w:rPr>
                <w:sz w:val="14"/>
              </w:rPr>
            </w:pPr>
            <w:r>
              <w:rPr>
                <w:sz w:val="14"/>
                <w:szCs w:val="14"/>
              </w:rPr>
              <w:t>$61,521</w:t>
            </w:r>
          </w:p>
        </w:tc>
      </w:tr>
      <w:tr w:rsidR="00947DB5" w14:paraId="02D010DE" w14:textId="77777777" w:rsidTr="003A01DF">
        <w:trPr>
          <w:trHeight w:val="380"/>
        </w:trPr>
        <w:tc>
          <w:tcPr>
            <w:tcW w:w="934" w:type="dxa"/>
            <w:vMerge/>
            <w:tcBorders>
              <w:top w:val="nil"/>
            </w:tcBorders>
            <w:textDirection w:val="btLr"/>
          </w:tcPr>
          <w:p w14:paraId="184915B8" w14:textId="77777777" w:rsidR="00947DB5" w:rsidRDefault="00947DB5" w:rsidP="00947DB5">
            <w:pPr>
              <w:rPr>
                <w:sz w:val="2"/>
                <w:szCs w:val="2"/>
              </w:rPr>
            </w:pPr>
          </w:p>
        </w:tc>
        <w:tc>
          <w:tcPr>
            <w:tcW w:w="1032" w:type="dxa"/>
            <w:vAlign w:val="center"/>
          </w:tcPr>
          <w:p w14:paraId="46D2F927" w14:textId="77777777" w:rsidR="00947DB5" w:rsidRDefault="00947DB5" w:rsidP="003A01DF">
            <w:pPr>
              <w:pStyle w:val="TableParagraph"/>
              <w:spacing w:before="0"/>
              <w:ind w:left="102"/>
              <w:rPr>
                <w:sz w:val="14"/>
              </w:rPr>
            </w:pPr>
            <w:r>
              <w:rPr>
                <w:sz w:val="14"/>
              </w:rPr>
              <w:t>601-700</w:t>
            </w:r>
          </w:p>
        </w:tc>
        <w:tc>
          <w:tcPr>
            <w:tcW w:w="902" w:type="dxa"/>
            <w:vAlign w:val="center"/>
          </w:tcPr>
          <w:p w14:paraId="26AD27AF" w14:textId="344B14BE" w:rsidR="00947DB5" w:rsidRDefault="00947DB5">
            <w:pPr>
              <w:pStyle w:val="TableParagraph"/>
              <w:spacing w:before="113"/>
              <w:ind w:left="134" w:right="134"/>
              <w:rPr>
                <w:sz w:val="14"/>
              </w:rPr>
            </w:pPr>
            <w:r>
              <w:rPr>
                <w:sz w:val="14"/>
                <w:szCs w:val="14"/>
              </w:rPr>
              <w:t>$52,811</w:t>
            </w:r>
          </w:p>
        </w:tc>
        <w:tc>
          <w:tcPr>
            <w:tcW w:w="934" w:type="dxa"/>
            <w:vAlign w:val="center"/>
          </w:tcPr>
          <w:p w14:paraId="5BD8283C" w14:textId="3F678508" w:rsidR="00947DB5" w:rsidRDefault="00947DB5">
            <w:pPr>
              <w:pStyle w:val="TableParagraph"/>
              <w:spacing w:before="113"/>
              <w:ind w:left="150" w:right="148"/>
              <w:rPr>
                <w:sz w:val="14"/>
              </w:rPr>
            </w:pPr>
            <w:r>
              <w:rPr>
                <w:sz w:val="14"/>
                <w:szCs w:val="14"/>
              </w:rPr>
              <w:t>$53,114</w:t>
            </w:r>
          </w:p>
        </w:tc>
        <w:tc>
          <w:tcPr>
            <w:tcW w:w="934" w:type="dxa"/>
            <w:vAlign w:val="center"/>
          </w:tcPr>
          <w:p w14:paraId="0E8C6077" w14:textId="01674CBE" w:rsidR="00947DB5" w:rsidRDefault="00947DB5">
            <w:pPr>
              <w:pStyle w:val="TableParagraph"/>
              <w:spacing w:before="113"/>
              <w:ind w:left="147" w:right="148"/>
              <w:rPr>
                <w:sz w:val="14"/>
              </w:rPr>
            </w:pPr>
            <w:r>
              <w:rPr>
                <w:sz w:val="14"/>
                <w:szCs w:val="14"/>
              </w:rPr>
              <w:t>$55,457</w:t>
            </w:r>
          </w:p>
        </w:tc>
        <w:tc>
          <w:tcPr>
            <w:tcW w:w="934" w:type="dxa"/>
            <w:vAlign w:val="center"/>
          </w:tcPr>
          <w:p w14:paraId="3A5D6077" w14:textId="72F7B76A" w:rsidR="00947DB5" w:rsidRDefault="00947DB5">
            <w:pPr>
              <w:pStyle w:val="TableParagraph"/>
              <w:spacing w:before="113"/>
              <w:ind w:left="147" w:right="148"/>
              <w:rPr>
                <w:sz w:val="14"/>
              </w:rPr>
            </w:pPr>
            <w:r>
              <w:rPr>
                <w:sz w:val="14"/>
                <w:szCs w:val="14"/>
              </w:rPr>
              <w:t>$57,475</w:t>
            </w:r>
          </w:p>
        </w:tc>
        <w:tc>
          <w:tcPr>
            <w:tcW w:w="931" w:type="dxa"/>
            <w:vAlign w:val="center"/>
          </w:tcPr>
          <w:p w14:paraId="2B4A87A7" w14:textId="244445A9" w:rsidR="00947DB5" w:rsidRDefault="00947DB5">
            <w:pPr>
              <w:pStyle w:val="TableParagraph"/>
              <w:spacing w:before="113"/>
              <w:ind w:left="147" w:right="147"/>
              <w:rPr>
                <w:sz w:val="14"/>
              </w:rPr>
            </w:pPr>
            <w:r>
              <w:rPr>
                <w:sz w:val="14"/>
                <w:szCs w:val="14"/>
              </w:rPr>
              <w:t>$59,093</w:t>
            </w:r>
          </w:p>
        </w:tc>
        <w:tc>
          <w:tcPr>
            <w:tcW w:w="934" w:type="dxa"/>
            <w:vAlign w:val="center"/>
          </w:tcPr>
          <w:p w14:paraId="6542E403" w14:textId="6A3135D7" w:rsidR="00947DB5" w:rsidRDefault="00947DB5">
            <w:pPr>
              <w:pStyle w:val="TableParagraph"/>
              <w:spacing w:before="113"/>
              <w:ind w:left="149" w:right="147"/>
              <w:rPr>
                <w:sz w:val="14"/>
              </w:rPr>
            </w:pPr>
            <w:r>
              <w:rPr>
                <w:sz w:val="14"/>
                <w:szCs w:val="14"/>
              </w:rPr>
              <w:t>$60,434</w:t>
            </w:r>
          </w:p>
        </w:tc>
        <w:tc>
          <w:tcPr>
            <w:tcW w:w="1070" w:type="dxa"/>
            <w:vAlign w:val="center"/>
          </w:tcPr>
          <w:p w14:paraId="523238D5" w14:textId="7CEB63F3" w:rsidR="00947DB5" w:rsidRDefault="00947DB5">
            <w:pPr>
              <w:pStyle w:val="TableParagraph"/>
              <w:spacing w:before="113"/>
              <w:ind w:left="217" w:right="219"/>
              <w:rPr>
                <w:sz w:val="14"/>
              </w:rPr>
            </w:pPr>
            <w:r>
              <w:rPr>
                <w:sz w:val="14"/>
                <w:szCs w:val="14"/>
              </w:rPr>
              <w:t>$61,566</w:t>
            </w:r>
          </w:p>
        </w:tc>
        <w:tc>
          <w:tcPr>
            <w:tcW w:w="1022" w:type="dxa"/>
            <w:vAlign w:val="center"/>
          </w:tcPr>
          <w:p w14:paraId="6BBB12E0" w14:textId="6D66623A" w:rsidR="00947DB5" w:rsidRDefault="00947DB5">
            <w:pPr>
              <w:pStyle w:val="TableParagraph"/>
              <w:spacing w:before="113"/>
              <w:ind w:left="193" w:right="194"/>
              <w:rPr>
                <w:sz w:val="14"/>
              </w:rPr>
            </w:pPr>
            <w:r>
              <w:rPr>
                <w:sz w:val="14"/>
                <w:szCs w:val="14"/>
              </w:rPr>
              <w:t>$62,551</w:t>
            </w:r>
          </w:p>
        </w:tc>
      </w:tr>
    </w:tbl>
    <w:p w14:paraId="0323C0EF" w14:textId="77777777" w:rsidR="00C32652" w:rsidRDefault="00C32652">
      <w:pPr>
        <w:pStyle w:val="BodyText"/>
        <w:rPr>
          <w:b/>
        </w:rPr>
      </w:pPr>
    </w:p>
    <w:p w14:paraId="0DAD51B8" w14:textId="77777777" w:rsidR="00C32652" w:rsidRDefault="00C32652">
      <w:pPr>
        <w:pStyle w:val="BodyText"/>
        <w:spacing w:before="8"/>
        <w:rPr>
          <w:b/>
          <w:sz w:val="18"/>
        </w:rPr>
      </w:pPr>
    </w:p>
    <w:p w14:paraId="4D24AF7E" w14:textId="77777777" w:rsidR="00C32652" w:rsidRDefault="00276041">
      <w:pPr>
        <w:ind w:left="107"/>
        <w:rPr>
          <w:b/>
          <w:sz w:val="18"/>
        </w:rPr>
      </w:pPr>
      <w:r>
        <w:rPr>
          <w:b/>
          <w:sz w:val="18"/>
        </w:rPr>
        <w:t>Table A7.2P</w:t>
      </w:r>
    </w:p>
    <w:p w14:paraId="136D5B13" w14:textId="77777777" w:rsidR="00C32652" w:rsidRDefault="00C32652">
      <w:pPr>
        <w:pStyle w:val="BodyText"/>
        <w:spacing w:before="8"/>
        <w:rPr>
          <w:b/>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
        <w:gridCol w:w="1042"/>
        <w:gridCol w:w="913"/>
        <w:gridCol w:w="940"/>
        <w:gridCol w:w="942"/>
        <w:gridCol w:w="940"/>
        <w:gridCol w:w="942"/>
        <w:gridCol w:w="940"/>
        <w:gridCol w:w="1079"/>
        <w:gridCol w:w="1030"/>
      </w:tblGrid>
      <w:tr w:rsidR="00C32652" w14:paraId="1F0DBB80" w14:textId="77777777" w:rsidTr="00150EBF">
        <w:trPr>
          <w:trHeight w:val="271"/>
        </w:trPr>
        <w:tc>
          <w:tcPr>
            <w:tcW w:w="9708" w:type="dxa"/>
            <w:gridSpan w:val="10"/>
            <w:shd w:val="clear" w:color="auto" w:fill="D9D9D9"/>
          </w:tcPr>
          <w:p w14:paraId="654B9130" w14:textId="77777777" w:rsidR="00C32652" w:rsidRDefault="00276041">
            <w:pPr>
              <w:pStyle w:val="TableParagraph"/>
              <w:spacing w:before="143" w:line="163" w:lineRule="exact"/>
              <w:ind w:left="3950" w:right="3950"/>
              <w:rPr>
                <w:b/>
                <w:sz w:val="16"/>
              </w:rPr>
            </w:pPr>
            <w:r>
              <w:rPr>
                <w:b/>
                <w:sz w:val="16"/>
              </w:rPr>
              <w:t>Services to Tasmania</w:t>
            </w:r>
          </w:p>
        </w:tc>
      </w:tr>
      <w:tr w:rsidR="00C32652" w14:paraId="71107E87" w14:textId="77777777" w:rsidTr="00150EBF">
        <w:trPr>
          <w:trHeight w:val="271"/>
        </w:trPr>
        <w:tc>
          <w:tcPr>
            <w:tcW w:w="940" w:type="dxa"/>
          </w:tcPr>
          <w:p w14:paraId="6CDEE7E7" w14:textId="77777777" w:rsidR="00C32652" w:rsidRDefault="00C32652">
            <w:pPr>
              <w:pStyle w:val="TableParagraph"/>
              <w:spacing w:before="0"/>
              <w:jc w:val="left"/>
              <w:rPr>
                <w:rFonts w:ascii="Times New Roman"/>
                <w:sz w:val="16"/>
              </w:rPr>
            </w:pPr>
          </w:p>
        </w:tc>
        <w:tc>
          <w:tcPr>
            <w:tcW w:w="1042" w:type="dxa"/>
          </w:tcPr>
          <w:p w14:paraId="3E7370EB" w14:textId="77777777" w:rsidR="00C32652" w:rsidRDefault="00C32652">
            <w:pPr>
              <w:pStyle w:val="TableParagraph"/>
              <w:spacing w:before="0"/>
              <w:jc w:val="left"/>
              <w:rPr>
                <w:rFonts w:ascii="Times New Roman"/>
                <w:sz w:val="16"/>
              </w:rPr>
            </w:pPr>
          </w:p>
        </w:tc>
        <w:tc>
          <w:tcPr>
            <w:tcW w:w="7725" w:type="dxa"/>
            <w:gridSpan w:val="8"/>
          </w:tcPr>
          <w:p w14:paraId="6DBFC5B4" w14:textId="77777777" w:rsidR="00C32652" w:rsidRDefault="00276041">
            <w:pPr>
              <w:pStyle w:val="TableParagraph"/>
              <w:spacing w:before="142" w:line="163" w:lineRule="exact"/>
              <w:ind w:left="3148" w:right="3141"/>
              <w:rPr>
                <w:sz w:val="16"/>
              </w:rPr>
            </w:pPr>
            <w:r>
              <w:rPr>
                <w:sz w:val="16"/>
              </w:rPr>
              <w:t>Bandwidth (Mbps)</w:t>
            </w:r>
          </w:p>
        </w:tc>
      </w:tr>
      <w:tr w:rsidR="00C32652" w14:paraId="21CC6CBB" w14:textId="77777777" w:rsidTr="00150EBF">
        <w:trPr>
          <w:trHeight w:val="271"/>
        </w:trPr>
        <w:tc>
          <w:tcPr>
            <w:tcW w:w="940" w:type="dxa"/>
            <w:vMerge w:val="restart"/>
            <w:textDirection w:val="btLr"/>
            <w:vAlign w:val="center"/>
          </w:tcPr>
          <w:p w14:paraId="3F5034AE" w14:textId="77777777" w:rsidR="00C32652" w:rsidRDefault="00276041" w:rsidP="003A01DF">
            <w:pPr>
              <w:pStyle w:val="TableParagraph"/>
              <w:spacing w:before="0"/>
              <w:ind w:left="520"/>
              <w:jc w:val="left"/>
              <w:rPr>
                <w:sz w:val="14"/>
              </w:rPr>
            </w:pPr>
            <w:r>
              <w:rPr>
                <w:w w:val="99"/>
                <w:sz w:val="14"/>
              </w:rPr>
              <w:t>Dis</w:t>
            </w:r>
            <w:r>
              <w:rPr>
                <w:spacing w:val="-1"/>
                <w:w w:val="99"/>
                <w:sz w:val="14"/>
              </w:rPr>
              <w:t>ta</w:t>
            </w:r>
            <w:r>
              <w:rPr>
                <w:w w:val="99"/>
                <w:sz w:val="14"/>
              </w:rPr>
              <w:t>nce</w:t>
            </w:r>
            <w:r>
              <w:rPr>
                <w:sz w:val="14"/>
              </w:rPr>
              <w:t xml:space="preserve"> </w:t>
            </w:r>
            <w:r>
              <w:rPr>
                <w:spacing w:val="-1"/>
                <w:w w:val="99"/>
                <w:sz w:val="14"/>
              </w:rPr>
              <w:t>(</w:t>
            </w:r>
            <w:r>
              <w:rPr>
                <w:w w:val="99"/>
                <w:sz w:val="14"/>
              </w:rPr>
              <w:t>km)</w:t>
            </w:r>
          </w:p>
        </w:tc>
        <w:tc>
          <w:tcPr>
            <w:tcW w:w="1042" w:type="dxa"/>
            <w:vAlign w:val="center"/>
          </w:tcPr>
          <w:p w14:paraId="0301CEBB" w14:textId="77777777" w:rsidR="00C32652" w:rsidRDefault="00C32652" w:rsidP="003A01DF">
            <w:pPr>
              <w:pStyle w:val="TableParagraph"/>
              <w:spacing w:before="0"/>
              <w:rPr>
                <w:rFonts w:ascii="Times New Roman"/>
                <w:sz w:val="16"/>
              </w:rPr>
            </w:pPr>
          </w:p>
        </w:tc>
        <w:tc>
          <w:tcPr>
            <w:tcW w:w="913" w:type="dxa"/>
          </w:tcPr>
          <w:p w14:paraId="77649567" w14:textId="77777777" w:rsidR="00C32652" w:rsidRDefault="00276041">
            <w:pPr>
              <w:pStyle w:val="TableParagraph"/>
              <w:spacing w:before="84"/>
              <w:ind w:left="134" w:right="134"/>
              <w:rPr>
                <w:sz w:val="14"/>
              </w:rPr>
            </w:pPr>
            <w:r>
              <w:rPr>
                <w:sz w:val="14"/>
              </w:rPr>
              <w:t>500</w:t>
            </w:r>
          </w:p>
        </w:tc>
        <w:tc>
          <w:tcPr>
            <w:tcW w:w="940" w:type="dxa"/>
          </w:tcPr>
          <w:p w14:paraId="68C47678" w14:textId="77777777" w:rsidR="00C32652" w:rsidRDefault="00276041">
            <w:pPr>
              <w:pStyle w:val="TableParagraph"/>
              <w:spacing w:before="84"/>
              <w:ind w:left="146" w:right="146"/>
              <w:rPr>
                <w:sz w:val="14"/>
              </w:rPr>
            </w:pPr>
            <w:r>
              <w:rPr>
                <w:sz w:val="14"/>
              </w:rPr>
              <w:t>550</w:t>
            </w:r>
          </w:p>
        </w:tc>
        <w:tc>
          <w:tcPr>
            <w:tcW w:w="942" w:type="dxa"/>
          </w:tcPr>
          <w:p w14:paraId="5401D9A5" w14:textId="77777777" w:rsidR="00C32652" w:rsidRDefault="00276041">
            <w:pPr>
              <w:pStyle w:val="TableParagraph"/>
              <w:spacing w:before="84"/>
              <w:ind w:left="146" w:right="148"/>
              <w:rPr>
                <w:sz w:val="14"/>
              </w:rPr>
            </w:pPr>
            <w:r>
              <w:rPr>
                <w:sz w:val="14"/>
              </w:rPr>
              <w:t>600</w:t>
            </w:r>
          </w:p>
        </w:tc>
        <w:tc>
          <w:tcPr>
            <w:tcW w:w="940" w:type="dxa"/>
          </w:tcPr>
          <w:p w14:paraId="6607790A" w14:textId="77777777" w:rsidR="00C32652" w:rsidRDefault="00276041">
            <w:pPr>
              <w:pStyle w:val="TableParagraph"/>
              <w:spacing w:before="84"/>
              <w:ind w:left="146" w:right="146"/>
              <w:rPr>
                <w:sz w:val="14"/>
              </w:rPr>
            </w:pPr>
            <w:r>
              <w:rPr>
                <w:sz w:val="14"/>
              </w:rPr>
              <w:t>622</w:t>
            </w:r>
          </w:p>
        </w:tc>
        <w:tc>
          <w:tcPr>
            <w:tcW w:w="942" w:type="dxa"/>
          </w:tcPr>
          <w:p w14:paraId="47BB5644" w14:textId="77777777" w:rsidR="00C32652" w:rsidRDefault="00276041">
            <w:pPr>
              <w:pStyle w:val="TableParagraph"/>
              <w:spacing w:before="84"/>
              <w:ind w:left="145" w:right="148"/>
              <w:rPr>
                <w:sz w:val="14"/>
              </w:rPr>
            </w:pPr>
            <w:r>
              <w:rPr>
                <w:sz w:val="14"/>
              </w:rPr>
              <w:t>700</w:t>
            </w:r>
          </w:p>
        </w:tc>
        <w:tc>
          <w:tcPr>
            <w:tcW w:w="940" w:type="dxa"/>
          </w:tcPr>
          <w:p w14:paraId="78E93C2D" w14:textId="77777777" w:rsidR="00C32652" w:rsidRDefault="00276041">
            <w:pPr>
              <w:pStyle w:val="TableParagraph"/>
              <w:spacing w:before="84"/>
              <w:ind w:left="146" w:right="146"/>
              <w:rPr>
                <w:sz w:val="14"/>
              </w:rPr>
            </w:pPr>
            <w:r>
              <w:rPr>
                <w:sz w:val="14"/>
              </w:rPr>
              <w:t>800</w:t>
            </w:r>
          </w:p>
        </w:tc>
        <w:tc>
          <w:tcPr>
            <w:tcW w:w="1079" w:type="dxa"/>
          </w:tcPr>
          <w:p w14:paraId="26B68382" w14:textId="77777777" w:rsidR="00C32652" w:rsidRDefault="00276041">
            <w:pPr>
              <w:pStyle w:val="TableParagraph"/>
              <w:spacing w:before="84"/>
              <w:ind w:left="213" w:right="216"/>
              <w:rPr>
                <w:sz w:val="14"/>
              </w:rPr>
            </w:pPr>
            <w:r>
              <w:rPr>
                <w:sz w:val="14"/>
              </w:rPr>
              <w:t>900</w:t>
            </w:r>
          </w:p>
        </w:tc>
        <w:tc>
          <w:tcPr>
            <w:tcW w:w="1025" w:type="dxa"/>
          </w:tcPr>
          <w:p w14:paraId="42DFE120" w14:textId="77777777" w:rsidR="00C32652" w:rsidRDefault="00276041">
            <w:pPr>
              <w:pStyle w:val="TableParagraph"/>
              <w:spacing w:before="84"/>
              <w:ind w:left="189" w:right="187"/>
              <w:rPr>
                <w:sz w:val="14"/>
              </w:rPr>
            </w:pPr>
            <w:r>
              <w:rPr>
                <w:sz w:val="14"/>
              </w:rPr>
              <w:t>1000</w:t>
            </w:r>
          </w:p>
        </w:tc>
      </w:tr>
      <w:tr w:rsidR="00C570AC" w14:paraId="5A7D3804" w14:textId="77777777" w:rsidTr="00150EBF">
        <w:trPr>
          <w:trHeight w:val="321"/>
        </w:trPr>
        <w:tc>
          <w:tcPr>
            <w:tcW w:w="940" w:type="dxa"/>
            <w:vMerge/>
            <w:tcBorders>
              <w:top w:val="nil"/>
            </w:tcBorders>
            <w:textDirection w:val="btLr"/>
          </w:tcPr>
          <w:p w14:paraId="3A740F2F" w14:textId="77777777" w:rsidR="00C570AC" w:rsidRDefault="00C570AC" w:rsidP="00C570AC">
            <w:pPr>
              <w:rPr>
                <w:sz w:val="2"/>
                <w:szCs w:val="2"/>
              </w:rPr>
            </w:pPr>
          </w:p>
        </w:tc>
        <w:tc>
          <w:tcPr>
            <w:tcW w:w="1042" w:type="dxa"/>
            <w:vAlign w:val="center"/>
          </w:tcPr>
          <w:p w14:paraId="11776255" w14:textId="0BD33C24" w:rsidR="00C570AC" w:rsidRDefault="00C570AC" w:rsidP="003A01DF">
            <w:pPr>
              <w:pStyle w:val="TableParagraph"/>
              <w:spacing w:before="0"/>
              <w:ind w:left="105"/>
              <w:rPr>
                <w:sz w:val="14"/>
              </w:rPr>
            </w:pPr>
            <w:r>
              <w:rPr>
                <w:rFonts w:eastAsia="Times New Roman"/>
                <w:sz w:val="14"/>
                <w:szCs w:val="14"/>
              </w:rPr>
              <w:t>301-400</w:t>
            </w:r>
          </w:p>
        </w:tc>
        <w:tc>
          <w:tcPr>
            <w:tcW w:w="913" w:type="dxa"/>
            <w:vAlign w:val="center"/>
          </w:tcPr>
          <w:p w14:paraId="2C040BB4" w14:textId="41B6E84D" w:rsidR="00C570AC" w:rsidRDefault="00C570AC" w:rsidP="00C570AC">
            <w:pPr>
              <w:pStyle w:val="TableParagraph"/>
              <w:spacing w:before="113"/>
              <w:ind w:left="134" w:right="134"/>
              <w:rPr>
                <w:sz w:val="14"/>
              </w:rPr>
            </w:pPr>
            <w:r>
              <w:rPr>
                <w:sz w:val="14"/>
                <w:szCs w:val="14"/>
              </w:rPr>
              <w:t>$59,859</w:t>
            </w:r>
          </w:p>
        </w:tc>
        <w:tc>
          <w:tcPr>
            <w:tcW w:w="940" w:type="dxa"/>
            <w:vAlign w:val="center"/>
          </w:tcPr>
          <w:p w14:paraId="3241D467" w14:textId="20FAA6CB" w:rsidR="00C570AC" w:rsidRDefault="00C570AC" w:rsidP="00C570AC">
            <w:pPr>
              <w:pStyle w:val="TableParagraph"/>
              <w:spacing w:before="113"/>
              <w:ind w:left="146" w:right="146"/>
              <w:rPr>
                <w:sz w:val="14"/>
              </w:rPr>
            </w:pPr>
            <w:r>
              <w:rPr>
                <w:sz w:val="14"/>
                <w:szCs w:val="14"/>
              </w:rPr>
              <w:t>$60,584</w:t>
            </w:r>
          </w:p>
        </w:tc>
        <w:tc>
          <w:tcPr>
            <w:tcW w:w="942" w:type="dxa"/>
            <w:vAlign w:val="center"/>
          </w:tcPr>
          <w:p w14:paraId="227E4F5B" w14:textId="4ADD84E6" w:rsidR="00C570AC" w:rsidRDefault="00C570AC" w:rsidP="00C570AC">
            <w:pPr>
              <w:pStyle w:val="TableParagraph"/>
              <w:spacing w:before="113"/>
              <w:ind w:left="146" w:right="148"/>
              <w:rPr>
                <w:sz w:val="14"/>
              </w:rPr>
            </w:pPr>
            <w:r>
              <w:rPr>
                <w:sz w:val="14"/>
                <w:szCs w:val="14"/>
              </w:rPr>
              <w:t>$61,233</w:t>
            </w:r>
          </w:p>
        </w:tc>
        <w:tc>
          <w:tcPr>
            <w:tcW w:w="940" w:type="dxa"/>
            <w:vAlign w:val="center"/>
          </w:tcPr>
          <w:p w14:paraId="62B72B07" w14:textId="2F404C83" w:rsidR="00C570AC" w:rsidRDefault="00C570AC" w:rsidP="00C570AC">
            <w:pPr>
              <w:pStyle w:val="TableParagraph"/>
              <w:spacing w:before="113"/>
              <w:ind w:left="146" w:right="147"/>
              <w:rPr>
                <w:sz w:val="14"/>
              </w:rPr>
            </w:pPr>
            <w:r>
              <w:rPr>
                <w:sz w:val="14"/>
                <w:szCs w:val="14"/>
              </w:rPr>
              <w:t>$61,491</w:t>
            </w:r>
          </w:p>
        </w:tc>
        <w:tc>
          <w:tcPr>
            <w:tcW w:w="942" w:type="dxa"/>
            <w:vAlign w:val="center"/>
          </w:tcPr>
          <w:p w14:paraId="27FA84A2" w14:textId="50C41914" w:rsidR="00C570AC" w:rsidRDefault="00C570AC" w:rsidP="00C570AC">
            <w:pPr>
              <w:pStyle w:val="TableParagraph"/>
              <w:spacing w:before="113"/>
              <w:ind w:left="146" w:right="148"/>
              <w:rPr>
                <w:sz w:val="14"/>
              </w:rPr>
            </w:pPr>
            <w:r>
              <w:rPr>
                <w:sz w:val="14"/>
                <w:szCs w:val="14"/>
              </w:rPr>
              <w:t>$62,344</w:t>
            </w:r>
          </w:p>
        </w:tc>
        <w:tc>
          <w:tcPr>
            <w:tcW w:w="940" w:type="dxa"/>
            <w:vAlign w:val="center"/>
          </w:tcPr>
          <w:p w14:paraId="50BF1391" w14:textId="0E02E5CA" w:rsidR="00C570AC" w:rsidRDefault="00C570AC" w:rsidP="00C570AC">
            <w:pPr>
              <w:pStyle w:val="TableParagraph"/>
              <w:spacing w:before="113"/>
              <w:ind w:left="146" w:right="147"/>
              <w:rPr>
                <w:sz w:val="14"/>
              </w:rPr>
            </w:pPr>
            <w:r>
              <w:rPr>
                <w:sz w:val="14"/>
                <w:szCs w:val="14"/>
              </w:rPr>
              <w:t>$63,278</w:t>
            </w:r>
          </w:p>
        </w:tc>
        <w:tc>
          <w:tcPr>
            <w:tcW w:w="1079" w:type="dxa"/>
            <w:vAlign w:val="center"/>
          </w:tcPr>
          <w:p w14:paraId="4D5E7DE9" w14:textId="203641D6" w:rsidR="00C570AC" w:rsidRDefault="00C570AC" w:rsidP="00C570AC">
            <w:pPr>
              <w:pStyle w:val="TableParagraph"/>
              <w:spacing w:before="113"/>
              <w:ind w:left="215" w:right="216"/>
              <w:rPr>
                <w:sz w:val="14"/>
              </w:rPr>
            </w:pPr>
            <w:r>
              <w:rPr>
                <w:sz w:val="14"/>
                <w:szCs w:val="14"/>
              </w:rPr>
              <w:t>$64,071</w:t>
            </w:r>
          </w:p>
        </w:tc>
        <w:tc>
          <w:tcPr>
            <w:tcW w:w="1025" w:type="dxa"/>
            <w:vAlign w:val="center"/>
          </w:tcPr>
          <w:p w14:paraId="3D11447D" w14:textId="5C888535" w:rsidR="00C570AC" w:rsidRDefault="00C570AC" w:rsidP="00C570AC">
            <w:pPr>
              <w:pStyle w:val="TableParagraph"/>
              <w:spacing w:before="113"/>
              <w:ind w:left="189" w:right="188"/>
              <w:rPr>
                <w:sz w:val="14"/>
              </w:rPr>
            </w:pPr>
            <w:r>
              <w:rPr>
                <w:sz w:val="14"/>
                <w:szCs w:val="14"/>
              </w:rPr>
              <w:t>$64,757</w:t>
            </w:r>
          </w:p>
        </w:tc>
      </w:tr>
      <w:tr w:rsidR="00C570AC" w14:paraId="0AE19AA2" w14:textId="77777777" w:rsidTr="00150EBF">
        <w:trPr>
          <w:trHeight w:val="321"/>
        </w:trPr>
        <w:tc>
          <w:tcPr>
            <w:tcW w:w="940" w:type="dxa"/>
            <w:vMerge/>
            <w:tcBorders>
              <w:top w:val="nil"/>
            </w:tcBorders>
            <w:textDirection w:val="btLr"/>
          </w:tcPr>
          <w:p w14:paraId="10DACBAC" w14:textId="77777777" w:rsidR="00C570AC" w:rsidRDefault="00C570AC" w:rsidP="00C570AC">
            <w:pPr>
              <w:rPr>
                <w:sz w:val="2"/>
                <w:szCs w:val="2"/>
              </w:rPr>
            </w:pPr>
          </w:p>
        </w:tc>
        <w:tc>
          <w:tcPr>
            <w:tcW w:w="1042" w:type="dxa"/>
            <w:vAlign w:val="center"/>
          </w:tcPr>
          <w:p w14:paraId="34C42D46" w14:textId="7C6B339E" w:rsidR="00C570AC" w:rsidRDefault="00C570AC" w:rsidP="003A01DF">
            <w:pPr>
              <w:pStyle w:val="TableParagraph"/>
              <w:spacing w:before="3"/>
              <w:ind w:left="105"/>
              <w:rPr>
                <w:sz w:val="14"/>
              </w:rPr>
            </w:pPr>
            <w:r>
              <w:rPr>
                <w:rFonts w:eastAsia="Times New Roman"/>
                <w:sz w:val="14"/>
                <w:szCs w:val="14"/>
              </w:rPr>
              <w:t>401-500</w:t>
            </w:r>
          </w:p>
        </w:tc>
        <w:tc>
          <w:tcPr>
            <w:tcW w:w="913" w:type="dxa"/>
            <w:vAlign w:val="center"/>
          </w:tcPr>
          <w:p w14:paraId="65099B36" w14:textId="37A82DC8" w:rsidR="00C570AC" w:rsidRDefault="00C570AC" w:rsidP="00C570AC">
            <w:pPr>
              <w:pStyle w:val="TableParagraph"/>
              <w:spacing w:before="113"/>
              <w:ind w:left="134" w:right="134"/>
              <w:rPr>
                <w:sz w:val="14"/>
              </w:rPr>
            </w:pPr>
            <w:r>
              <w:rPr>
                <w:sz w:val="14"/>
                <w:szCs w:val="14"/>
              </w:rPr>
              <w:t>$61,202</w:t>
            </w:r>
          </w:p>
        </w:tc>
        <w:tc>
          <w:tcPr>
            <w:tcW w:w="940" w:type="dxa"/>
            <w:vAlign w:val="center"/>
          </w:tcPr>
          <w:p w14:paraId="3C945D14" w14:textId="49F13563" w:rsidR="00C570AC" w:rsidRDefault="00C570AC" w:rsidP="00C570AC">
            <w:pPr>
              <w:pStyle w:val="TableParagraph"/>
              <w:spacing w:before="113"/>
              <w:ind w:left="146" w:right="146"/>
              <w:rPr>
                <w:sz w:val="14"/>
              </w:rPr>
            </w:pPr>
            <w:r>
              <w:rPr>
                <w:sz w:val="14"/>
                <w:szCs w:val="14"/>
              </w:rPr>
              <w:t>$61,942</w:t>
            </w:r>
          </w:p>
        </w:tc>
        <w:tc>
          <w:tcPr>
            <w:tcW w:w="942" w:type="dxa"/>
            <w:vAlign w:val="center"/>
          </w:tcPr>
          <w:p w14:paraId="22C3A8C6" w14:textId="4599E7BD" w:rsidR="00C570AC" w:rsidRDefault="00C570AC" w:rsidP="00C570AC">
            <w:pPr>
              <w:pStyle w:val="TableParagraph"/>
              <w:spacing w:before="113"/>
              <w:ind w:left="146" w:right="148"/>
              <w:rPr>
                <w:sz w:val="14"/>
              </w:rPr>
            </w:pPr>
            <w:r>
              <w:rPr>
                <w:sz w:val="14"/>
                <w:szCs w:val="14"/>
              </w:rPr>
              <w:t>$62,606</w:t>
            </w:r>
          </w:p>
        </w:tc>
        <w:tc>
          <w:tcPr>
            <w:tcW w:w="940" w:type="dxa"/>
            <w:vAlign w:val="center"/>
          </w:tcPr>
          <w:p w14:paraId="472E8BF8" w14:textId="3C5C1028" w:rsidR="00C570AC" w:rsidRDefault="00C570AC" w:rsidP="00C570AC">
            <w:pPr>
              <w:pStyle w:val="TableParagraph"/>
              <w:spacing w:before="113"/>
              <w:ind w:left="146" w:right="147"/>
              <w:rPr>
                <w:sz w:val="14"/>
              </w:rPr>
            </w:pPr>
            <w:r>
              <w:rPr>
                <w:sz w:val="14"/>
                <w:szCs w:val="14"/>
              </w:rPr>
              <w:t>$62,869</w:t>
            </w:r>
          </w:p>
        </w:tc>
        <w:tc>
          <w:tcPr>
            <w:tcW w:w="942" w:type="dxa"/>
            <w:vAlign w:val="center"/>
          </w:tcPr>
          <w:p w14:paraId="5FBC9357" w14:textId="32E4A7D9" w:rsidR="00C570AC" w:rsidRDefault="00C570AC" w:rsidP="00C570AC">
            <w:pPr>
              <w:pStyle w:val="TableParagraph"/>
              <w:spacing w:before="113"/>
              <w:ind w:left="146" w:right="148"/>
              <w:rPr>
                <w:sz w:val="14"/>
              </w:rPr>
            </w:pPr>
            <w:r>
              <w:rPr>
                <w:sz w:val="14"/>
                <w:szCs w:val="14"/>
              </w:rPr>
              <w:t>$63,741</w:t>
            </w:r>
          </w:p>
        </w:tc>
        <w:tc>
          <w:tcPr>
            <w:tcW w:w="940" w:type="dxa"/>
            <w:vAlign w:val="center"/>
          </w:tcPr>
          <w:p w14:paraId="606D602C" w14:textId="0907F718" w:rsidR="00C570AC" w:rsidRDefault="00C570AC" w:rsidP="00C570AC">
            <w:pPr>
              <w:pStyle w:val="TableParagraph"/>
              <w:spacing w:before="113"/>
              <w:ind w:left="146" w:right="147"/>
              <w:rPr>
                <w:sz w:val="14"/>
              </w:rPr>
            </w:pPr>
            <w:r>
              <w:rPr>
                <w:sz w:val="14"/>
                <w:szCs w:val="14"/>
              </w:rPr>
              <w:t>$64,694</w:t>
            </w:r>
          </w:p>
        </w:tc>
        <w:tc>
          <w:tcPr>
            <w:tcW w:w="1079" w:type="dxa"/>
            <w:vAlign w:val="center"/>
          </w:tcPr>
          <w:p w14:paraId="5F0F6394" w14:textId="119EFD3B" w:rsidR="00C570AC" w:rsidRDefault="00C570AC" w:rsidP="00C570AC">
            <w:pPr>
              <w:pStyle w:val="TableParagraph"/>
              <w:spacing w:before="113"/>
              <w:ind w:left="215" w:right="216"/>
              <w:rPr>
                <w:sz w:val="14"/>
              </w:rPr>
            </w:pPr>
            <w:r>
              <w:rPr>
                <w:sz w:val="14"/>
                <w:szCs w:val="14"/>
              </w:rPr>
              <w:t>$65,505</w:t>
            </w:r>
          </w:p>
        </w:tc>
        <w:tc>
          <w:tcPr>
            <w:tcW w:w="1025" w:type="dxa"/>
            <w:vAlign w:val="center"/>
          </w:tcPr>
          <w:p w14:paraId="6C6C1EAC" w14:textId="1B658C0A" w:rsidR="00C570AC" w:rsidRDefault="00C570AC" w:rsidP="00C570AC">
            <w:pPr>
              <w:pStyle w:val="TableParagraph"/>
              <w:spacing w:before="113"/>
              <w:ind w:left="189" w:right="188"/>
              <w:rPr>
                <w:sz w:val="14"/>
              </w:rPr>
            </w:pPr>
            <w:r>
              <w:rPr>
                <w:sz w:val="14"/>
                <w:szCs w:val="14"/>
              </w:rPr>
              <w:t>$66,204</w:t>
            </w:r>
          </w:p>
        </w:tc>
      </w:tr>
      <w:tr w:rsidR="00C570AC" w14:paraId="165F6A44" w14:textId="77777777" w:rsidTr="00150EBF">
        <w:trPr>
          <w:trHeight w:val="321"/>
        </w:trPr>
        <w:tc>
          <w:tcPr>
            <w:tcW w:w="940" w:type="dxa"/>
            <w:vMerge/>
            <w:tcBorders>
              <w:top w:val="nil"/>
            </w:tcBorders>
            <w:textDirection w:val="btLr"/>
          </w:tcPr>
          <w:p w14:paraId="0BF5ECEE" w14:textId="77777777" w:rsidR="00C570AC" w:rsidRDefault="00C570AC" w:rsidP="00C570AC">
            <w:pPr>
              <w:rPr>
                <w:sz w:val="2"/>
                <w:szCs w:val="2"/>
              </w:rPr>
            </w:pPr>
          </w:p>
        </w:tc>
        <w:tc>
          <w:tcPr>
            <w:tcW w:w="1042" w:type="dxa"/>
            <w:vAlign w:val="center"/>
          </w:tcPr>
          <w:p w14:paraId="748F2326" w14:textId="21BA19AD" w:rsidR="00C570AC" w:rsidRDefault="00C570AC" w:rsidP="003A01DF">
            <w:pPr>
              <w:pStyle w:val="TableParagraph"/>
              <w:spacing w:before="0"/>
              <w:ind w:left="105"/>
              <w:rPr>
                <w:sz w:val="14"/>
              </w:rPr>
            </w:pPr>
            <w:r>
              <w:rPr>
                <w:rFonts w:eastAsia="Times New Roman"/>
                <w:sz w:val="14"/>
                <w:szCs w:val="14"/>
              </w:rPr>
              <w:t>501-600</w:t>
            </w:r>
          </w:p>
        </w:tc>
        <w:tc>
          <w:tcPr>
            <w:tcW w:w="913" w:type="dxa"/>
            <w:vAlign w:val="center"/>
          </w:tcPr>
          <w:p w14:paraId="32446DF4" w14:textId="7B77C49B" w:rsidR="00C570AC" w:rsidRDefault="00C570AC" w:rsidP="00C570AC">
            <w:pPr>
              <w:pStyle w:val="TableParagraph"/>
              <w:spacing w:before="113"/>
              <w:ind w:left="134" w:right="134"/>
              <w:rPr>
                <w:sz w:val="14"/>
              </w:rPr>
            </w:pPr>
            <w:r>
              <w:rPr>
                <w:sz w:val="14"/>
                <w:szCs w:val="14"/>
              </w:rPr>
              <w:t>$62,371</w:t>
            </w:r>
          </w:p>
        </w:tc>
        <w:tc>
          <w:tcPr>
            <w:tcW w:w="940" w:type="dxa"/>
            <w:vAlign w:val="center"/>
          </w:tcPr>
          <w:p w14:paraId="063AFAF1" w14:textId="3CBE6871" w:rsidR="00C570AC" w:rsidRDefault="00C570AC" w:rsidP="00C570AC">
            <w:pPr>
              <w:pStyle w:val="TableParagraph"/>
              <w:spacing w:before="113"/>
              <w:ind w:left="146" w:right="146"/>
              <w:rPr>
                <w:sz w:val="14"/>
              </w:rPr>
            </w:pPr>
            <w:r>
              <w:rPr>
                <w:sz w:val="14"/>
                <w:szCs w:val="14"/>
              </w:rPr>
              <w:t>$63,125</w:t>
            </w:r>
          </w:p>
        </w:tc>
        <w:tc>
          <w:tcPr>
            <w:tcW w:w="942" w:type="dxa"/>
            <w:vAlign w:val="center"/>
          </w:tcPr>
          <w:p w14:paraId="1FB9A61A" w14:textId="6FB993E2" w:rsidR="00C570AC" w:rsidRDefault="00C570AC" w:rsidP="00C570AC">
            <w:pPr>
              <w:pStyle w:val="TableParagraph"/>
              <w:spacing w:before="113"/>
              <w:ind w:left="146" w:right="148"/>
              <w:rPr>
                <w:sz w:val="14"/>
              </w:rPr>
            </w:pPr>
            <w:r>
              <w:rPr>
                <w:sz w:val="14"/>
                <w:szCs w:val="14"/>
              </w:rPr>
              <w:t>$63,800</w:t>
            </w:r>
          </w:p>
        </w:tc>
        <w:tc>
          <w:tcPr>
            <w:tcW w:w="940" w:type="dxa"/>
            <w:vAlign w:val="center"/>
          </w:tcPr>
          <w:p w14:paraId="3025EFEA" w14:textId="3D6B4754" w:rsidR="00C570AC" w:rsidRDefault="00C570AC" w:rsidP="00C570AC">
            <w:pPr>
              <w:pStyle w:val="TableParagraph"/>
              <w:spacing w:before="113"/>
              <w:ind w:left="146" w:right="147"/>
              <w:rPr>
                <w:sz w:val="14"/>
              </w:rPr>
            </w:pPr>
            <w:r>
              <w:rPr>
                <w:sz w:val="14"/>
                <w:szCs w:val="14"/>
              </w:rPr>
              <w:t>$64,069</w:t>
            </w:r>
          </w:p>
        </w:tc>
        <w:tc>
          <w:tcPr>
            <w:tcW w:w="942" w:type="dxa"/>
            <w:vAlign w:val="center"/>
          </w:tcPr>
          <w:p w14:paraId="3A71ADE3" w14:textId="579C2FAA" w:rsidR="00C570AC" w:rsidRDefault="00C570AC" w:rsidP="00C570AC">
            <w:pPr>
              <w:pStyle w:val="TableParagraph"/>
              <w:spacing w:before="113"/>
              <w:ind w:left="146" w:right="148"/>
              <w:rPr>
                <w:sz w:val="14"/>
              </w:rPr>
            </w:pPr>
            <w:r>
              <w:rPr>
                <w:sz w:val="14"/>
                <w:szCs w:val="14"/>
              </w:rPr>
              <w:t>$64,956</w:t>
            </w:r>
          </w:p>
        </w:tc>
        <w:tc>
          <w:tcPr>
            <w:tcW w:w="940" w:type="dxa"/>
            <w:vAlign w:val="center"/>
          </w:tcPr>
          <w:p w14:paraId="3628BB0D" w14:textId="1DDD77E8" w:rsidR="00C570AC" w:rsidRDefault="00C570AC" w:rsidP="00C570AC">
            <w:pPr>
              <w:pStyle w:val="TableParagraph"/>
              <w:spacing w:before="113"/>
              <w:ind w:left="146" w:right="147"/>
              <w:rPr>
                <w:sz w:val="14"/>
              </w:rPr>
            </w:pPr>
            <w:r>
              <w:rPr>
                <w:sz w:val="14"/>
                <w:szCs w:val="14"/>
              </w:rPr>
              <w:t>$65,927</w:t>
            </w:r>
          </w:p>
        </w:tc>
        <w:tc>
          <w:tcPr>
            <w:tcW w:w="1079" w:type="dxa"/>
            <w:vAlign w:val="center"/>
          </w:tcPr>
          <w:p w14:paraId="539CB68A" w14:textId="544DCF61" w:rsidR="00C570AC" w:rsidRDefault="00C570AC" w:rsidP="00C570AC">
            <w:pPr>
              <w:pStyle w:val="TableParagraph"/>
              <w:spacing w:before="113"/>
              <w:ind w:left="215" w:right="216"/>
              <w:rPr>
                <w:sz w:val="14"/>
              </w:rPr>
            </w:pPr>
            <w:r>
              <w:rPr>
                <w:sz w:val="14"/>
                <w:szCs w:val="14"/>
              </w:rPr>
              <w:t>$66,752</w:t>
            </w:r>
          </w:p>
        </w:tc>
        <w:tc>
          <w:tcPr>
            <w:tcW w:w="1025" w:type="dxa"/>
            <w:vAlign w:val="center"/>
          </w:tcPr>
          <w:p w14:paraId="3E13BDA6" w14:textId="48199CBF" w:rsidR="00C570AC" w:rsidRDefault="00C570AC" w:rsidP="00C570AC">
            <w:pPr>
              <w:pStyle w:val="TableParagraph"/>
              <w:spacing w:before="113"/>
              <w:ind w:left="189" w:right="188"/>
              <w:rPr>
                <w:sz w:val="14"/>
              </w:rPr>
            </w:pPr>
            <w:r>
              <w:rPr>
                <w:sz w:val="14"/>
                <w:szCs w:val="14"/>
              </w:rPr>
              <w:t>$67,465</w:t>
            </w:r>
          </w:p>
        </w:tc>
      </w:tr>
      <w:tr w:rsidR="00C570AC" w14:paraId="3517C204" w14:textId="77777777" w:rsidTr="00150EBF">
        <w:trPr>
          <w:trHeight w:val="321"/>
        </w:trPr>
        <w:tc>
          <w:tcPr>
            <w:tcW w:w="940" w:type="dxa"/>
            <w:vMerge/>
            <w:tcBorders>
              <w:top w:val="nil"/>
            </w:tcBorders>
            <w:textDirection w:val="btLr"/>
          </w:tcPr>
          <w:p w14:paraId="657C67D3" w14:textId="77777777" w:rsidR="00C570AC" w:rsidRDefault="00C570AC" w:rsidP="00C570AC">
            <w:pPr>
              <w:rPr>
                <w:sz w:val="2"/>
                <w:szCs w:val="2"/>
              </w:rPr>
            </w:pPr>
          </w:p>
        </w:tc>
        <w:tc>
          <w:tcPr>
            <w:tcW w:w="1042" w:type="dxa"/>
            <w:vAlign w:val="center"/>
          </w:tcPr>
          <w:p w14:paraId="70A80189" w14:textId="199F236E" w:rsidR="00C570AC" w:rsidRDefault="00C570AC" w:rsidP="003A01DF">
            <w:pPr>
              <w:pStyle w:val="TableParagraph"/>
              <w:spacing w:before="0"/>
              <w:ind w:left="105"/>
              <w:rPr>
                <w:sz w:val="14"/>
              </w:rPr>
            </w:pPr>
            <w:r>
              <w:rPr>
                <w:rFonts w:eastAsia="Times New Roman"/>
                <w:sz w:val="14"/>
                <w:szCs w:val="14"/>
              </w:rPr>
              <w:t>601-700</w:t>
            </w:r>
          </w:p>
        </w:tc>
        <w:tc>
          <w:tcPr>
            <w:tcW w:w="913" w:type="dxa"/>
            <w:vAlign w:val="center"/>
          </w:tcPr>
          <w:p w14:paraId="784FD695" w14:textId="091EF6DA" w:rsidR="00C570AC" w:rsidRDefault="00C570AC" w:rsidP="00C570AC">
            <w:pPr>
              <w:pStyle w:val="TableParagraph"/>
              <w:spacing w:before="111"/>
              <w:ind w:left="134" w:right="134"/>
              <w:rPr>
                <w:sz w:val="14"/>
              </w:rPr>
            </w:pPr>
            <w:r>
              <w:rPr>
                <w:sz w:val="14"/>
                <w:szCs w:val="14"/>
              </w:rPr>
              <w:t>$63,415</w:t>
            </w:r>
          </w:p>
        </w:tc>
        <w:tc>
          <w:tcPr>
            <w:tcW w:w="940" w:type="dxa"/>
            <w:vAlign w:val="center"/>
          </w:tcPr>
          <w:p w14:paraId="29E80F09" w14:textId="03F0AC0A" w:rsidR="00C570AC" w:rsidRDefault="00C570AC" w:rsidP="00C570AC">
            <w:pPr>
              <w:pStyle w:val="TableParagraph"/>
              <w:spacing w:before="111"/>
              <w:ind w:left="146" w:right="146"/>
              <w:rPr>
                <w:sz w:val="14"/>
              </w:rPr>
            </w:pPr>
            <w:r>
              <w:rPr>
                <w:sz w:val="14"/>
                <w:szCs w:val="14"/>
              </w:rPr>
              <w:t>$64,181</w:t>
            </w:r>
          </w:p>
        </w:tc>
        <w:tc>
          <w:tcPr>
            <w:tcW w:w="942" w:type="dxa"/>
            <w:vAlign w:val="center"/>
          </w:tcPr>
          <w:p w14:paraId="46959E51" w14:textId="4304C0DE" w:rsidR="00C570AC" w:rsidRDefault="00C570AC" w:rsidP="00C570AC">
            <w:pPr>
              <w:pStyle w:val="TableParagraph"/>
              <w:spacing w:before="111"/>
              <w:ind w:left="146" w:right="148"/>
              <w:rPr>
                <w:sz w:val="14"/>
              </w:rPr>
            </w:pPr>
            <w:r>
              <w:rPr>
                <w:sz w:val="14"/>
                <w:szCs w:val="14"/>
              </w:rPr>
              <w:t>$64,868</w:t>
            </w:r>
          </w:p>
        </w:tc>
        <w:tc>
          <w:tcPr>
            <w:tcW w:w="940" w:type="dxa"/>
            <w:vAlign w:val="center"/>
          </w:tcPr>
          <w:p w14:paraId="74E75F4A" w14:textId="2867D832" w:rsidR="00C570AC" w:rsidRDefault="00C570AC" w:rsidP="00C570AC">
            <w:pPr>
              <w:pStyle w:val="TableParagraph"/>
              <w:spacing w:before="111"/>
              <w:ind w:left="146" w:right="147"/>
              <w:rPr>
                <w:sz w:val="14"/>
              </w:rPr>
            </w:pPr>
            <w:r>
              <w:rPr>
                <w:sz w:val="14"/>
                <w:szCs w:val="14"/>
              </w:rPr>
              <w:t>$65,140</w:t>
            </w:r>
          </w:p>
        </w:tc>
        <w:tc>
          <w:tcPr>
            <w:tcW w:w="942" w:type="dxa"/>
            <w:vAlign w:val="center"/>
          </w:tcPr>
          <w:p w14:paraId="6B3FA03A" w14:textId="32DDBDF2" w:rsidR="00C570AC" w:rsidRDefault="00C570AC" w:rsidP="00C570AC">
            <w:pPr>
              <w:pStyle w:val="TableParagraph"/>
              <w:spacing w:before="111"/>
              <w:ind w:left="146" w:right="148"/>
              <w:rPr>
                <w:sz w:val="14"/>
              </w:rPr>
            </w:pPr>
            <w:r>
              <w:rPr>
                <w:sz w:val="14"/>
                <w:szCs w:val="14"/>
              </w:rPr>
              <w:t>$66,042</w:t>
            </w:r>
          </w:p>
        </w:tc>
        <w:tc>
          <w:tcPr>
            <w:tcW w:w="940" w:type="dxa"/>
            <w:vAlign w:val="center"/>
          </w:tcPr>
          <w:p w14:paraId="02F2C523" w14:textId="7FCCC733" w:rsidR="00C570AC" w:rsidRDefault="00C570AC" w:rsidP="00C570AC">
            <w:pPr>
              <w:pStyle w:val="TableParagraph"/>
              <w:spacing w:before="111"/>
              <w:ind w:left="146" w:right="147"/>
              <w:rPr>
                <w:sz w:val="14"/>
              </w:rPr>
            </w:pPr>
            <w:r>
              <w:rPr>
                <w:sz w:val="14"/>
                <w:szCs w:val="14"/>
              </w:rPr>
              <w:t>$67,028</w:t>
            </w:r>
          </w:p>
        </w:tc>
        <w:tc>
          <w:tcPr>
            <w:tcW w:w="1079" w:type="dxa"/>
            <w:vAlign w:val="center"/>
          </w:tcPr>
          <w:p w14:paraId="36819121" w14:textId="6E02EB02" w:rsidR="00C570AC" w:rsidRDefault="00C570AC" w:rsidP="00C570AC">
            <w:pPr>
              <w:pStyle w:val="TableParagraph"/>
              <w:spacing w:before="111"/>
              <w:ind w:left="215" w:right="216"/>
              <w:rPr>
                <w:sz w:val="14"/>
              </w:rPr>
            </w:pPr>
            <w:r>
              <w:rPr>
                <w:sz w:val="14"/>
                <w:szCs w:val="14"/>
              </w:rPr>
              <w:t>$67,867</w:t>
            </w:r>
          </w:p>
        </w:tc>
        <w:tc>
          <w:tcPr>
            <w:tcW w:w="1025" w:type="dxa"/>
            <w:vAlign w:val="center"/>
          </w:tcPr>
          <w:p w14:paraId="23A9686C" w14:textId="00FE92C2" w:rsidR="00C570AC" w:rsidRDefault="00C570AC" w:rsidP="00C570AC">
            <w:pPr>
              <w:pStyle w:val="TableParagraph"/>
              <w:spacing w:before="111"/>
              <w:ind w:left="189" w:right="188"/>
              <w:rPr>
                <w:sz w:val="14"/>
              </w:rPr>
            </w:pPr>
            <w:r>
              <w:rPr>
                <w:sz w:val="14"/>
                <w:szCs w:val="14"/>
              </w:rPr>
              <w:t>$68,590</w:t>
            </w:r>
          </w:p>
        </w:tc>
      </w:tr>
    </w:tbl>
    <w:p w14:paraId="6B7AD191" w14:textId="77777777" w:rsidR="00C32652" w:rsidRDefault="00C32652">
      <w:pPr>
        <w:pStyle w:val="BodyText"/>
        <w:rPr>
          <w:b/>
        </w:rPr>
      </w:pPr>
    </w:p>
    <w:p w14:paraId="77C0E4D0" w14:textId="3E17010A" w:rsidR="00C570AC" w:rsidRDefault="00C570AC">
      <w:pPr>
        <w:pStyle w:val="BodyText"/>
        <w:rPr>
          <w:b/>
        </w:rPr>
      </w:pPr>
    </w:p>
    <w:p w14:paraId="138FB1AE" w14:textId="77777777" w:rsidR="00C570AC" w:rsidRDefault="00C570AC">
      <w:pPr>
        <w:pStyle w:val="BodyText"/>
        <w:rPr>
          <w:b/>
        </w:rPr>
      </w:pPr>
    </w:p>
    <w:p w14:paraId="1AB93038" w14:textId="77777777" w:rsidR="00C32652" w:rsidRDefault="00276041">
      <w:pPr>
        <w:pStyle w:val="Heading2"/>
        <w:tabs>
          <w:tab w:val="left" w:pos="827"/>
        </w:tabs>
        <w:spacing w:before="126"/>
      </w:pPr>
      <w:bookmarkStart w:id="21" w:name="A8._MOBILE_TERMINATING_ACCESS_SERVICE_(M"/>
      <w:bookmarkStart w:id="22" w:name="_bookmark12"/>
      <w:bookmarkEnd w:id="21"/>
      <w:bookmarkEnd w:id="22"/>
      <w:r>
        <w:rPr>
          <w:color w:val="00B1EB"/>
        </w:rPr>
        <w:t>A8.</w:t>
      </w:r>
      <w:r>
        <w:rPr>
          <w:color w:val="00B1EB"/>
        </w:rPr>
        <w:tab/>
        <w:t>MOBILE TERMINATING ACCESS SERVICE</w:t>
      </w:r>
      <w:r>
        <w:rPr>
          <w:color w:val="00B1EB"/>
          <w:spacing w:val="-20"/>
        </w:rPr>
        <w:t xml:space="preserve"> </w:t>
      </w:r>
      <w:r>
        <w:rPr>
          <w:color w:val="00B1EB"/>
        </w:rPr>
        <w:t>(MTAS)</w:t>
      </w:r>
    </w:p>
    <w:p w14:paraId="4D7B8B0A" w14:textId="77777777" w:rsidR="00C32652" w:rsidRDefault="00C32652">
      <w:pPr>
        <w:pStyle w:val="BodyText"/>
        <w:spacing w:before="10"/>
        <w:rPr>
          <w:sz w:val="27"/>
        </w:rPr>
      </w:pPr>
    </w:p>
    <w:p w14:paraId="1791EF67" w14:textId="77777777" w:rsidR="00C32652" w:rsidRDefault="00276041">
      <w:pPr>
        <w:pStyle w:val="BodyText"/>
        <w:ind w:left="107"/>
      </w:pPr>
      <w:r>
        <w:t>The Declared Prices for MTAS were determined by the ACCC:</w:t>
      </w:r>
    </w:p>
    <w:p w14:paraId="549A040E" w14:textId="77777777" w:rsidR="00C32652" w:rsidRDefault="00C32652">
      <w:pPr>
        <w:pStyle w:val="BodyText"/>
        <w:spacing w:before="2"/>
        <w:rPr>
          <w:sz w:val="24"/>
        </w:rPr>
      </w:pPr>
    </w:p>
    <w:p w14:paraId="4DAC970E" w14:textId="7F8DDB5C" w:rsidR="0009741E" w:rsidRDefault="00F434C1">
      <w:pPr>
        <w:pStyle w:val="ListParagraph"/>
        <w:numPr>
          <w:ilvl w:val="0"/>
          <w:numId w:val="30"/>
        </w:numPr>
        <w:tabs>
          <w:tab w:val="left" w:pos="469"/>
        </w:tabs>
        <w:spacing w:line="276" w:lineRule="auto"/>
        <w:ind w:right="431" w:hanging="359"/>
        <w:rPr>
          <w:sz w:val="20"/>
        </w:rPr>
      </w:pPr>
      <w:r>
        <w:rPr>
          <w:sz w:val="20"/>
        </w:rPr>
        <w:t>for the period 1 January 2016 to 31 December 2020</w:t>
      </w:r>
      <w:bookmarkStart w:id="23" w:name="_Hlk58864371"/>
      <w:r w:rsidR="006674A3">
        <w:rPr>
          <w:sz w:val="20"/>
        </w:rPr>
        <w:t xml:space="preserve"> </w:t>
      </w:r>
      <w:r w:rsidR="007970DA">
        <w:rPr>
          <w:sz w:val="20"/>
        </w:rPr>
        <w:br/>
      </w:r>
      <w:hyperlink r:id="rId31" w:history="1">
        <w:r w:rsidR="007970DA" w:rsidRPr="00F21AF4">
          <w:rPr>
            <w:rStyle w:val="Hyperlink"/>
            <w:sz w:val="20"/>
          </w:rPr>
          <w:t>https://www.accc.gov.au/regulated-infrastructure/communications/mobile-services/mobile-terminating-access-service-access-determination-inquiry-2019/final-report</w:t>
        </w:r>
      </w:hyperlink>
      <w:bookmarkEnd w:id="23"/>
      <w:r>
        <w:rPr>
          <w:sz w:val="20"/>
        </w:rPr>
        <w:t>.</w:t>
      </w:r>
    </w:p>
    <w:p w14:paraId="339A6B6C" w14:textId="5B343B46" w:rsidR="00C32652" w:rsidRDefault="00276041">
      <w:pPr>
        <w:pStyle w:val="ListParagraph"/>
        <w:numPr>
          <w:ilvl w:val="0"/>
          <w:numId w:val="30"/>
        </w:numPr>
        <w:tabs>
          <w:tab w:val="left" w:pos="469"/>
        </w:tabs>
        <w:spacing w:line="276" w:lineRule="auto"/>
        <w:ind w:right="431" w:hanging="359"/>
        <w:rPr>
          <w:sz w:val="20"/>
        </w:rPr>
      </w:pPr>
      <w:r>
        <w:rPr>
          <w:sz w:val="20"/>
        </w:rPr>
        <w:t>for</w:t>
      </w:r>
      <w:r>
        <w:rPr>
          <w:spacing w:val="-3"/>
          <w:sz w:val="20"/>
        </w:rPr>
        <w:t xml:space="preserve"> </w:t>
      </w:r>
      <w:r>
        <w:rPr>
          <w:sz w:val="20"/>
        </w:rPr>
        <w:t>the</w:t>
      </w:r>
      <w:r>
        <w:rPr>
          <w:spacing w:val="-2"/>
          <w:sz w:val="20"/>
        </w:rPr>
        <w:t xml:space="preserve"> </w:t>
      </w:r>
      <w:r>
        <w:rPr>
          <w:sz w:val="20"/>
        </w:rPr>
        <w:t>period</w:t>
      </w:r>
      <w:r>
        <w:rPr>
          <w:spacing w:val="-2"/>
          <w:sz w:val="20"/>
        </w:rPr>
        <w:t xml:space="preserve"> </w:t>
      </w:r>
      <w:r>
        <w:rPr>
          <w:sz w:val="20"/>
        </w:rPr>
        <w:t>1</w:t>
      </w:r>
      <w:r>
        <w:rPr>
          <w:spacing w:val="-4"/>
          <w:sz w:val="20"/>
        </w:rPr>
        <w:t xml:space="preserve"> </w:t>
      </w:r>
      <w:r>
        <w:rPr>
          <w:sz w:val="20"/>
        </w:rPr>
        <w:t>January</w:t>
      </w:r>
      <w:r>
        <w:rPr>
          <w:spacing w:val="-3"/>
          <w:sz w:val="20"/>
        </w:rPr>
        <w:t xml:space="preserve"> </w:t>
      </w:r>
      <w:r>
        <w:rPr>
          <w:sz w:val="20"/>
        </w:rPr>
        <w:t>20</w:t>
      </w:r>
      <w:r w:rsidR="000F1797">
        <w:rPr>
          <w:sz w:val="20"/>
        </w:rPr>
        <w:t>2</w:t>
      </w:r>
      <w:r>
        <w:rPr>
          <w:sz w:val="20"/>
        </w:rPr>
        <w:t>1</w:t>
      </w:r>
      <w:r>
        <w:rPr>
          <w:spacing w:val="-4"/>
          <w:sz w:val="20"/>
        </w:rPr>
        <w:t xml:space="preserve"> </w:t>
      </w:r>
      <w:r>
        <w:rPr>
          <w:sz w:val="20"/>
        </w:rPr>
        <w:t>to</w:t>
      </w:r>
      <w:r>
        <w:rPr>
          <w:spacing w:val="-2"/>
          <w:sz w:val="20"/>
        </w:rPr>
        <w:t xml:space="preserve"> </w:t>
      </w:r>
      <w:r>
        <w:rPr>
          <w:sz w:val="20"/>
        </w:rPr>
        <w:t>3</w:t>
      </w:r>
      <w:r w:rsidR="000F1797">
        <w:rPr>
          <w:sz w:val="20"/>
        </w:rPr>
        <w:t>0</w:t>
      </w:r>
      <w:r>
        <w:rPr>
          <w:spacing w:val="-2"/>
          <w:sz w:val="20"/>
        </w:rPr>
        <w:t xml:space="preserve"> </w:t>
      </w:r>
      <w:r w:rsidR="000F1797">
        <w:rPr>
          <w:spacing w:val="-2"/>
          <w:sz w:val="20"/>
        </w:rPr>
        <w:t>June</w:t>
      </w:r>
      <w:r>
        <w:rPr>
          <w:spacing w:val="-3"/>
          <w:sz w:val="20"/>
        </w:rPr>
        <w:t xml:space="preserve"> </w:t>
      </w:r>
      <w:r>
        <w:rPr>
          <w:sz w:val="20"/>
        </w:rPr>
        <w:t>20</w:t>
      </w:r>
      <w:r w:rsidR="000F1797">
        <w:rPr>
          <w:sz w:val="20"/>
        </w:rPr>
        <w:t>24</w:t>
      </w:r>
      <w:r>
        <w:rPr>
          <w:sz w:val="20"/>
        </w:rPr>
        <w:t>,</w:t>
      </w:r>
      <w:r>
        <w:rPr>
          <w:spacing w:val="-4"/>
          <w:sz w:val="20"/>
        </w:rPr>
        <w:t xml:space="preserve"> </w:t>
      </w:r>
      <w:r>
        <w:rPr>
          <w:sz w:val="20"/>
        </w:rPr>
        <w:t>in</w:t>
      </w:r>
      <w:r>
        <w:rPr>
          <w:spacing w:val="-4"/>
          <w:sz w:val="20"/>
        </w:rPr>
        <w:t xml:space="preserve"> </w:t>
      </w:r>
      <w:r>
        <w:rPr>
          <w:sz w:val="20"/>
        </w:rPr>
        <w:t>the</w:t>
      </w:r>
      <w:r>
        <w:rPr>
          <w:spacing w:val="-2"/>
          <w:sz w:val="20"/>
        </w:rPr>
        <w:t xml:space="preserve"> </w:t>
      </w:r>
      <w:r>
        <w:rPr>
          <w:sz w:val="20"/>
        </w:rPr>
        <w:t>MTAS</w:t>
      </w:r>
      <w:r>
        <w:rPr>
          <w:spacing w:val="-5"/>
          <w:sz w:val="20"/>
        </w:rPr>
        <w:t xml:space="preserve"> </w:t>
      </w:r>
      <w:r>
        <w:rPr>
          <w:sz w:val="20"/>
        </w:rPr>
        <w:t>Final</w:t>
      </w:r>
      <w:r>
        <w:rPr>
          <w:spacing w:val="-2"/>
          <w:sz w:val="20"/>
        </w:rPr>
        <w:t xml:space="preserve"> </w:t>
      </w:r>
      <w:r>
        <w:rPr>
          <w:sz w:val="20"/>
        </w:rPr>
        <w:t>Access</w:t>
      </w:r>
      <w:r>
        <w:rPr>
          <w:spacing w:val="-3"/>
          <w:sz w:val="20"/>
        </w:rPr>
        <w:t xml:space="preserve"> </w:t>
      </w:r>
      <w:r>
        <w:rPr>
          <w:sz w:val="20"/>
        </w:rPr>
        <w:t>Determination</w:t>
      </w:r>
      <w:r>
        <w:rPr>
          <w:spacing w:val="-4"/>
          <w:sz w:val="20"/>
        </w:rPr>
        <w:t xml:space="preserve"> </w:t>
      </w:r>
      <w:r>
        <w:rPr>
          <w:sz w:val="20"/>
        </w:rPr>
        <w:t>No.</w:t>
      </w:r>
      <w:r>
        <w:rPr>
          <w:spacing w:val="-2"/>
          <w:sz w:val="20"/>
        </w:rPr>
        <w:t xml:space="preserve"> </w:t>
      </w:r>
      <w:r w:rsidR="000F1797">
        <w:rPr>
          <w:spacing w:val="-2"/>
          <w:sz w:val="20"/>
        </w:rPr>
        <w:t>1</w:t>
      </w:r>
      <w:r>
        <w:rPr>
          <w:spacing w:val="-4"/>
          <w:sz w:val="20"/>
        </w:rPr>
        <w:t xml:space="preserve"> </w:t>
      </w:r>
      <w:r>
        <w:rPr>
          <w:sz w:val="20"/>
        </w:rPr>
        <w:t>of</w:t>
      </w:r>
      <w:r>
        <w:rPr>
          <w:spacing w:val="-4"/>
          <w:sz w:val="20"/>
        </w:rPr>
        <w:t xml:space="preserve"> </w:t>
      </w:r>
      <w:r>
        <w:rPr>
          <w:sz w:val="20"/>
        </w:rPr>
        <w:t>20</w:t>
      </w:r>
      <w:r w:rsidR="000F1797">
        <w:rPr>
          <w:sz w:val="20"/>
        </w:rPr>
        <w:t xml:space="preserve">20 </w:t>
      </w:r>
      <w:hyperlink r:id="rId32" w:history="1">
        <w:r w:rsidR="00DF3C9F" w:rsidRPr="00F46D32">
          <w:rPr>
            <w:rStyle w:val="Hyperlink"/>
            <w:sz w:val="20"/>
          </w:rPr>
          <w:t>https://www.accc.gov.au/system/files/public-registers/other/Final%20Access%20Determination%20No.%201%20of%202020%20for%20Mobile%20Terminating%20Access%20Service%20-%20September%202020.pdf</w:t>
        </w:r>
      </w:hyperlink>
    </w:p>
    <w:p w14:paraId="6BA57D20" w14:textId="77777777" w:rsidR="00DF3C9F" w:rsidRDefault="00DF3C9F">
      <w:pPr>
        <w:pStyle w:val="ListParagraph"/>
        <w:numPr>
          <w:ilvl w:val="0"/>
          <w:numId w:val="30"/>
        </w:numPr>
        <w:tabs>
          <w:tab w:val="left" w:pos="469"/>
        </w:tabs>
        <w:spacing w:line="276" w:lineRule="auto"/>
        <w:ind w:right="431" w:hanging="359"/>
        <w:rPr>
          <w:sz w:val="20"/>
        </w:rPr>
      </w:pPr>
    </w:p>
    <w:p w14:paraId="1C602766" w14:textId="77777777" w:rsidR="00C32652" w:rsidRDefault="00C32652">
      <w:pPr>
        <w:pStyle w:val="BodyText"/>
      </w:pPr>
    </w:p>
    <w:p w14:paraId="22A8F205" w14:textId="4CCB2CF8" w:rsidR="00C32652" w:rsidRDefault="00C32652">
      <w:pPr>
        <w:pStyle w:val="BodyText"/>
        <w:spacing w:before="53" w:line="244" w:lineRule="auto"/>
        <w:ind w:left="108" w:right="206" w:hanging="1"/>
      </w:pPr>
      <w:bookmarkStart w:id="24" w:name="_bookmark13"/>
      <w:bookmarkEnd w:id="24"/>
    </w:p>
    <w:p w14:paraId="46596FF3" w14:textId="77777777" w:rsidR="00C32652" w:rsidRDefault="00C32652">
      <w:pPr>
        <w:spacing w:line="244" w:lineRule="auto"/>
        <w:sectPr w:rsidR="00C32652">
          <w:pgSz w:w="11910" w:h="16840"/>
          <w:pgMar w:top="1040" w:right="860" w:bottom="1820" w:left="600" w:header="0" w:footer="1622" w:gutter="0"/>
          <w:cols w:space="720"/>
        </w:sectPr>
      </w:pPr>
    </w:p>
    <w:p w14:paraId="702897B7" w14:textId="77777777" w:rsidR="00C32652" w:rsidRDefault="00276041">
      <w:pPr>
        <w:pStyle w:val="BodyText"/>
        <w:spacing w:before="79"/>
        <w:ind w:left="107"/>
      </w:pPr>
      <w:r>
        <w:lastRenderedPageBreak/>
        <w:t>The Declared Prices applicable to the MTAS are:</w:t>
      </w:r>
    </w:p>
    <w:p w14:paraId="60512A89" w14:textId="77777777" w:rsidR="00C32652" w:rsidRDefault="00C32652">
      <w:pPr>
        <w:pStyle w:val="BodyText"/>
        <w:spacing w:before="1"/>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7"/>
        <w:gridCol w:w="2369"/>
        <w:gridCol w:w="2369"/>
      </w:tblGrid>
      <w:tr w:rsidR="00F434C1" w14:paraId="6B0FDA26" w14:textId="77777777" w:rsidTr="005757A9">
        <w:trPr>
          <w:trHeight w:val="1840"/>
        </w:trPr>
        <w:tc>
          <w:tcPr>
            <w:tcW w:w="3487" w:type="dxa"/>
            <w:shd w:val="clear" w:color="auto" w:fill="DADADA"/>
          </w:tcPr>
          <w:p w14:paraId="24D9A8B5" w14:textId="77777777" w:rsidR="00F434C1" w:rsidRDefault="00F434C1">
            <w:pPr>
              <w:pStyle w:val="TableParagraph"/>
              <w:spacing w:before="119"/>
              <w:ind w:left="1362" w:right="1362"/>
              <w:rPr>
                <w:b/>
                <w:sz w:val="20"/>
              </w:rPr>
            </w:pPr>
            <w:r>
              <w:rPr>
                <w:b/>
                <w:sz w:val="20"/>
              </w:rPr>
              <w:t>Service</w:t>
            </w:r>
          </w:p>
        </w:tc>
        <w:tc>
          <w:tcPr>
            <w:tcW w:w="2369" w:type="dxa"/>
            <w:shd w:val="clear" w:color="auto" w:fill="DADADA"/>
          </w:tcPr>
          <w:p w14:paraId="4FE0933C" w14:textId="77541B4F" w:rsidR="00F434C1" w:rsidRDefault="00F434C1">
            <w:pPr>
              <w:pStyle w:val="TableParagraph"/>
              <w:spacing w:before="119"/>
              <w:ind w:left="165" w:right="158"/>
              <w:rPr>
                <w:b/>
                <w:sz w:val="20"/>
              </w:rPr>
            </w:pPr>
            <w:r>
              <w:rPr>
                <w:b/>
                <w:sz w:val="20"/>
              </w:rPr>
              <w:t>1 January 2016 – 31 December 2020</w:t>
            </w:r>
          </w:p>
        </w:tc>
        <w:tc>
          <w:tcPr>
            <w:tcW w:w="2369" w:type="dxa"/>
            <w:shd w:val="clear" w:color="auto" w:fill="DADADA"/>
          </w:tcPr>
          <w:p w14:paraId="20189B70" w14:textId="42D3BC03" w:rsidR="00F434C1" w:rsidRDefault="00F434C1">
            <w:pPr>
              <w:pStyle w:val="TableParagraph"/>
              <w:spacing w:before="119"/>
              <w:ind w:left="165" w:right="158"/>
              <w:rPr>
                <w:b/>
                <w:sz w:val="20"/>
              </w:rPr>
            </w:pPr>
            <w:r>
              <w:rPr>
                <w:b/>
                <w:sz w:val="20"/>
              </w:rPr>
              <w:t>1 January 2021 – 30 June 2024</w:t>
            </w:r>
          </w:p>
        </w:tc>
      </w:tr>
      <w:tr w:rsidR="00F434C1" w14:paraId="576C2791" w14:textId="77777777" w:rsidTr="005757A9">
        <w:trPr>
          <w:trHeight w:val="700"/>
        </w:trPr>
        <w:tc>
          <w:tcPr>
            <w:tcW w:w="3487" w:type="dxa"/>
          </w:tcPr>
          <w:p w14:paraId="5A30C210" w14:textId="77777777" w:rsidR="00F434C1" w:rsidRDefault="00F434C1">
            <w:pPr>
              <w:pStyle w:val="TableParagraph"/>
              <w:spacing w:before="119"/>
              <w:ind w:left="102" w:right="509"/>
              <w:jc w:val="left"/>
              <w:rPr>
                <w:sz w:val="20"/>
              </w:rPr>
            </w:pPr>
            <w:r>
              <w:rPr>
                <w:sz w:val="20"/>
              </w:rPr>
              <w:t>Mobile voice termination service (cents per minute)</w:t>
            </w:r>
          </w:p>
        </w:tc>
        <w:tc>
          <w:tcPr>
            <w:tcW w:w="2369" w:type="dxa"/>
          </w:tcPr>
          <w:p w14:paraId="213BDAD5" w14:textId="37639FDC" w:rsidR="00F434C1" w:rsidRDefault="00F434C1">
            <w:pPr>
              <w:pStyle w:val="TableParagraph"/>
              <w:spacing w:before="119"/>
              <w:ind w:left="157" w:right="158"/>
              <w:rPr>
                <w:sz w:val="20"/>
              </w:rPr>
            </w:pPr>
            <w:r>
              <w:rPr>
                <w:sz w:val="20"/>
              </w:rPr>
              <w:t>1.7c</w:t>
            </w:r>
          </w:p>
        </w:tc>
        <w:tc>
          <w:tcPr>
            <w:tcW w:w="2369" w:type="dxa"/>
          </w:tcPr>
          <w:p w14:paraId="43776BB7" w14:textId="168C58EB" w:rsidR="00F434C1" w:rsidRDefault="00F434C1">
            <w:pPr>
              <w:pStyle w:val="TableParagraph"/>
              <w:spacing w:before="119"/>
              <w:ind w:left="157" w:right="158"/>
              <w:rPr>
                <w:sz w:val="20"/>
              </w:rPr>
            </w:pPr>
            <w:r>
              <w:rPr>
                <w:sz w:val="20"/>
              </w:rPr>
              <w:t>1.19c</w:t>
            </w:r>
          </w:p>
        </w:tc>
      </w:tr>
    </w:tbl>
    <w:p w14:paraId="3F0A2217" w14:textId="77777777" w:rsidR="00C32652" w:rsidRDefault="00C32652">
      <w:pPr>
        <w:pStyle w:val="BodyText"/>
        <w:rPr>
          <w:sz w:val="22"/>
        </w:rPr>
      </w:pPr>
    </w:p>
    <w:p w14:paraId="02CAA633" w14:textId="77777777" w:rsidR="00C32652" w:rsidRDefault="00C32652">
      <w:pPr>
        <w:pStyle w:val="BodyText"/>
        <w:rPr>
          <w:sz w:val="26"/>
        </w:rPr>
      </w:pPr>
    </w:p>
    <w:p w14:paraId="33569DD6" w14:textId="77777777" w:rsidR="00C32652" w:rsidRDefault="00276041">
      <w:pPr>
        <w:pStyle w:val="Heading2"/>
        <w:tabs>
          <w:tab w:val="left" w:pos="827"/>
        </w:tabs>
      </w:pPr>
      <w:bookmarkStart w:id="25" w:name="A9._WHOLESALE_ADSL_(WDSL)"/>
      <w:bookmarkStart w:id="26" w:name="_bookmark14"/>
      <w:bookmarkEnd w:id="25"/>
      <w:bookmarkEnd w:id="26"/>
      <w:r>
        <w:rPr>
          <w:color w:val="00B1EB"/>
        </w:rPr>
        <w:t>A9.</w:t>
      </w:r>
      <w:r>
        <w:rPr>
          <w:color w:val="00B1EB"/>
        </w:rPr>
        <w:tab/>
        <w:t>WHOLESALE ADSL</w:t>
      </w:r>
      <w:r>
        <w:rPr>
          <w:color w:val="00B1EB"/>
          <w:spacing w:val="-7"/>
        </w:rPr>
        <w:t xml:space="preserve"> </w:t>
      </w:r>
      <w:r>
        <w:rPr>
          <w:color w:val="00B1EB"/>
        </w:rPr>
        <w:t>(WDSL)</w:t>
      </w:r>
    </w:p>
    <w:p w14:paraId="1CF1F423" w14:textId="77777777" w:rsidR="00C32652" w:rsidRDefault="00C32652">
      <w:pPr>
        <w:pStyle w:val="BodyText"/>
        <w:spacing w:before="7"/>
        <w:rPr>
          <w:sz w:val="27"/>
        </w:rPr>
      </w:pPr>
    </w:p>
    <w:p w14:paraId="092FA195" w14:textId="7B6DAC80" w:rsidR="00C32652" w:rsidRDefault="00276041">
      <w:pPr>
        <w:pStyle w:val="BodyText"/>
        <w:ind w:left="107" w:right="238"/>
        <w:jc w:val="both"/>
      </w:pPr>
      <w:r>
        <w:t xml:space="preserve">The Declared Prices for WDSL were determined by the ACCC in the Fixed Line Services Final Access Determination </w:t>
      </w:r>
      <w:hyperlink r:id="rId33" w:history="1">
        <w:r w:rsidR="000F1797" w:rsidRPr="00187BE0">
          <w:rPr>
            <w:rStyle w:val="Hyperlink"/>
          </w:rPr>
          <w:t>https://www.accc.gov.au/regulated-infrastructure/communications/fixed-line-services/fixed-line-services-fad-inquiry-2018/final-decision</w:t>
        </w:r>
      </w:hyperlink>
      <w:r>
        <w:t>.</w:t>
      </w:r>
    </w:p>
    <w:p w14:paraId="035693D2" w14:textId="77777777" w:rsidR="00C32652" w:rsidRDefault="00C32652">
      <w:pPr>
        <w:pStyle w:val="BodyText"/>
        <w:spacing w:before="4"/>
        <w:rPr>
          <w:sz w:val="24"/>
        </w:rPr>
      </w:pPr>
    </w:p>
    <w:p w14:paraId="2B7185BB" w14:textId="77777777" w:rsidR="00C32652" w:rsidRDefault="00276041">
      <w:pPr>
        <w:pStyle w:val="BodyText"/>
        <w:spacing w:before="1"/>
        <w:ind w:left="107"/>
      </w:pPr>
      <w:r>
        <w:t>The Declared Prices for WDSL are:</w:t>
      </w:r>
    </w:p>
    <w:p w14:paraId="3D241161" w14:textId="77777777" w:rsidR="00C32652" w:rsidRDefault="00C32652">
      <w:pPr>
        <w:pStyle w:val="BodyText"/>
        <w:spacing w:before="2"/>
        <w:rPr>
          <w:sz w:val="24"/>
        </w:rPr>
      </w:pPr>
    </w:p>
    <w:p w14:paraId="2BBB83CA" w14:textId="77777777" w:rsidR="00C32652" w:rsidRDefault="00276041">
      <w:pPr>
        <w:pStyle w:val="Heading3"/>
        <w:tabs>
          <w:tab w:val="left" w:pos="826"/>
        </w:tabs>
        <w:spacing w:before="1"/>
      </w:pPr>
      <w:r>
        <w:t>A9.1</w:t>
      </w:r>
      <w:r>
        <w:tab/>
        <w:t>Connection</w:t>
      </w:r>
      <w:r>
        <w:rPr>
          <w:spacing w:val="-11"/>
        </w:rPr>
        <w:t xml:space="preserve"> </w:t>
      </w:r>
      <w:r>
        <w:t>Charges</w:t>
      </w:r>
    </w:p>
    <w:p w14:paraId="53BBB625" w14:textId="77777777" w:rsidR="00C32652" w:rsidRDefault="00C32652">
      <w:pPr>
        <w:pStyle w:val="BodyText"/>
        <w:spacing w:before="6"/>
        <w:rPr>
          <w:b/>
          <w:sz w:val="27"/>
        </w:rPr>
      </w:pPr>
    </w:p>
    <w:p w14:paraId="63479A82" w14:textId="77777777" w:rsidR="00C32652" w:rsidRDefault="00276041">
      <w:pPr>
        <w:pStyle w:val="BodyText"/>
        <w:ind w:left="106"/>
      </w:pPr>
      <w:r>
        <w:t>The connection charge for a Service is:</w:t>
      </w:r>
    </w:p>
    <w:p w14:paraId="4CFF4ABD" w14:textId="77777777" w:rsidR="00C32652" w:rsidRDefault="00C32652">
      <w:pPr>
        <w:pStyle w:val="BodyText"/>
        <w:spacing w:before="8"/>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702"/>
        <w:gridCol w:w="1702"/>
        <w:gridCol w:w="1560"/>
        <w:gridCol w:w="1558"/>
        <w:gridCol w:w="1560"/>
      </w:tblGrid>
      <w:tr w:rsidR="00C32652" w14:paraId="372F351A" w14:textId="77777777">
        <w:trPr>
          <w:trHeight w:val="540"/>
        </w:trPr>
        <w:tc>
          <w:tcPr>
            <w:tcW w:w="2126" w:type="dxa"/>
            <w:shd w:val="clear" w:color="auto" w:fill="DADADA"/>
          </w:tcPr>
          <w:p w14:paraId="78E30282" w14:textId="77777777" w:rsidR="00C32652" w:rsidRDefault="00276041">
            <w:pPr>
              <w:pStyle w:val="TableParagraph"/>
              <w:spacing w:before="30"/>
              <w:ind w:left="143"/>
              <w:jc w:val="left"/>
              <w:rPr>
                <w:b/>
                <w:sz w:val="20"/>
              </w:rPr>
            </w:pPr>
            <w:r>
              <w:rPr>
                <w:b/>
                <w:sz w:val="20"/>
              </w:rPr>
              <w:t>Connection type</w:t>
            </w:r>
          </w:p>
        </w:tc>
        <w:tc>
          <w:tcPr>
            <w:tcW w:w="1702" w:type="dxa"/>
            <w:shd w:val="clear" w:color="auto" w:fill="DADADA"/>
          </w:tcPr>
          <w:p w14:paraId="37E42ADD" w14:textId="77777777" w:rsidR="00C32652" w:rsidRDefault="00276041">
            <w:pPr>
              <w:pStyle w:val="TableParagraph"/>
              <w:spacing w:before="30"/>
              <w:ind w:left="144"/>
              <w:rPr>
                <w:b/>
                <w:sz w:val="20"/>
              </w:rPr>
            </w:pPr>
            <w:r>
              <w:rPr>
                <w:b/>
                <w:sz w:val="20"/>
              </w:rPr>
              <w:t>29 May 2013 –</w:t>
            </w:r>
          </w:p>
          <w:p w14:paraId="474D4104" w14:textId="77777777" w:rsidR="00C32652" w:rsidRDefault="00276041">
            <w:pPr>
              <w:pStyle w:val="TableParagraph"/>
              <w:spacing w:before="40"/>
              <w:ind w:left="143"/>
              <w:rPr>
                <w:b/>
                <w:sz w:val="20"/>
              </w:rPr>
            </w:pPr>
            <w:r>
              <w:rPr>
                <w:b/>
                <w:sz w:val="20"/>
              </w:rPr>
              <w:t>31 October 2015</w:t>
            </w:r>
          </w:p>
        </w:tc>
        <w:tc>
          <w:tcPr>
            <w:tcW w:w="1702" w:type="dxa"/>
            <w:shd w:val="clear" w:color="auto" w:fill="DADADA"/>
          </w:tcPr>
          <w:p w14:paraId="79C42365" w14:textId="77777777" w:rsidR="00C32652" w:rsidRDefault="00276041">
            <w:pPr>
              <w:pStyle w:val="TableParagraph"/>
              <w:spacing w:before="30"/>
              <w:ind w:left="5" w:right="1"/>
              <w:rPr>
                <w:b/>
                <w:sz w:val="20"/>
              </w:rPr>
            </w:pPr>
            <w:r>
              <w:rPr>
                <w:b/>
                <w:sz w:val="20"/>
              </w:rPr>
              <w:t>1 November 2015</w:t>
            </w:r>
          </w:p>
          <w:p w14:paraId="748EDDF0" w14:textId="77777777" w:rsidR="00C32652" w:rsidRDefault="00276041">
            <w:pPr>
              <w:pStyle w:val="TableParagraph"/>
              <w:spacing w:before="40"/>
              <w:ind w:left="1" w:right="1"/>
              <w:rPr>
                <w:b/>
                <w:sz w:val="20"/>
              </w:rPr>
            </w:pPr>
            <w:r>
              <w:rPr>
                <w:b/>
                <w:sz w:val="20"/>
              </w:rPr>
              <w:t>– 30 June 2016</w:t>
            </w:r>
          </w:p>
        </w:tc>
        <w:tc>
          <w:tcPr>
            <w:tcW w:w="1560" w:type="dxa"/>
            <w:shd w:val="clear" w:color="auto" w:fill="DADADA"/>
          </w:tcPr>
          <w:p w14:paraId="27E530F5" w14:textId="77777777" w:rsidR="00C32652" w:rsidRDefault="00276041">
            <w:pPr>
              <w:pStyle w:val="TableParagraph"/>
              <w:spacing w:before="0" w:line="229" w:lineRule="exact"/>
              <w:rPr>
                <w:b/>
                <w:sz w:val="20"/>
              </w:rPr>
            </w:pPr>
            <w:r>
              <w:rPr>
                <w:b/>
                <w:sz w:val="20"/>
              </w:rPr>
              <w:t>1 July 2016 – 30</w:t>
            </w:r>
          </w:p>
          <w:p w14:paraId="1E93E8B8" w14:textId="77777777" w:rsidR="00C32652" w:rsidRDefault="00276041">
            <w:pPr>
              <w:pStyle w:val="TableParagraph"/>
              <w:spacing w:before="34"/>
              <w:ind w:right="3"/>
              <w:rPr>
                <w:b/>
                <w:sz w:val="20"/>
              </w:rPr>
            </w:pPr>
            <w:r>
              <w:rPr>
                <w:b/>
                <w:sz w:val="20"/>
              </w:rPr>
              <w:t>June 2017</w:t>
            </w:r>
          </w:p>
        </w:tc>
        <w:tc>
          <w:tcPr>
            <w:tcW w:w="1558" w:type="dxa"/>
            <w:shd w:val="clear" w:color="auto" w:fill="DADADA"/>
          </w:tcPr>
          <w:p w14:paraId="2B5399C9" w14:textId="77777777" w:rsidR="00C32652" w:rsidRDefault="00276041">
            <w:pPr>
              <w:pStyle w:val="TableParagraph"/>
              <w:spacing w:before="0" w:line="229" w:lineRule="exact"/>
              <w:rPr>
                <w:b/>
                <w:sz w:val="20"/>
              </w:rPr>
            </w:pPr>
            <w:r>
              <w:rPr>
                <w:b/>
                <w:sz w:val="20"/>
              </w:rPr>
              <w:t>1 July 2017 – 30</w:t>
            </w:r>
          </w:p>
          <w:p w14:paraId="413F7DAD" w14:textId="77777777" w:rsidR="00C32652" w:rsidRDefault="00276041">
            <w:pPr>
              <w:pStyle w:val="TableParagraph"/>
              <w:spacing w:before="34"/>
              <w:rPr>
                <w:b/>
                <w:sz w:val="20"/>
              </w:rPr>
            </w:pPr>
            <w:r>
              <w:rPr>
                <w:b/>
                <w:sz w:val="20"/>
              </w:rPr>
              <w:t>June 2018</w:t>
            </w:r>
          </w:p>
        </w:tc>
        <w:tc>
          <w:tcPr>
            <w:tcW w:w="1560" w:type="dxa"/>
            <w:shd w:val="clear" w:color="auto" w:fill="DADADA"/>
          </w:tcPr>
          <w:p w14:paraId="3BC51E87" w14:textId="77777777" w:rsidR="00C32652" w:rsidRDefault="00276041">
            <w:pPr>
              <w:pStyle w:val="TableParagraph"/>
              <w:spacing w:before="0" w:line="229" w:lineRule="exact"/>
              <w:ind w:left="2"/>
              <w:rPr>
                <w:b/>
                <w:sz w:val="20"/>
              </w:rPr>
            </w:pPr>
            <w:r>
              <w:rPr>
                <w:b/>
                <w:sz w:val="20"/>
              </w:rPr>
              <w:t>1 July 2018 – 30</w:t>
            </w:r>
          </w:p>
          <w:p w14:paraId="1431023A" w14:textId="77777777" w:rsidR="00C32652" w:rsidRDefault="00276041">
            <w:pPr>
              <w:pStyle w:val="TableParagraph"/>
              <w:spacing w:before="34"/>
              <w:rPr>
                <w:b/>
                <w:sz w:val="20"/>
              </w:rPr>
            </w:pPr>
            <w:r>
              <w:rPr>
                <w:b/>
                <w:sz w:val="20"/>
              </w:rPr>
              <w:t>June 2024</w:t>
            </w:r>
          </w:p>
        </w:tc>
      </w:tr>
      <w:tr w:rsidR="00C32652" w14:paraId="5EA934E5" w14:textId="77777777">
        <w:trPr>
          <w:trHeight w:val="1400"/>
        </w:trPr>
        <w:tc>
          <w:tcPr>
            <w:tcW w:w="2126" w:type="dxa"/>
          </w:tcPr>
          <w:p w14:paraId="2914EB9B" w14:textId="77777777" w:rsidR="00C32652" w:rsidRDefault="00276041">
            <w:pPr>
              <w:pStyle w:val="TableParagraph"/>
              <w:spacing w:before="26" w:line="278" w:lineRule="auto"/>
              <w:ind w:left="104"/>
              <w:jc w:val="left"/>
              <w:rPr>
                <w:sz w:val="20"/>
              </w:rPr>
            </w:pPr>
            <w:r>
              <w:rPr>
                <w:sz w:val="20"/>
              </w:rPr>
              <w:t xml:space="preserve">Completed Type A Transfer </w:t>
            </w:r>
            <w:proofErr w:type="gramStart"/>
            <w:r>
              <w:rPr>
                <w:sz w:val="20"/>
              </w:rPr>
              <w:t>standard</w:t>
            </w:r>
            <w:proofErr w:type="gramEnd"/>
            <w:r>
              <w:rPr>
                <w:sz w:val="20"/>
              </w:rPr>
              <w:t xml:space="preserve"> Transfer Request via LOLO/LOLIG</w:t>
            </w:r>
          </w:p>
        </w:tc>
        <w:tc>
          <w:tcPr>
            <w:tcW w:w="1702" w:type="dxa"/>
          </w:tcPr>
          <w:p w14:paraId="229F65E3" w14:textId="77777777" w:rsidR="00C32652" w:rsidRDefault="00276041">
            <w:pPr>
              <w:pStyle w:val="TableParagraph"/>
              <w:spacing w:before="25"/>
              <w:ind w:left="591"/>
              <w:jc w:val="left"/>
              <w:rPr>
                <w:sz w:val="20"/>
              </w:rPr>
            </w:pPr>
            <w:r>
              <w:rPr>
                <w:sz w:val="20"/>
              </w:rPr>
              <w:t>$22.50</w:t>
            </w:r>
          </w:p>
        </w:tc>
        <w:tc>
          <w:tcPr>
            <w:tcW w:w="1702" w:type="dxa"/>
          </w:tcPr>
          <w:p w14:paraId="5814815E" w14:textId="77777777" w:rsidR="00C32652" w:rsidRDefault="00276041">
            <w:pPr>
              <w:pStyle w:val="TableParagraph"/>
              <w:spacing w:before="25"/>
              <w:ind w:left="591"/>
              <w:jc w:val="left"/>
              <w:rPr>
                <w:sz w:val="20"/>
              </w:rPr>
            </w:pPr>
            <w:r>
              <w:rPr>
                <w:sz w:val="20"/>
              </w:rPr>
              <w:t>$20.66</w:t>
            </w:r>
          </w:p>
        </w:tc>
        <w:tc>
          <w:tcPr>
            <w:tcW w:w="1560" w:type="dxa"/>
          </w:tcPr>
          <w:p w14:paraId="25B3CD10" w14:textId="77777777" w:rsidR="00C32652" w:rsidRDefault="00276041">
            <w:pPr>
              <w:pStyle w:val="TableParagraph"/>
              <w:spacing w:before="25"/>
              <w:ind w:left="516"/>
              <w:jc w:val="left"/>
              <w:rPr>
                <w:sz w:val="20"/>
              </w:rPr>
            </w:pPr>
            <w:r>
              <w:rPr>
                <w:sz w:val="20"/>
              </w:rPr>
              <w:t>$21.16</w:t>
            </w:r>
          </w:p>
        </w:tc>
        <w:tc>
          <w:tcPr>
            <w:tcW w:w="1558" w:type="dxa"/>
          </w:tcPr>
          <w:p w14:paraId="7DCEB773" w14:textId="77777777" w:rsidR="00C32652" w:rsidRDefault="00276041">
            <w:pPr>
              <w:pStyle w:val="TableParagraph"/>
              <w:spacing w:before="25"/>
              <w:ind w:left="516"/>
              <w:jc w:val="left"/>
              <w:rPr>
                <w:sz w:val="20"/>
              </w:rPr>
            </w:pPr>
            <w:r>
              <w:rPr>
                <w:sz w:val="20"/>
              </w:rPr>
              <w:t>$21.68</w:t>
            </w:r>
          </w:p>
        </w:tc>
        <w:tc>
          <w:tcPr>
            <w:tcW w:w="1560" w:type="dxa"/>
          </w:tcPr>
          <w:p w14:paraId="7E60B268" w14:textId="77777777" w:rsidR="00C32652" w:rsidRDefault="00276041">
            <w:pPr>
              <w:pStyle w:val="TableParagraph"/>
              <w:spacing w:before="25"/>
              <w:ind w:left="519"/>
              <w:jc w:val="left"/>
              <w:rPr>
                <w:sz w:val="20"/>
              </w:rPr>
            </w:pPr>
            <w:r>
              <w:rPr>
                <w:sz w:val="20"/>
              </w:rPr>
              <w:t>$22.20</w:t>
            </w:r>
          </w:p>
        </w:tc>
      </w:tr>
    </w:tbl>
    <w:p w14:paraId="1C5F0B70" w14:textId="77777777" w:rsidR="00C32652" w:rsidRDefault="00C32652">
      <w:pPr>
        <w:pStyle w:val="BodyText"/>
      </w:pPr>
    </w:p>
    <w:p w14:paraId="05467DCA" w14:textId="3AC9767A" w:rsidR="00C32652" w:rsidRDefault="004455D7">
      <w:pPr>
        <w:pStyle w:val="BodyText"/>
        <w:spacing w:before="7"/>
        <w:rPr>
          <w:sz w:val="16"/>
        </w:rPr>
      </w:pPr>
      <w:r>
        <w:rPr>
          <w:noProof/>
        </w:rPr>
        <mc:AlternateContent>
          <mc:Choice Requires="wps">
            <w:drawing>
              <wp:anchor distT="0" distB="0" distL="0" distR="0" simplePos="0" relativeHeight="1168" behindDoc="0" locked="0" layoutInCell="1" allowOverlap="1" wp14:anchorId="7C546766" wp14:editId="3F9463E7">
                <wp:simplePos x="0" y="0"/>
                <wp:positionH relativeFrom="page">
                  <wp:posOffset>449580</wp:posOffset>
                </wp:positionH>
                <wp:positionV relativeFrom="paragraph">
                  <wp:posOffset>149860</wp:posOffset>
                </wp:positionV>
                <wp:extent cx="1828800" cy="0"/>
                <wp:effectExtent l="11430" t="10160" r="7620" b="889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872C" id="Line 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1.8pt" to="179.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" strokeweight=".16969mm">
                <w10:wrap type="topAndBottom" anchorx="page"/>
              </v:line>
            </w:pict>
          </mc:Fallback>
        </mc:AlternateContent>
      </w:r>
    </w:p>
    <w:p w14:paraId="6FD36A84" w14:textId="397FA409" w:rsidR="00C32652" w:rsidRDefault="000F1797">
      <w:pPr>
        <w:spacing w:before="53" w:line="242" w:lineRule="auto"/>
        <w:ind w:left="108" w:right="100" w:hanging="1"/>
        <w:rPr>
          <w:sz w:val="18"/>
        </w:rPr>
      </w:pPr>
      <w:bookmarkStart w:id="27" w:name="_bookmark15"/>
      <w:bookmarkEnd w:id="27"/>
      <w:r>
        <w:rPr>
          <w:rFonts w:ascii="Calibri"/>
          <w:position w:val="7"/>
          <w:sz w:val="13"/>
        </w:rPr>
        <w:t>5</w:t>
      </w:r>
      <w:r w:rsidR="00276041">
        <w:rPr>
          <w:rFonts w:ascii="Calibri"/>
          <w:position w:val="7"/>
          <w:sz w:val="13"/>
        </w:rPr>
        <w:t xml:space="preserve"> </w:t>
      </w:r>
      <w:r w:rsidR="00276041">
        <w:rPr>
          <w:sz w:val="18"/>
        </w:rPr>
        <w:t>Before 1 July 2014, the MTAS service description only referenced the termination of voice calls. The ACCC varied the MTAS service description with effect from 1 July 2014 to include the SMS termination service. However, at that time, there was no price determined by the ACCC for the SMS termination service (there was only a price determined for the mobile voice termination service).  With effect from 1 January 2016 there was a price determined for the SMS termination service for the first time as a result of the inclusion of a price for that service by the ACCC in the MTAS Final Access Determination No. 1 of 2015. The ACCC subsequently varied the MTAS service description with effect from 1 January 2020 to remove the SMS termination service.</w:t>
      </w:r>
    </w:p>
    <w:p w14:paraId="1CAA33E7" w14:textId="77777777" w:rsidR="00C32652" w:rsidRDefault="00276041">
      <w:pPr>
        <w:spacing w:line="242" w:lineRule="auto"/>
        <w:ind w:left="108" w:right="807"/>
        <w:rPr>
          <w:sz w:val="18"/>
        </w:rPr>
      </w:pPr>
      <w:r>
        <w:rPr>
          <w:sz w:val="18"/>
        </w:rPr>
        <w:t>Accordingly, with effect from 1 January 2020, the SMS termination service ceases to be a Declared Service and there is no Declared Price applicable for the SMS termination service.</w:t>
      </w:r>
    </w:p>
    <w:p w14:paraId="4895F8C3" w14:textId="77777777" w:rsidR="00C32652" w:rsidRDefault="00C32652">
      <w:pPr>
        <w:spacing w:line="242" w:lineRule="auto"/>
        <w:rPr>
          <w:sz w:val="18"/>
        </w:rPr>
        <w:sectPr w:rsidR="00C32652">
          <w:pgSz w:w="11910" w:h="16840"/>
          <w:pgMar w:top="1040" w:right="600" w:bottom="1820" w:left="600" w:header="0" w:footer="1622"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702"/>
        <w:gridCol w:w="1702"/>
        <w:gridCol w:w="1560"/>
        <w:gridCol w:w="1558"/>
        <w:gridCol w:w="1560"/>
      </w:tblGrid>
      <w:tr w:rsidR="00C32652" w14:paraId="66C6C530" w14:textId="77777777">
        <w:trPr>
          <w:trHeight w:val="540"/>
        </w:trPr>
        <w:tc>
          <w:tcPr>
            <w:tcW w:w="2126" w:type="dxa"/>
            <w:shd w:val="clear" w:color="auto" w:fill="DADADA"/>
          </w:tcPr>
          <w:p w14:paraId="3C75347F" w14:textId="77777777" w:rsidR="00C32652" w:rsidRDefault="00276041">
            <w:pPr>
              <w:pStyle w:val="TableParagraph"/>
              <w:spacing w:before="32"/>
              <w:ind w:left="143"/>
              <w:jc w:val="left"/>
              <w:rPr>
                <w:b/>
                <w:sz w:val="20"/>
              </w:rPr>
            </w:pPr>
            <w:r>
              <w:rPr>
                <w:b/>
                <w:sz w:val="20"/>
              </w:rPr>
              <w:lastRenderedPageBreak/>
              <w:t>Connection type</w:t>
            </w:r>
          </w:p>
        </w:tc>
        <w:tc>
          <w:tcPr>
            <w:tcW w:w="1702" w:type="dxa"/>
            <w:shd w:val="clear" w:color="auto" w:fill="DADADA"/>
          </w:tcPr>
          <w:p w14:paraId="776BB5F0" w14:textId="77777777" w:rsidR="00C32652" w:rsidRDefault="00276041">
            <w:pPr>
              <w:pStyle w:val="TableParagraph"/>
              <w:spacing w:before="32"/>
              <w:ind w:left="144"/>
              <w:rPr>
                <w:b/>
                <w:sz w:val="20"/>
              </w:rPr>
            </w:pPr>
            <w:r>
              <w:rPr>
                <w:b/>
                <w:sz w:val="20"/>
              </w:rPr>
              <w:t>29 May 2013 –</w:t>
            </w:r>
          </w:p>
          <w:p w14:paraId="7A2FB52A" w14:textId="77777777" w:rsidR="00C32652" w:rsidRDefault="00276041">
            <w:pPr>
              <w:pStyle w:val="TableParagraph"/>
              <w:spacing w:before="41"/>
              <w:ind w:left="143"/>
              <w:rPr>
                <w:b/>
                <w:sz w:val="20"/>
              </w:rPr>
            </w:pPr>
            <w:r>
              <w:rPr>
                <w:b/>
                <w:sz w:val="20"/>
              </w:rPr>
              <w:t>31 October 2015</w:t>
            </w:r>
          </w:p>
        </w:tc>
        <w:tc>
          <w:tcPr>
            <w:tcW w:w="1702" w:type="dxa"/>
            <w:shd w:val="clear" w:color="auto" w:fill="DADADA"/>
          </w:tcPr>
          <w:p w14:paraId="13460B90" w14:textId="77777777" w:rsidR="00C32652" w:rsidRDefault="00276041">
            <w:pPr>
              <w:pStyle w:val="TableParagraph"/>
              <w:spacing w:before="32"/>
              <w:ind w:left="5" w:right="1"/>
              <w:rPr>
                <w:b/>
                <w:sz w:val="20"/>
              </w:rPr>
            </w:pPr>
            <w:r>
              <w:rPr>
                <w:b/>
                <w:sz w:val="20"/>
              </w:rPr>
              <w:t>1 November 2015</w:t>
            </w:r>
          </w:p>
          <w:p w14:paraId="01365E2C" w14:textId="77777777" w:rsidR="00C32652" w:rsidRDefault="00276041">
            <w:pPr>
              <w:pStyle w:val="TableParagraph"/>
              <w:spacing w:before="41"/>
              <w:ind w:left="1" w:right="1"/>
              <w:rPr>
                <w:b/>
                <w:sz w:val="20"/>
              </w:rPr>
            </w:pPr>
            <w:r>
              <w:rPr>
                <w:b/>
                <w:sz w:val="20"/>
              </w:rPr>
              <w:t>– 30 June 2016</w:t>
            </w:r>
          </w:p>
        </w:tc>
        <w:tc>
          <w:tcPr>
            <w:tcW w:w="1560" w:type="dxa"/>
            <w:shd w:val="clear" w:color="auto" w:fill="DADADA"/>
          </w:tcPr>
          <w:p w14:paraId="1DC75CB5" w14:textId="77777777" w:rsidR="00C32652" w:rsidRDefault="00276041">
            <w:pPr>
              <w:pStyle w:val="TableParagraph"/>
              <w:spacing w:before="0"/>
              <w:rPr>
                <w:b/>
                <w:sz w:val="20"/>
              </w:rPr>
            </w:pPr>
            <w:r>
              <w:rPr>
                <w:b/>
                <w:sz w:val="20"/>
              </w:rPr>
              <w:t>1 July 2016 – 30</w:t>
            </w:r>
          </w:p>
          <w:p w14:paraId="043C515E" w14:textId="77777777" w:rsidR="00C32652" w:rsidRDefault="00276041">
            <w:pPr>
              <w:pStyle w:val="TableParagraph"/>
              <w:spacing w:before="33"/>
              <w:ind w:right="3"/>
              <w:rPr>
                <w:b/>
                <w:sz w:val="20"/>
              </w:rPr>
            </w:pPr>
            <w:r>
              <w:rPr>
                <w:b/>
                <w:sz w:val="20"/>
              </w:rPr>
              <w:t>June 2017</w:t>
            </w:r>
          </w:p>
        </w:tc>
        <w:tc>
          <w:tcPr>
            <w:tcW w:w="1558" w:type="dxa"/>
            <w:shd w:val="clear" w:color="auto" w:fill="DADADA"/>
          </w:tcPr>
          <w:p w14:paraId="190A3850" w14:textId="77777777" w:rsidR="00C32652" w:rsidRDefault="00276041">
            <w:pPr>
              <w:pStyle w:val="TableParagraph"/>
              <w:spacing w:before="0"/>
              <w:rPr>
                <w:b/>
                <w:sz w:val="20"/>
              </w:rPr>
            </w:pPr>
            <w:r>
              <w:rPr>
                <w:b/>
                <w:sz w:val="20"/>
              </w:rPr>
              <w:t>1 July 2017 – 30</w:t>
            </w:r>
          </w:p>
          <w:p w14:paraId="381F16E3" w14:textId="77777777" w:rsidR="00C32652" w:rsidRDefault="00276041">
            <w:pPr>
              <w:pStyle w:val="TableParagraph"/>
              <w:spacing w:before="33"/>
              <w:rPr>
                <w:b/>
                <w:sz w:val="20"/>
              </w:rPr>
            </w:pPr>
            <w:r>
              <w:rPr>
                <w:b/>
                <w:sz w:val="20"/>
              </w:rPr>
              <w:t>June 2018</w:t>
            </w:r>
          </w:p>
        </w:tc>
        <w:tc>
          <w:tcPr>
            <w:tcW w:w="1560" w:type="dxa"/>
            <w:shd w:val="clear" w:color="auto" w:fill="DADADA"/>
          </w:tcPr>
          <w:p w14:paraId="1BBDDF0B" w14:textId="77777777" w:rsidR="00C32652" w:rsidRDefault="00276041">
            <w:pPr>
              <w:pStyle w:val="TableParagraph"/>
              <w:spacing w:before="0"/>
              <w:ind w:left="2"/>
              <w:rPr>
                <w:b/>
                <w:sz w:val="20"/>
              </w:rPr>
            </w:pPr>
            <w:r>
              <w:rPr>
                <w:b/>
                <w:sz w:val="20"/>
              </w:rPr>
              <w:t>1 July 2018 – 30</w:t>
            </w:r>
          </w:p>
          <w:p w14:paraId="5E225940" w14:textId="77777777" w:rsidR="00C32652" w:rsidRDefault="00276041">
            <w:pPr>
              <w:pStyle w:val="TableParagraph"/>
              <w:spacing w:before="33"/>
              <w:rPr>
                <w:b/>
                <w:sz w:val="20"/>
              </w:rPr>
            </w:pPr>
            <w:r>
              <w:rPr>
                <w:b/>
                <w:sz w:val="20"/>
              </w:rPr>
              <w:t>June 2024</w:t>
            </w:r>
          </w:p>
        </w:tc>
      </w:tr>
      <w:tr w:rsidR="00C32652" w14:paraId="5BC44296" w14:textId="77777777">
        <w:trPr>
          <w:trHeight w:val="1260"/>
        </w:trPr>
        <w:tc>
          <w:tcPr>
            <w:tcW w:w="2126" w:type="dxa"/>
          </w:tcPr>
          <w:p w14:paraId="7287B394" w14:textId="77777777" w:rsidR="00C32652" w:rsidRDefault="00276041">
            <w:pPr>
              <w:pStyle w:val="TableParagraph"/>
              <w:spacing w:before="26" w:line="278" w:lineRule="auto"/>
              <w:ind w:left="104"/>
              <w:jc w:val="left"/>
              <w:rPr>
                <w:sz w:val="20"/>
              </w:rPr>
            </w:pPr>
            <w:r>
              <w:rPr>
                <w:sz w:val="20"/>
              </w:rPr>
              <w:t xml:space="preserve">Completed Type B Transfer </w:t>
            </w:r>
            <w:proofErr w:type="gramStart"/>
            <w:r>
              <w:rPr>
                <w:sz w:val="20"/>
              </w:rPr>
              <w:t>standard</w:t>
            </w:r>
            <w:proofErr w:type="gramEnd"/>
            <w:r>
              <w:rPr>
                <w:sz w:val="20"/>
              </w:rPr>
              <w:t xml:space="preserve"> Transfer Request via LOLO/LOLIG</w:t>
            </w:r>
          </w:p>
        </w:tc>
        <w:tc>
          <w:tcPr>
            <w:tcW w:w="1702" w:type="dxa"/>
          </w:tcPr>
          <w:p w14:paraId="5B01193E" w14:textId="77777777" w:rsidR="00C32652" w:rsidRDefault="00276041">
            <w:pPr>
              <w:pStyle w:val="TableParagraph"/>
              <w:spacing w:before="26"/>
              <w:ind w:right="487"/>
              <w:jc w:val="right"/>
              <w:rPr>
                <w:sz w:val="20"/>
              </w:rPr>
            </w:pPr>
            <w:r>
              <w:rPr>
                <w:sz w:val="20"/>
              </w:rPr>
              <w:t>$80.00</w:t>
            </w:r>
          </w:p>
        </w:tc>
        <w:tc>
          <w:tcPr>
            <w:tcW w:w="1702" w:type="dxa"/>
          </w:tcPr>
          <w:p w14:paraId="54324FB1" w14:textId="77777777" w:rsidR="00C32652" w:rsidRDefault="00276041">
            <w:pPr>
              <w:pStyle w:val="TableParagraph"/>
              <w:spacing w:before="26"/>
              <w:ind w:right="487"/>
              <w:jc w:val="right"/>
              <w:rPr>
                <w:sz w:val="20"/>
              </w:rPr>
            </w:pPr>
            <w:r>
              <w:rPr>
                <w:sz w:val="20"/>
              </w:rPr>
              <w:t>$44.02</w:t>
            </w:r>
          </w:p>
        </w:tc>
        <w:tc>
          <w:tcPr>
            <w:tcW w:w="1560" w:type="dxa"/>
          </w:tcPr>
          <w:p w14:paraId="29280FEB" w14:textId="77777777" w:rsidR="00C32652" w:rsidRDefault="00276041">
            <w:pPr>
              <w:pStyle w:val="TableParagraph"/>
              <w:spacing w:before="26"/>
              <w:ind w:right="420"/>
              <w:jc w:val="right"/>
              <w:rPr>
                <w:sz w:val="20"/>
              </w:rPr>
            </w:pPr>
            <w:r>
              <w:rPr>
                <w:sz w:val="20"/>
              </w:rPr>
              <w:t>$45.08</w:t>
            </w:r>
          </w:p>
        </w:tc>
        <w:tc>
          <w:tcPr>
            <w:tcW w:w="1558" w:type="dxa"/>
          </w:tcPr>
          <w:p w14:paraId="00F78351" w14:textId="77777777" w:rsidR="00C32652" w:rsidRDefault="00276041">
            <w:pPr>
              <w:pStyle w:val="TableParagraph"/>
              <w:spacing w:before="26"/>
              <w:ind w:right="417"/>
              <w:jc w:val="right"/>
              <w:rPr>
                <w:sz w:val="20"/>
              </w:rPr>
            </w:pPr>
            <w:r>
              <w:rPr>
                <w:sz w:val="20"/>
              </w:rPr>
              <w:t>$46.17</w:t>
            </w:r>
          </w:p>
        </w:tc>
        <w:tc>
          <w:tcPr>
            <w:tcW w:w="1560" w:type="dxa"/>
          </w:tcPr>
          <w:p w14:paraId="32755ED8" w14:textId="77777777" w:rsidR="00C32652" w:rsidRDefault="00276041">
            <w:pPr>
              <w:pStyle w:val="TableParagraph"/>
              <w:spacing w:before="26"/>
              <w:ind w:right="417"/>
              <w:jc w:val="right"/>
              <w:rPr>
                <w:sz w:val="20"/>
              </w:rPr>
            </w:pPr>
            <w:r>
              <w:rPr>
                <w:sz w:val="20"/>
              </w:rPr>
              <w:t>$47.29</w:t>
            </w:r>
          </w:p>
        </w:tc>
      </w:tr>
      <w:tr w:rsidR="00C32652" w14:paraId="74BC7397" w14:textId="77777777">
        <w:trPr>
          <w:trHeight w:val="980"/>
        </w:trPr>
        <w:tc>
          <w:tcPr>
            <w:tcW w:w="2126" w:type="dxa"/>
          </w:tcPr>
          <w:p w14:paraId="133B49BA" w14:textId="77777777" w:rsidR="00C32652" w:rsidRDefault="00276041">
            <w:pPr>
              <w:pStyle w:val="TableParagraph"/>
              <w:spacing w:before="26" w:line="278" w:lineRule="auto"/>
              <w:ind w:left="105"/>
              <w:jc w:val="left"/>
              <w:rPr>
                <w:sz w:val="20"/>
              </w:rPr>
            </w:pPr>
            <w:r>
              <w:rPr>
                <w:sz w:val="20"/>
              </w:rPr>
              <w:t>All other completed installation or transfer requests</w:t>
            </w:r>
          </w:p>
        </w:tc>
        <w:tc>
          <w:tcPr>
            <w:tcW w:w="1702" w:type="dxa"/>
          </w:tcPr>
          <w:p w14:paraId="64881C77" w14:textId="77777777" w:rsidR="00C32652" w:rsidRDefault="00276041">
            <w:pPr>
              <w:pStyle w:val="TableParagraph"/>
              <w:spacing w:before="26"/>
              <w:ind w:right="487"/>
              <w:jc w:val="right"/>
              <w:rPr>
                <w:sz w:val="20"/>
              </w:rPr>
            </w:pPr>
            <w:r>
              <w:rPr>
                <w:sz w:val="20"/>
              </w:rPr>
              <w:t>$80.00</w:t>
            </w:r>
          </w:p>
        </w:tc>
        <w:tc>
          <w:tcPr>
            <w:tcW w:w="1702" w:type="dxa"/>
          </w:tcPr>
          <w:p w14:paraId="54B8EE66" w14:textId="77777777" w:rsidR="00C32652" w:rsidRDefault="00276041">
            <w:pPr>
              <w:pStyle w:val="TableParagraph"/>
              <w:spacing w:before="26"/>
              <w:ind w:right="487"/>
              <w:jc w:val="right"/>
              <w:rPr>
                <w:sz w:val="20"/>
              </w:rPr>
            </w:pPr>
            <w:r>
              <w:rPr>
                <w:sz w:val="20"/>
              </w:rPr>
              <w:t>$44.02</w:t>
            </w:r>
          </w:p>
        </w:tc>
        <w:tc>
          <w:tcPr>
            <w:tcW w:w="1560" w:type="dxa"/>
          </w:tcPr>
          <w:p w14:paraId="559EB1D8" w14:textId="77777777" w:rsidR="00C32652" w:rsidRDefault="00276041">
            <w:pPr>
              <w:pStyle w:val="TableParagraph"/>
              <w:spacing w:before="26"/>
              <w:ind w:right="420"/>
              <w:jc w:val="right"/>
              <w:rPr>
                <w:sz w:val="20"/>
              </w:rPr>
            </w:pPr>
            <w:r>
              <w:rPr>
                <w:sz w:val="20"/>
              </w:rPr>
              <w:t>$45.08</w:t>
            </w:r>
          </w:p>
        </w:tc>
        <w:tc>
          <w:tcPr>
            <w:tcW w:w="1558" w:type="dxa"/>
          </w:tcPr>
          <w:p w14:paraId="44198FCC" w14:textId="77777777" w:rsidR="00C32652" w:rsidRDefault="00276041">
            <w:pPr>
              <w:pStyle w:val="TableParagraph"/>
              <w:spacing w:before="26"/>
              <w:ind w:right="417"/>
              <w:jc w:val="right"/>
              <w:rPr>
                <w:sz w:val="20"/>
              </w:rPr>
            </w:pPr>
            <w:r>
              <w:rPr>
                <w:sz w:val="20"/>
              </w:rPr>
              <w:t>$46.17</w:t>
            </w:r>
          </w:p>
        </w:tc>
        <w:tc>
          <w:tcPr>
            <w:tcW w:w="1560" w:type="dxa"/>
          </w:tcPr>
          <w:p w14:paraId="23AE6744" w14:textId="77777777" w:rsidR="00C32652" w:rsidRDefault="00276041">
            <w:pPr>
              <w:pStyle w:val="TableParagraph"/>
              <w:spacing w:before="26"/>
              <w:ind w:right="417"/>
              <w:jc w:val="right"/>
              <w:rPr>
                <w:sz w:val="20"/>
              </w:rPr>
            </w:pPr>
            <w:r>
              <w:rPr>
                <w:sz w:val="20"/>
              </w:rPr>
              <w:t>$47.29</w:t>
            </w:r>
          </w:p>
        </w:tc>
      </w:tr>
    </w:tbl>
    <w:p w14:paraId="7CAB6A87" w14:textId="77777777" w:rsidR="00C32652" w:rsidRDefault="00C32652">
      <w:pPr>
        <w:pStyle w:val="BodyText"/>
      </w:pPr>
    </w:p>
    <w:p w14:paraId="5722B4DA" w14:textId="77777777" w:rsidR="00C32652" w:rsidRDefault="00C32652">
      <w:pPr>
        <w:pStyle w:val="BodyText"/>
        <w:spacing w:before="8"/>
        <w:rPr>
          <w:sz w:val="21"/>
        </w:rPr>
      </w:pPr>
    </w:p>
    <w:p w14:paraId="6980FA1E" w14:textId="77777777" w:rsidR="00C32652" w:rsidRDefault="00276041">
      <w:pPr>
        <w:pStyle w:val="Heading3"/>
        <w:tabs>
          <w:tab w:val="left" w:pos="827"/>
        </w:tabs>
      </w:pPr>
      <w:r>
        <w:t>A9.2</w:t>
      </w:r>
      <w:r>
        <w:tab/>
        <w:t>Monthly Charges per End User</w:t>
      </w:r>
      <w:r>
        <w:rPr>
          <w:spacing w:val="-15"/>
        </w:rPr>
        <w:t xml:space="preserve"> </w:t>
      </w:r>
      <w:r>
        <w:t>Access</w:t>
      </w:r>
    </w:p>
    <w:p w14:paraId="14083275" w14:textId="77777777" w:rsidR="00C32652" w:rsidRDefault="00C32652">
      <w:pPr>
        <w:pStyle w:val="BodyText"/>
        <w:spacing w:before="6"/>
        <w:rPr>
          <w:b/>
          <w:sz w:val="27"/>
        </w:rPr>
      </w:pPr>
    </w:p>
    <w:p w14:paraId="19847904" w14:textId="77777777" w:rsidR="00C32652" w:rsidRDefault="00276041">
      <w:pPr>
        <w:pStyle w:val="BodyText"/>
        <w:ind w:left="107"/>
      </w:pPr>
      <w:r>
        <w:t>The monthly charge per port for a Service is:</w:t>
      </w:r>
    </w:p>
    <w:p w14:paraId="0A233F03" w14:textId="77777777" w:rsidR="00C32652" w:rsidRDefault="00C3265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3542"/>
        <w:gridCol w:w="3403"/>
      </w:tblGrid>
      <w:tr w:rsidR="00C32652" w14:paraId="18E3149D" w14:textId="77777777">
        <w:trPr>
          <w:trHeight w:val="520"/>
        </w:trPr>
        <w:tc>
          <w:tcPr>
            <w:tcW w:w="3262" w:type="dxa"/>
            <w:shd w:val="clear" w:color="auto" w:fill="DADADA"/>
          </w:tcPr>
          <w:p w14:paraId="0534FE2E" w14:textId="77777777" w:rsidR="00C32652" w:rsidRDefault="00276041">
            <w:pPr>
              <w:pStyle w:val="TableParagraph"/>
              <w:spacing w:before="30"/>
              <w:ind w:left="242"/>
              <w:jc w:val="left"/>
              <w:rPr>
                <w:b/>
                <w:sz w:val="20"/>
              </w:rPr>
            </w:pPr>
            <w:r>
              <w:rPr>
                <w:b/>
                <w:sz w:val="20"/>
              </w:rPr>
              <w:t>Applicable Geographic Area</w:t>
            </w:r>
          </w:p>
        </w:tc>
        <w:tc>
          <w:tcPr>
            <w:tcW w:w="3542" w:type="dxa"/>
            <w:shd w:val="clear" w:color="auto" w:fill="DADADA"/>
          </w:tcPr>
          <w:p w14:paraId="5D07E501" w14:textId="77777777" w:rsidR="00C32652" w:rsidRDefault="00276041">
            <w:pPr>
              <w:pStyle w:val="TableParagraph"/>
              <w:spacing w:before="30"/>
              <w:ind w:left="346" w:right="210"/>
              <w:rPr>
                <w:b/>
                <w:sz w:val="20"/>
              </w:rPr>
            </w:pPr>
            <w:r>
              <w:rPr>
                <w:b/>
                <w:sz w:val="20"/>
              </w:rPr>
              <w:t>29 May 2013 – 31 October 2015</w:t>
            </w:r>
          </w:p>
        </w:tc>
        <w:tc>
          <w:tcPr>
            <w:tcW w:w="3403" w:type="dxa"/>
            <w:shd w:val="clear" w:color="auto" w:fill="DADADA"/>
          </w:tcPr>
          <w:p w14:paraId="12E93D58" w14:textId="77777777" w:rsidR="00C32652" w:rsidRDefault="00276041">
            <w:pPr>
              <w:pStyle w:val="TableParagraph"/>
              <w:spacing w:before="30"/>
              <w:ind w:left="189" w:right="50"/>
              <w:rPr>
                <w:b/>
                <w:sz w:val="20"/>
              </w:rPr>
            </w:pPr>
            <w:r>
              <w:rPr>
                <w:b/>
                <w:sz w:val="20"/>
              </w:rPr>
              <w:t>1 November 2015 – 30 June 2024</w:t>
            </w:r>
          </w:p>
        </w:tc>
      </w:tr>
      <w:tr w:rsidR="00C32652" w14:paraId="156F0911" w14:textId="77777777">
        <w:trPr>
          <w:trHeight w:val="260"/>
        </w:trPr>
        <w:tc>
          <w:tcPr>
            <w:tcW w:w="3262" w:type="dxa"/>
          </w:tcPr>
          <w:p w14:paraId="5A9A94FD" w14:textId="77777777" w:rsidR="00C32652" w:rsidRDefault="00276041">
            <w:pPr>
              <w:pStyle w:val="TableParagraph"/>
              <w:spacing w:before="26"/>
              <w:ind w:left="105"/>
              <w:jc w:val="left"/>
              <w:rPr>
                <w:sz w:val="20"/>
              </w:rPr>
            </w:pPr>
            <w:r>
              <w:rPr>
                <w:sz w:val="20"/>
              </w:rPr>
              <w:t>Zone 1</w:t>
            </w:r>
          </w:p>
        </w:tc>
        <w:tc>
          <w:tcPr>
            <w:tcW w:w="3542" w:type="dxa"/>
          </w:tcPr>
          <w:p w14:paraId="77529276" w14:textId="77777777" w:rsidR="00C32652" w:rsidRDefault="00276041">
            <w:pPr>
              <w:pStyle w:val="TableParagraph"/>
              <w:spacing w:before="26"/>
              <w:ind w:left="310" w:right="210"/>
              <w:rPr>
                <w:sz w:val="20"/>
              </w:rPr>
            </w:pPr>
            <w:r>
              <w:rPr>
                <w:sz w:val="20"/>
              </w:rPr>
              <w:t>$24.44</w:t>
            </w:r>
          </w:p>
        </w:tc>
        <w:tc>
          <w:tcPr>
            <w:tcW w:w="3403" w:type="dxa"/>
          </w:tcPr>
          <w:p w14:paraId="35C9AFEE" w14:textId="77777777" w:rsidR="00C32652" w:rsidRDefault="00276041">
            <w:pPr>
              <w:pStyle w:val="TableParagraph"/>
              <w:spacing w:before="26"/>
              <w:ind w:left="150" w:right="50"/>
              <w:rPr>
                <w:sz w:val="20"/>
              </w:rPr>
            </w:pPr>
            <w:r>
              <w:rPr>
                <w:sz w:val="20"/>
              </w:rPr>
              <w:t>$22.14</w:t>
            </w:r>
          </w:p>
        </w:tc>
      </w:tr>
      <w:tr w:rsidR="00C32652" w14:paraId="2F267774" w14:textId="77777777">
        <w:trPr>
          <w:trHeight w:val="260"/>
        </w:trPr>
        <w:tc>
          <w:tcPr>
            <w:tcW w:w="3262" w:type="dxa"/>
          </w:tcPr>
          <w:p w14:paraId="5FBB8F37" w14:textId="77777777" w:rsidR="00C32652" w:rsidRDefault="00276041">
            <w:pPr>
              <w:pStyle w:val="TableParagraph"/>
              <w:spacing w:before="26"/>
              <w:ind w:left="105"/>
              <w:jc w:val="left"/>
              <w:rPr>
                <w:sz w:val="20"/>
              </w:rPr>
            </w:pPr>
            <w:r>
              <w:rPr>
                <w:sz w:val="20"/>
              </w:rPr>
              <w:t>Zone 2+3</w:t>
            </w:r>
          </w:p>
        </w:tc>
        <w:tc>
          <w:tcPr>
            <w:tcW w:w="3542" w:type="dxa"/>
          </w:tcPr>
          <w:p w14:paraId="39721A1B" w14:textId="77777777" w:rsidR="00C32652" w:rsidRDefault="00276041">
            <w:pPr>
              <w:pStyle w:val="TableParagraph"/>
              <w:spacing w:before="26"/>
              <w:ind w:left="310" w:right="210"/>
              <w:rPr>
                <w:sz w:val="20"/>
              </w:rPr>
            </w:pPr>
            <w:r>
              <w:rPr>
                <w:sz w:val="20"/>
              </w:rPr>
              <w:t>$29.66</w:t>
            </w:r>
          </w:p>
        </w:tc>
        <w:tc>
          <w:tcPr>
            <w:tcW w:w="3403" w:type="dxa"/>
          </w:tcPr>
          <w:p w14:paraId="69605194" w14:textId="77777777" w:rsidR="00C32652" w:rsidRDefault="00276041">
            <w:pPr>
              <w:pStyle w:val="TableParagraph"/>
              <w:spacing w:before="26"/>
              <w:ind w:left="150" w:right="50"/>
              <w:rPr>
                <w:sz w:val="20"/>
              </w:rPr>
            </w:pPr>
            <w:r>
              <w:rPr>
                <w:sz w:val="20"/>
              </w:rPr>
              <w:t>$26.87</w:t>
            </w:r>
          </w:p>
        </w:tc>
      </w:tr>
    </w:tbl>
    <w:p w14:paraId="71C16B10" w14:textId="77777777" w:rsidR="00C32652" w:rsidRDefault="00C32652">
      <w:pPr>
        <w:pStyle w:val="BodyText"/>
        <w:rPr>
          <w:sz w:val="22"/>
        </w:rPr>
      </w:pPr>
    </w:p>
    <w:p w14:paraId="2435416C" w14:textId="77777777" w:rsidR="00C32652" w:rsidRDefault="00C32652">
      <w:pPr>
        <w:pStyle w:val="BodyText"/>
        <w:spacing w:before="10"/>
        <w:rPr>
          <w:sz w:val="19"/>
        </w:rPr>
      </w:pPr>
    </w:p>
    <w:p w14:paraId="2A1B8269" w14:textId="77777777" w:rsidR="00C32652" w:rsidRDefault="00276041">
      <w:pPr>
        <w:pStyle w:val="Heading3"/>
        <w:tabs>
          <w:tab w:val="left" w:pos="827"/>
        </w:tabs>
      </w:pPr>
      <w:r>
        <w:t>A9.3</w:t>
      </w:r>
      <w:r>
        <w:tab/>
        <w:t>Monthly Charges per Aggregating Virtual</w:t>
      </w:r>
      <w:r>
        <w:rPr>
          <w:spacing w:val="-26"/>
        </w:rPr>
        <w:t xml:space="preserve"> </w:t>
      </w:r>
      <w:r>
        <w:t>Circuit</w:t>
      </w:r>
    </w:p>
    <w:p w14:paraId="7C66B621" w14:textId="77777777" w:rsidR="00C32652" w:rsidRDefault="00C32652">
      <w:pPr>
        <w:pStyle w:val="BodyText"/>
        <w:spacing w:before="2"/>
        <w:rPr>
          <w:b/>
          <w:sz w:val="24"/>
        </w:rPr>
      </w:pPr>
    </w:p>
    <w:p w14:paraId="0B6614D7" w14:textId="77777777" w:rsidR="00C32652" w:rsidRDefault="00276041">
      <w:pPr>
        <w:pStyle w:val="BodyText"/>
        <w:ind w:left="106" w:right="354" w:firstLine="1"/>
      </w:pPr>
      <w:r>
        <w:t>The monthly charge per Aggregating Virtual Circuit (where the IGR and ATM charging POP is in the same state) is to be calculated by multiplying the AGVC size and the following rate:</w:t>
      </w:r>
    </w:p>
    <w:p w14:paraId="663A3187" w14:textId="77777777" w:rsidR="00C32652" w:rsidRDefault="00C32652">
      <w:pPr>
        <w:pStyle w:val="BodyText"/>
        <w:spacing w:before="6"/>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3542"/>
        <w:gridCol w:w="3403"/>
      </w:tblGrid>
      <w:tr w:rsidR="00C32652" w14:paraId="606FF9EF" w14:textId="77777777">
        <w:trPr>
          <w:trHeight w:val="260"/>
        </w:trPr>
        <w:tc>
          <w:tcPr>
            <w:tcW w:w="3262" w:type="dxa"/>
            <w:shd w:val="clear" w:color="auto" w:fill="CDCDCD"/>
          </w:tcPr>
          <w:p w14:paraId="618AF570" w14:textId="77777777" w:rsidR="00C32652" w:rsidRDefault="00C32652">
            <w:pPr>
              <w:pStyle w:val="TableParagraph"/>
              <w:spacing w:before="0"/>
              <w:jc w:val="left"/>
              <w:rPr>
                <w:rFonts w:ascii="Times New Roman"/>
                <w:sz w:val="18"/>
              </w:rPr>
            </w:pPr>
          </w:p>
        </w:tc>
        <w:tc>
          <w:tcPr>
            <w:tcW w:w="3542" w:type="dxa"/>
            <w:shd w:val="clear" w:color="auto" w:fill="CDCDCD"/>
          </w:tcPr>
          <w:p w14:paraId="2AF6AB05" w14:textId="77777777" w:rsidR="00C32652" w:rsidRDefault="00276041">
            <w:pPr>
              <w:pStyle w:val="TableParagraph"/>
              <w:spacing w:before="30" w:line="220" w:lineRule="exact"/>
              <w:ind w:left="346" w:right="210"/>
              <w:rPr>
                <w:b/>
                <w:sz w:val="20"/>
              </w:rPr>
            </w:pPr>
            <w:r>
              <w:rPr>
                <w:b/>
                <w:sz w:val="20"/>
              </w:rPr>
              <w:t>29 May 2013 – 31 October 2015</w:t>
            </w:r>
          </w:p>
        </w:tc>
        <w:tc>
          <w:tcPr>
            <w:tcW w:w="3403" w:type="dxa"/>
            <w:shd w:val="clear" w:color="auto" w:fill="CDCDCD"/>
          </w:tcPr>
          <w:p w14:paraId="540BB6C8" w14:textId="77777777" w:rsidR="00C32652" w:rsidRDefault="00276041">
            <w:pPr>
              <w:pStyle w:val="TableParagraph"/>
              <w:spacing w:before="30" w:line="220" w:lineRule="exact"/>
              <w:ind w:left="189" w:right="50"/>
              <w:rPr>
                <w:b/>
                <w:sz w:val="20"/>
              </w:rPr>
            </w:pPr>
            <w:r>
              <w:rPr>
                <w:b/>
                <w:sz w:val="20"/>
              </w:rPr>
              <w:t>1 November 2015 – 30 June 2024</w:t>
            </w:r>
          </w:p>
        </w:tc>
      </w:tr>
      <w:tr w:rsidR="00C32652" w14:paraId="6004BFE0" w14:textId="77777777">
        <w:trPr>
          <w:trHeight w:val="260"/>
        </w:trPr>
        <w:tc>
          <w:tcPr>
            <w:tcW w:w="3262" w:type="dxa"/>
          </w:tcPr>
          <w:p w14:paraId="42D43983" w14:textId="77777777" w:rsidR="00C32652" w:rsidRDefault="00276041">
            <w:pPr>
              <w:pStyle w:val="TableParagraph"/>
              <w:spacing w:before="26"/>
              <w:ind w:left="549"/>
              <w:jc w:val="left"/>
              <w:rPr>
                <w:sz w:val="20"/>
              </w:rPr>
            </w:pPr>
            <w:r>
              <w:rPr>
                <w:sz w:val="20"/>
              </w:rPr>
              <w:t>Rate per Mbps per month</w:t>
            </w:r>
          </w:p>
        </w:tc>
        <w:tc>
          <w:tcPr>
            <w:tcW w:w="3542" w:type="dxa"/>
          </w:tcPr>
          <w:p w14:paraId="62AF41CF" w14:textId="77777777" w:rsidR="00C32652" w:rsidRDefault="00276041">
            <w:pPr>
              <w:pStyle w:val="TableParagraph"/>
              <w:spacing w:before="26"/>
              <w:ind w:left="310" w:right="210"/>
              <w:rPr>
                <w:sz w:val="20"/>
              </w:rPr>
            </w:pPr>
            <w:r>
              <w:rPr>
                <w:sz w:val="20"/>
              </w:rPr>
              <w:t>$32.31</w:t>
            </w:r>
          </w:p>
        </w:tc>
        <w:tc>
          <w:tcPr>
            <w:tcW w:w="3403" w:type="dxa"/>
          </w:tcPr>
          <w:p w14:paraId="787C9FA0" w14:textId="77777777" w:rsidR="00C32652" w:rsidRDefault="00276041">
            <w:pPr>
              <w:pStyle w:val="TableParagraph"/>
              <w:spacing w:before="26"/>
              <w:ind w:left="150" w:right="50"/>
              <w:rPr>
                <w:sz w:val="20"/>
              </w:rPr>
            </w:pPr>
            <w:r>
              <w:rPr>
                <w:sz w:val="20"/>
              </w:rPr>
              <w:t>$29.27</w:t>
            </w:r>
          </w:p>
        </w:tc>
      </w:tr>
    </w:tbl>
    <w:p w14:paraId="3141CCDE" w14:textId="77777777" w:rsidR="00C32652" w:rsidRDefault="00C32652">
      <w:pPr>
        <w:pStyle w:val="BodyText"/>
        <w:rPr>
          <w:sz w:val="22"/>
        </w:rPr>
      </w:pPr>
    </w:p>
    <w:p w14:paraId="445D27FB" w14:textId="77777777" w:rsidR="00C32652" w:rsidRDefault="00C32652">
      <w:pPr>
        <w:pStyle w:val="BodyText"/>
        <w:rPr>
          <w:sz w:val="23"/>
        </w:rPr>
      </w:pPr>
    </w:p>
    <w:p w14:paraId="44D39F07" w14:textId="77777777" w:rsidR="00C32652" w:rsidRDefault="00276041">
      <w:pPr>
        <w:pStyle w:val="Heading3"/>
        <w:tabs>
          <w:tab w:val="left" w:pos="827"/>
        </w:tabs>
      </w:pPr>
      <w:r>
        <w:t>A9.4</w:t>
      </w:r>
      <w:r>
        <w:tab/>
        <w:t>Monthly Charges per DSL Virtual</w:t>
      </w:r>
      <w:r>
        <w:rPr>
          <w:spacing w:val="-18"/>
        </w:rPr>
        <w:t xml:space="preserve"> </w:t>
      </w:r>
      <w:r>
        <w:t>LAN</w:t>
      </w:r>
    </w:p>
    <w:p w14:paraId="05889707" w14:textId="77777777" w:rsidR="00C32652" w:rsidRDefault="00C32652">
      <w:pPr>
        <w:pStyle w:val="BodyText"/>
        <w:spacing w:before="2"/>
        <w:rPr>
          <w:b/>
          <w:sz w:val="24"/>
        </w:rPr>
      </w:pPr>
    </w:p>
    <w:p w14:paraId="6416A5F5" w14:textId="77777777" w:rsidR="00C32652" w:rsidRDefault="00276041">
      <w:pPr>
        <w:pStyle w:val="BodyText"/>
        <w:ind w:left="105" w:right="907" w:firstLine="1"/>
      </w:pPr>
      <w:r>
        <w:t>The monthly charge per DSL Virtual LAN is to be calculated by multiplying the Subscribed Data Speed and the following rate:</w:t>
      </w:r>
    </w:p>
    <w:p w14:paraId="53E98D9B" w14:textId="77777777" w:rsidR="00C32652" w:rsidRDefault="00C32652">
      <w:pPr>
        <w:pStyle w:val="BodyText"/>
        <w:spacing w:before="4"/>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3542"/>
        <w:gridCol w:w="3545"/>
      </w:tblGrid>
      <w:tr w:rsidR="00C32652" w14:paraId="0CD94CFA" w14:textId="77777777">
        <w:trPr>
          <w:trHeight w:val="320"/>
        </w:trPr>
        <w:tc>
          <w:tcPr>
            <w:tcW w:w="3262" w:type="dxa"/>
            <w:shd w:val="clear" w:color="auto" w:fill="CDCDCD"/>
          </w:tcPr>
          <w:p w14:paraId="41EA58D6" w14:textId="77777777" w:rsidR="00C32652" w:rsidRDefault="00C32652">
            <w:pPr>
              <w:pStyle w:val="TableParagraph"/>
              <w:spacing w:before="0"/>
              <w:jc w:val="left"/>
              <w:rPr>
                <w:rFonts w:ascii="Times New Roman"/>
                <w:sz w:val="18"/>
              </w:rPr>
            </w:pPr>
          </w:p>
        </w:tc>
        <w:tc>
          <w:tcPr>
            <w:tcW w:w="3542" w:type="dxa"/>
            <w:shd w:val="clear" w:color="auto" w:fill="CDCDCD"/>
          </w:tcPr>
          <w:p w14:paraId="565EE84D" w14:textId="77777777" w:rsidR="00C32652" w:rsidRDefault="00276041">
            <w:pPr>
              <w:pStyle w:val="TableParagraph"/>
              <w:spacing w:before="30"/>
              <w:ind w:left="346" w:right="210"/>
              <w:rPr>
                <w:b/>
                <w:sz w:val="20"/>
              </w:rPr>
            </w:pPr>
            <w:r>
              <w:rPr>
                <w:b/>
                <w:sz w:val="20"/>
              </w:rPr>
              <w:t>29 May 2013 – 31 October 2015</w:t>
            </w:r>
          </w:p>
        </w:tc>
        <w:tc>
          <w:tcPr>
            <w:tcW w:w="3545" w:type="dxa"/>
            <w:shd w:val="clear" w:color="auto" w:fill="CDCDCD"/>
          </w:tcPr>
          <w:p w14:paraId="1202B4A8" w14:textId="77777777" w:rsidR="00C32652" w:rsidRDefault="00276041">
            <w:pPr>
              <w:pStyle w:val="TableParagraph"/>
              <w:spacing w:before="30"/>
              <w:ind w:left="261" w:right="120"/>
              <w:rPr>
                <w:b/>
                <w:sz w:val="20"/>
              </w:rPr>
            </w:pPr>
            <w:r>
              <w:rPr>
                <w:b/>
                <w:sz w:val="20"/>
              </w:rPr>
              <w:t>1 November 2015 – 30 June 2024</w:t>
            </w:r>
          </w:p>
        </w:tc>
      </w:tr>
      <w:tr w:rsidR="00C32652" w14:paraId="76849B86" w14:textId="77777777">
        <w:trPr>
          <w:trHeight w:val="260"/>
        </w:trPr>
        <w:tc>
          <w:tcPr>
            <w:tcW w:w="3262" w:type="dxa"/>
          </w:tcPr>
          <w:p w14:paraId="076AD24A" w14:textId="77777777" w:rsidR="00C32652" w:rsidRDefault="00276041">
            <w:pPr>
              <w:pStyle w:val="TableParagraph"/>
              <w:spacing w:before="26"/>
              <w:ind w:left="477"/>
              <w:jc w:val="left"/>
              <w:rPr>
                <w:b/>
                <w:sz w:val="20"/>
              </w:rPr>
            </w:pPr>
            <w:r>
              <w:rPr>
                <w:b/>
                <w:sz w:val="20"/>
              </w:rPr>
              <w:t>Rate per Mbps per month</w:t>
            </w:r>
          </w:p>
        </w:tc>
        <w:tc>
          <w:tcPr>
            <w:tcW w:w="3542" w:type="dxa"/>
          </w:tcPr>
          <w:p w14:paraId="28120E97" w14:textId="77777777" w:rsidR="00C32652" w:rsidRDefault="00276041">
            <w:pPr>
              <w:pStyle w:val="TableParagraph"/>
              <w:spacing w:before="26"/>
              <w:ind w:left="310" w:right="210"/>
              <w:rPr>
                <w:sz w:val="20"/>
              </w:rPr>
            </w:pPr>
            <w:r>
              <w:rPr>
                <w:sz w:val="20"/>
              </w:rPr>
              <w:t>$32.31</w:t>
            </w:r>
          </w:p>
        </w:tc>
        <w:tc>
          <w:tcPr>
            <w:tcW w:w="3545" w:type="dxa"/>
          </w:tcPr>
          <w:p w14:paraId="57C6890D" w14:textId="77777777" w:rsidR="00C32652" w:rsidRDefault="00276041">
            <w:pPr>
              <w:pStyle w:val="TableParagraph"/>
              <w:spacing w:before="26"/>
              <w:ind w:left="223" w:right="120"/>
              <w:rPr>
                <w:sz w:val="20"/>
              </w:rPr>
            </w:pPr>
            <w:r>
              <w:rPr>
                <w:sz w:val="20"/>
              </w:rPr>
              <w:t>$29.27</w:t>
            </w:r>
          </w:p>
        </w:tc>
      </w:tr>
    </w:tbl>
    <w:p w14:paraId="584F61C8" w14:textId="77777777" w:rsidR="00C32652" w:rsidRDefault="00C32652">
      <w:pPr>
        <w:pStyle w:val="BodyText"/>
        <w:rPr>
          <w:sz w:val="22"/>
        </w:rPr>
      </w:pPr>
    </w:p>
    <w:p w14:paraId="78672A77" w14:textId="77777777" w:rsidR="00C32652" w:rsidRDefault="00C32652">
      <w:pPr>
        <w:pStyle w:val="BodyText"/>
        <w:spacing w:before="8"/>
        <w:rPr>
          <w:sz w:val="19"/>
        </w:rPr>
      </w:pPr>
    </w:p>
    <w:p w14:paraId="28D51E41" w14:textId="77777777" w:rsidR="00C32652" w:rsidRDefault="00276041">
      <w:pPr>
        <w:pStyle w:val="Heading3"/>
        <w:tabs>
          <w:tab w:val="left" w:pos="827"/>
        </w:tabs>
      </w:pPr>
      <w:r>
        <w:t>A9.5</w:t>
      </w:r>
      <w:r>
        <w:tab/>
        <w:t>Charge for Early</w:t>
      </w:r>
      <w:r>
        <w:rPr>
          <w:spacing w:val="-13"/>
        </w:rPr>
        <w:t xml:space="preserve"> </w:t>
      </w:r>
      <w:r>
        <w:t>Termination</w:t>
      </w:r>
    </w:p>
    <w:p w14:paraId="12F66361" w14:textId="77777777" w:rsidR="00C32652" w:rsidRDefault="00C32652">
      <w:pPr>
        <w:pStyle w:val="BodyText"/>
        <w:spacing w:before="6"/>
        <w:rPr>
          <w:b/>
          <w:sz w:val="27"/>
        </w:rPr>
      </w:pPr>
    </w:p>
    <w:p w14:paraId="114F49D2" w14:textId="77777777" w:rsidR="00C32652" w:rsidRDefault="00276041">
      <w:pPr>
        <w:pStyle w:val="BodyText"/>
        <w:ind w:left="107"/>
      </w:pPr>
      <w:r>
        <w:t>The charge for early termination of a Service is:</w:t>
      </w:r>
    </w:p>
    <w:p w14:paraId="29CFBF01" w14:textId="77777777" w:rsidR="00C32652" w:rsidRDefault="00C32652">
      <w:pPr>
        <w:pStyle w:val="BodyText"/>
        <w:spacing w:before="11"/>
        <w:rPr>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5"/>
        <w:gridCol w:w="3588"/>
        <w:gridCol w:w="3588"/>
      </w:tblGrid>
      <w:tr w:rsidR="00C32652" w14:paraId="18E252D3" w14:textId="77777777">
        <w:trPr>
          <w:trHeight w:val="360"/>
        </w:trPr>
        <w:tc>
          <w:tcPr>
            <w:tcW w:w="3305" w:type="dxa"/>
            <w:shd w:val="clear" w:color="auto" w:fill="DADADA"/>
          </w:tcPr>
          <w:p w14:paraId="21DF484E" w14:textId="77777777" w:rsidR="00C32652" w:rsidRDefault="00276041">
            <w:pPr>
              <w:pStyle w:val="TableParagraph"/>
              <w:spacing w:before="30"/>
              <w:ind w:left="1485"/>
              <w:jc w:val="left"/>
              <w:rPr>
                <w:b/>
                <w:sz w:val="20"/>
              </w:rPr>
            </w:pPr>
            <w:r>
              <w:rPr>
                <w:b/>
                <w:sz w:val="20"/>
              </w:rPr>
              <w:t>Circumstance</w:t>
            </w:r>
          </w:p>
        </w:tc>
        <w:tc>
          <w:tcPr>
            <w:tcW w:w="3588" w:type="dxa"/>
            <w:shd w:val="clear" w:color="auto" w:fill="DADADA"/>
          </w:tcPr>
          <w:p w14:paraId="0DE5A1FE" w14:textId="77777777" w:rsidR="00C32652" w:rsidRDefault="00276041">
            <w:pPr>
              <w:pStyle w:val="TableParagraph"/>
              <w:spacing w:before="30"/>
              <w:ind w:left="280" w:right="141"/>
              <w:rPr>
                <w:b/>
                <w:sz w:val="20"/>
              </w:rPr>
            </w:pPr>
            <w:r>
              <w:rPr>
                <w:b/>
                <w:sz w:val="20"/>
              </w:rPr>
              <w:t>29 May 2013 – 31 October 2015</w:t>
            </w:r>
          </w:p>
        </w:tc>
        <w:tc>
          <w:tcPr>
            <w:tcW w:w="3588" w:type="dxa"/>
            <w:shd w:val="clear" w:color="auto" w:fill="DADADA"/>
          </w:tcPr>
          <w:p w14:paraId="3D8455F4" w14:textId="77777777" w:rsidR="00C32652" w:rsidRDefault="00276041">
            <w:pPr>
              <w:pStyle w:val="TableParagraph"/>
              <w:spacing w:before="30"/>
              <w:ind w:left="280" w:right="143"/>
              <w:rPr>
                <w:b/>
                <w:sz w:val="20"/>
              </w:rPr>
            </w:pPr>
            <w:r>
              <w:rPr>
                <w:b/>
                <w:sz w:val="20"/>
              </w:rPr>
              <w:t>1 November 2015 – 30 June 2024</w:t>
            </w:r>
          </w:p>
        </w:tc>
      </w:tr>
      <w:tr w:rsidR="00C32652" w14:paraId="3BE4DD47" w14:textId="77777777">
        <w:trPr>
          <w:trHeight w:val="540"/>
        </w:trPr>
        <w:tc>
          <w:tcPr>
            <w:tcW w:w="3305" w:type="dxa"/>
          </w:tcPr>
          <w:p w14:paraId="3D9032AF" w14:textId="77777777" w:rsidR="00C32652" w:rsidRDefault="00276041">
            <w:pPr>
              <w:pStyle w:val="TableParagraph"/>
              <w:spacing w:before="0" w:line="266" w:lineRule="exact"/>
              <w:ind w:left="105"/>
              <w:jc w:val="left"/>
              <w:rPr>
                <w:sz w:val="20"/>
              </w:rPr>
            </w:pPr>
            <w:r>
              <w:rPr>
                <w:sz w:val="20"/>
              </w:rPr>
              <w:t>Where the Service is connected for 6 months or longer</w:t>
            </w:r>
          </w:p>
        </w:tc>
        <w:tc>
          <w:tcPr>
            <w:tcW w:w="3588" w:type="dxa"/>
          </w:tcPr>
          <w:p w14:paraId="5FF528BB" w14:textId="77777777" w:rsidR="00C32652" w:rsidRDefault="00276041">
            <w:pPr>
              <w:pStyle w:val="TableParagraph"/>
              <w:spacing w:before="26"/>
              <w:ind w:left="241" w:right="143"/>
              <w:rPr>
                <w:sz w:val="20"/>
              </w:rPr>
            </w:pPr>
            <w:r>
              <w:rPr>
                <w:sz w:val="20"/>
              </w:rPr>
              <w:t>$0</w:t>
            </w:r>
          </w:p>
        </w:tc>
        <w:tc>
          <w:tcPr>
            <w:tcW w:w="3588" w:type="dxa"/>
          </w:tcPr>
          <w:p w14:paraId="5B2880DF" w14:textId="77777777" w:rsidR="00C32652" w:rsidRDefault="00276041">
            <w:pPr>
              <w:pStyle w:val="TableParagraph"/>
              <w:spacing w:before="26"/>
              <w:ind w:left="241" w:right="143"/>
              <w:rPr>
                <w:sz w:val="20"/>
              </w:rPr>
            </w:pPr>
            <w:r>
              <w:rPr>
                <w:sz w:val="20"/>
              </w:rPr>
              <w:t>$0</w:t>
            </w:r>
          </w:p>
        </w:tc>
      </w:tr>
      <w:tr w:rsidR="00C32652" w14:paraId="291B7E54" w14:textId="77777777">
        <w:trPr>
          <w:trHeight w:val="540"/>
        </w:trPr>
        <w:tc>
          <w:tcPr>
            <w:tcW w:w="3305" w:type="dxa"/>
          </w:tcPr>
          <w:p w14:paraId="5609C6B5" w14:textId="77777777" w:rsidR="00C32652" w:rsidRDefault="00276041">
            <w:pPr>
              <w:pStyle w:val="TableParagraph"/>
              <w:spacing w:before="26"/>
              <w:ind w:left="105"/>
              <w:jc w:val="left"/>
              <w:rPr>
                <w:sz w:val="20"/>
              </w:rPr>
            </w:pPr>
            <w:r>
              <w:rPr>
                <w:sz w:val="20"/>
              </w:rPr>
              <w:t>Where the Service is connected for</w:t>
            </w:r>
          </w:p>
          <w:p w14:paraId="5018E665" w14:textId="77777777" w:rsidR="00C32652" w:rsidRDefault="00276041">
            <w:pPr>
              <w:pStyle w:val="TableParagraph"/>
              <w:spacing w:before="39"/>
              <w:ind w:left="105"/>
              <w:jc w:val="left"/>
              <w:rPr>
                <w:sz w:val="20"/>
              </w:rPr>
            </w:pPr>
            <w:r>
              <w:rPr>
                <w:sz w:val="20"/>
              </w:rPr>
              <w:t>less than 6 months</w:t>
            </w:r>
          </w:p>
        </w:tc>
        <w:tc>
          <w:tcPr>
            <w:tcW w:w="3588" w:type="dxa"/>
          </w:tcPr>
          <w:p w14:paraId="664B85F5" w14:textId="77777777" w:rsidR="00C32652" w:rsidRDefault="00276041">
            <w:pPr>
              <w:pStyle w:val="TableParagraph"/>
              <w:spacing w:before="26"/>
              <w:ind w:left="241" w:right="143"/>
              <w:rPr>
                <w:sz w:val="20"/>
              </w:rPr>
            </w:pPr>
            <w:r>
              <w:rPr>
                <w:sz w:val="20"/>
              </w:rPr>
              <w:t>$50</w:t>
            </w:r>
          </w:p>
        </w:tc>
        <w:tc>
          <w:tcPr>
            <w:tcW w:w="3588" w:type="dxa"/>
          </w:tcPr>
          <w:p w14:paraId="7A5EFCF7" w14:textId="77777777" w:rsidR="00C32652" w:rsidRDefault="00276041">
            <w:pPr>
              <w:pStyle w:val="TableParagraph"/>
              <w:spacing w:before="26"/>
              <w:ind w:left="241" w:right="143"/>
              <w:rPr>
                <w:sz w:val="20"/>
              </w:rPr>
            </w:pPr>
            <w:r>
              <w:rPr>
                <w:sz w:val="20"/>
              </w:rPr>
              <w:t>$0</w:t>
            </w:r>
          </w:p>
        </w:tc>
      </w:tr>
    </w:tbl>
    <w:p w14:paraId="1ECA13E4" w14:textId="77777777" w:rsidR="00C32652" w:rsidRDefault="00C32652">
      <w:pPr>
        <w:pStyle w:val="BodyText"/>
        <w:spacing w:before="3"/>
        <w:rPr>
          <w:sz w:val="17"/>
        </w:rPr>
      </w:pPr>
    </w:p>
    <w:p w14:paraId="4969CE38" w14:textId="77777777" w:rsidR="00C32652" w:rsidRDefault="00276041">
      <w:pPr>
        <w:pStyle w:val="BodyText"/>
        <w:ind w:left="107" w:right="807"/>
      </w:pPr>
      <w:r>
        <w:t>For the avoidance of doubt, this paragraph A9 applies only to the Service and does not specify charges for Aggregating Virtual Circuit or DSL Virtual LAN that is supplied other than in the supply of the Service.</w:t>
      </w:r>
    </w:p>
    <w:p w14:paraId="7B19239D" w14:textId="77777777" w:rsidR="00C32652" w:rsidRDefault="00C32652">
      <w:pPr>
        <w:sectPr w:rsidR="00C32652">
          <w:pgSz w:w="11910" w:h="16840"/>
          <w:pgMar w:top="1120" w:right="600" w:bottom="1820" w:left="600" w:header="0" w:footer="1622" w:gutter="0"/>
          <w:cols w:space="720"/>
        </w:sectPr>
      </w:pPr>
    </w:p>
    <w:p w14:paraId="0E78461C" w14:textId="77777777" w:rsidR="00C32652" w:rsidRDefault="00C32652">
      <w:pPr>
        <w:pStyle w:val="BodyText"/>
        <w:rPr>
          <w:sz w:val="22"/>
        </w:rPr>
      </w:pPr>
    </w:p>
    <w:p w14:paraId="37264E41" w14:textId="77777777" w:rsidR="00C32652" w:rsidRDefault="00C32652">
      <w:pPr>
        <w:pStyle w:val="BodyText"/>
        <w:spacing w:before="5"/>
        <w:rPr>
          <w:sz w:val="30"/>
        </w:rPr>
      </w:pPr>
    </w:p>
    <w:p w14:paraId="5394E24A" w14:textId="77777777" w:rsidR="00C32652" w:rsidRDefault="00276041">
      <w:pPr>
        <w:pStyle w:val="Heading3"/>
      </w:pPr>
      <w:bookmarkStart w:id="28" w:name="PART_B_-_COMMERCIAL_CHARGES"/>
      <w:bookmarkStart w:id="29" w:name="_bookmark16"/>
      <w:bookmarkEnd w:id="28"/>
      <w:bookmarkEnd w:id="29"/>
      <w:r>
        <w:t>Notes to Part</w:t>
      </w:r>
      <w:r>
        <w:rPr>
          <w:spacing w:val="-8"/>
        </w:rPr>
        <w:t xml:space="preserve"> </w:t>
      </w:r>
      <w:r>
        <w:t>B</w:t>
      </w:r>
    </w:p>
    <w:p w14:paraId="11BA0016" w14:textId="77777777" w:rsidR="00C32652" w:rsidRDefault="00276041">
      <w:pPr>
        <w:pStyle w:val="Heading1"/>
      </w:pPr>
      <w:r>
        <w:br w:type="column"/>
      </w:r>
      <w:r>
        <w:rPr>
          <w:color w:val="00B1EB"/>
        </w:rPr>
        <w:t>PART B - COMMERCIAL CHARGES</w:t>
      </w:r>
    </w:p>
    <w:p w14:paraId="27A1FF3F" w14:textId="77777777" w:rsidR="00C32652" w:rsidRDefault="00C32652">
      <w:pPr>
        <w:sectPr w:rsidR="00C32652">
          <w:pgSz w:w="11910" w:h="16840"/>
          <w:pgMar w:top="1060" w:right="860" w:bottom="1820" w:left="600" w:header="0" w:footer="1622" w:gutter="0"/>
          <w:cols w:num="2" w:space="720" w:equalWidth="0">
            <w:col w:w="1550" w:space="1054"/>
            <w:col w:w="7846"/>
          </w:cols>
        </w:sectPr>
      </w:pPr>
    </w:p>
    <w:p w14:paraId="0CC9D0A8" w14:textId="77777777" w:rsidR="00C32652" w:rsidRDefault="00C32652">
      <w:pPr>
        <w:pStyle w:val="BodyText"/>
        <w:spacing w:before="1"/>
        <w:rPr>
          <w:sz w:val="12"/>
        </w:rPr>
      </w:pPr>
    </w:p>
    <w:p w14:paraId="35567C6C" w14:textId="659B24AE" w:rsidR="00C32652" w:rsidRDefault="00276041">
      <w:pPr>
        <w:pStyle w:val="ListParagraph"/>
        <w:numPr>
          <w:ilvl w:val="1"/>
          <w:numId w:val="30"/>
        </w:numPr>
        <w:tabs>
          <w:tab w:val="left" w:pos="828"/>
        </w:tabs>
        <w:spacing w:before="93"/>
        <w:rPr>
          <w:sz w:val="20"/>
        </w:rPr>
      </w:pPr>
      <w:r>
        <w:rPr>
          <w:sz w:val="20"/>
        </w:rPr>
        <w:t xml:space="preserve">This Part B specifies Commercial Charges for </w:t>
      </w:r>
      <w:r w:rsidR="00444D7B">
        <w:rPr>
          <w:sz w:val="20"/>
        </w:rPr>
        <w:t xml:space="preserve">the Special Service Access Charge (SSAC); </w:t>
      </w:r>
      <w:r>
        <w:rPr>
          <w:sz w:val="20"/>
        </w:rPr>
        <w:t>SSS, ULLS, DTCS and</w:t>
      </w:r>
      <w:r>
        <w:rPr>
          <w:spacing w:val="-34"/>
          <w:sz w:val="20"/>
        </w:rPr>
        <w:t xml:space="preserve"> </w:t>
      </w:r>
      <w:r>
        <w:rPr>
          <w:sz w:val="20"/>
        </w:rPr>
        <w:t>WDSL.</w:t>
      </w:r>
    </w:p>
    <w:p w14:paraId="51F00856" w14:textId="77777777" w:rsidR="00C32652" w:rsidRDefault="00C32652">
      <w:pPr>
        <w:pStyle w:val="BodyText"/>
        <w:rPr>
          <w:sz w:val="26"/>
        </w:rPr>
      </w:pPr>
    </w:p>
    <w:p w14:paraId="007CA190" w14:textId="77777777" w:rsidR="00C32652" w:rsidRDefault="00276041">
      <w:pPr>
        <w:pStyle w:val="ListParagraph"/>
        <w:numPr>
          <w:ilvl w:val="1"/>
          <w:numId w:val="30"/>
        </w:numPr>
        <w:tabs>
          <w:tab w:val="left" w:pos="828"/>
        </w:tabs>
        <w:spacing w:line="276" w:lineRule="auto"/>
        <w:ind w:right="113"/>
        <w:rPr>
          <w:sz w:val="20"/>
        </w:rPr>
      </w:pPr>
      <w:r>
        <w:rPr>
          <w:sz w:val="20"/>
        </w:rPr>
        <w:t>The Charges for SSS, ULLS and WDSL in Part A and Part B together constitute the Charges payable by an access seeker in respect of those Declared Services, unless otherwise agreed between Telstra and the access</w:t>
      </w:r>
      <w:r>
        <w:rPr>
          <w:spacing w:val="-6"/>
          <w:sz w:val="20"/>
        </w:rPr>
        <w:t xml:space="preserve"> </w:t>
      </w:r>
      <w:r>
        <w:rPr>
          <w:sz w:val="20"/>
        </w:rPr>
        <w:t>seeker.</w:t>
      </w:r>
    </w:p>
    <w:p w14:paraId="484ECE61" w14:textId="77777777" w:rsidR="00C32652" w:rsidRDefault="00C32652">
      <w:pPr>
        <w:pStyle w:val="BodyText"/>
        <w:spacing w:before="1"/>
        <w:rPr>
          <w:sz w:val="23"/>
        </w:rPr>
      </w:pPr>
    </w:p>
    <w:p w14:paraId="12503A81" w14:textId="77777777" w:rsidR="00C32652" w:rsidRDefault="00276041">
      <w:pPr>
        <w:pStyle w:val="ListParagraph"/>
        <w:numPr>
          <w:ilvl w:val="1"/>
          <w:numId w:val="30"/>
        </w:numPr>
        <w:tabs>
          <w:tab w:val="left" w:pos="828"/>
        </w:tabs>
        <w:spacing w:before="1"/>
        <w:rPr>
          <w:sz w:val="20"/>
        </w:rPr>
      </w:pPr>
      <w:r>
        <w:rPr>
          <w:sz w:val="20"/>
        </w:rPr>
        <w:t>Unless the context otherwise requires</w:t>
      </w:r>
      <w:hyperlink w:anchor="_bookmark18" w:history="1">
        <w:r>
          <w:rPr>
            <w:position w:val="6"/>
            <w:sz w:val="13"/>
          </w:rPr>
          <w:t>7</w:t>
        </w:r>
      </w:hyperlink>
      <w:r>
        <w:rPr>
          <w:sz w:val="20"/>
        </w:rPr>
        <w:t>, terms in this Part B have the same meaning as</w:t>
      </w:r>
      <w:r>
        <w:rPr>
          <w:spacing w:val="-32"/>
          <w:sz w:val="20"/>
        </w:rPr>
        <w:t xml:space="preserve"> </w:t>
      </w:r>
      <w:r>
        <w:rPr>
          <w:sz w:val="20"/>
        </w:rPr>
        <w:t>in:</w:t>
      </w:r>
    </w:p>
    <w:p w14:paraId="2AE12EF2" w14:textId="77777777" w:rsidR="00C32652" w:rsidRDefault="00276041">
      <w:pPr>
        <w:pStyle w:val="ListParagraph"/>
        <w:numPr>
          <w:ilvl w:val="2"/>
          <w:numId w:val="30"/>
        </w:numPr>
        <w:tabs>
          <w:tab w:val="left" w:pos="1549"/>
        </w:tabs>
        <w:spacing w:before="34"/>
        <w:rPr>
          <w:sz w:val="20"/>
        </w:rPr>
      </w:pPr>
      <w:r>
        <w:rPr>
          <w:sz w:val="20"/>
        </w:rPr>
        <w:t>the</w:t>
      </w:r>
      <w:r>
        <w:rPr>
          <w:spacing w:val="-5"/>
          <w:sz w:val="20"/>
        </w:rPr>
        <w:t xml:space="preserve"> </w:t>
      </w:r>
      <w:proofErr w:type="gramStart"/>
      <w:r>
        <w:rPr>
          <w:sz w:val="20"/>
        </w:rPr>
        <w:t>OCT;</w:t>
      </w:r>
      <w:proofErr w:type="gramEnd"/>
    </w:p>
    <w:p w14:paraId="1BD2C9B7" w14:textId="77777777" w:rsidR="00C32652" w:rsidRDefault="00C32652">
      <w:pPr>
        <w:pStyle w:val="BodyText"/>
        <w:spacing w:before="10"/>
        <w:rPr>
          <w:sz w:val="25"/>
        </w:rPr>
      </w:pPr>
    </w:p>
    <w:p w14:paraId="0091361E" w14:textId="77777777" w:rsidR="00C32652" w:rsidRDefault="00276041">
      <w:pPr>
        <w:pStyle w:val="ListParagraph"/>
        <w:numPr>
          <w:ilvl w:val="2"/>
          <w:numId w:val="30"/>
        </w:numPr>
        <w:tabs>
          <w:tab w:val="left" w:pos="1604"/>
        </w:tabs>
        <w:spacing w:line="276" w:lineRule="auto"/>
        <w:ind w:right="205"/>
        <w:rPr>
          <w:sz w:val="20"/>
        </w:rPr>
      </w:pPr>
      <w:r>
        <w:rPr>
          <w:sz w:val="20"/>
        </w:rPr>
        <w:t>the wholesale supply agreement between Telstra and the access seeker under which the relevant Declared Service is</w:t>
      </w:r>
      <w:r>
        <w:rPr>
          <w:spacing w:val="-16"/>
          <w:sz w:val="20"/>
        </w:rPr>
        <w:t xml:space="preserve"> </w:t>
      </w:r>
      <w:r>
        <w:rPr>
          <w:sz w:val="20"/>
        </w:rPr>
        <w:t>supplied.</w:t>
      </w:r>
    </w:p>
    <w:p w14:paraId="5DD5DF0F" w14:textId="77777777" w:rsidR="00C32652" w:rsidRDefault="00C32652">
      <w:pPr>
        <w:pStyle w:val="BodyText"/>
        <w:spacing w:before="1"/>
        <w:rPr>
          <w:sz w:val="23"/>
        </w:rPr>
      </w:pPr>
    </w:p>
    <w:p w14:paraId="70DB2B33" w14:textId="77777777" w:rsidR="00C32652" w:rsidRDefault="00276041">
      <w:pPr>
        <w:pStyle w:val="BodyText"/>
        <w:spacing w:before="1" w:line="276" w:lineRule="auto"/>
        <w:ind w:left="1548" w:right="99"/>
      </w:pPr>
      <w:r>
        <w:t>Note: If the access seeker has not yet entered into a wholesale supply agreement with Telstra for supply of the relevant Declared Service, Telstra will provide a copy of its standard agreement which will include the defined terms relevant to understanding this Part B.</w:t>
      </w:r>
    </w:p>
    <w:p w14:paraId="23152649" w14:textId="77777777" w:rsidR="00C32652" w:rsidRDefault="00C32652">
      <w:pPr>
        <w:pStyle w:val="BodyText"/>
        <w:spacing w:before="5"/>
        <w:rPr>
          <w:sz w:val="27"/>
        </w:rPr>
      </w:pPr>
    </w:p>
    <w:p w14:paraId="7D6A8194" w14:textId="77777777" w:rsidR="00C32652" w:rsidRDefault="00276041">
      <w:pPr>
        <w:tabs>
          <w:tab w:val="left" w:pos="827"/>
        </w:tabs>
        <w:ind w:left="107"/>
        <w:rPr>
          <w:sz w:val="18"/>
        </w:rPr>
      </w:pPr>
      <w:bookmarkStart w:id="30" w:name="B1._SPECTRUM_SHARING_SERVICE_(SSS)7F"/>
      <w:bookmarkStart w:id="31" w:name="_bookmark17"/>
      <w:bookmarkEnd w:id="30"/>
      <w:bookmarkEnd w:id="31"/>
      <w:r>
        <w:rPr>
          <w:color w:val="00B1EB"/>
          <w:sz w:val="24"/>
        </w:rPr>
        <w:t>B1.</w:t>
      </w:r>
      <w:r>
        <w:rPr>
          <w:color w:val="00B1EB"/>
          <w:sz w:val="24"/>
        </w:rPr>
        <w:tab/>
        <w:t>SPECTRUM SHARING SERVICE</w:t>
      </w:r>
      <w:r>
        <w:rPr>
          <w:color w:val="00B1EB"/>
          <w:spacing w:val="-7"/>
          <w:sz w:val="24"/>
        </w:rPr>
        <w:t xml:space="preserve"> </w:t>
      </w:r>
      <w:r>
        <w:rPr>
          <w:color w:val="00B1EB"/>
          <w:sz w:val="24"/>
        </w:rPr>
        <w:t>(SSS)</w:t>
      </w:r>
      <w:hyperlink w:anchor="_bookmark19" w:history="1">
        <w:r>
          <w:rPr>
            <w:color w:val="00B1EB"/>
            <w:position w:val="10"/>
            <w:sz w:val="18"/>
          </w:rPr>
          <w:t>8</w:t>
        </w:r>
      </w:hyperlink>
    </w:p>
    <w:p w14:paraId="79F9FA68" w14:textId="77777777" w:rsidR="00C32652" w:rsidRDefault="00C32652">
      <w:pPr>
        <w:pStyle w:val="BodyText"/>
        <w:spacing w:before="4"/>
        <w:rPr>
          <w:sz w:val="35"/>
        </w:rPr>
      </w:pPr>
    </w:p>
    <w:p w14:paraId="06085A80" w14:textId="77777777" w:rsidR="00C32652" w:rsidRDefault="00276041">
      <w:pPr>
        <w:pStyle w:val="BodyText"/>
        <w:ind w:left="107"/>
      </w:pPr>
      <w:r>
        <w:t>The following Commercial Charges apply to SSS:</w:t>
      </w:r>
    </w:p>
    <w:p w14:paraId="09849793" w14:textId="77777777" w:rsidR="00C32652" w:rsidRDefault="00C32652">
      <w:pPr>
        <w:pStyle w:val="BodyText"/>
        <w:spacing w:before="9"/>
        <w:rPr>
          <w:sz w:val="19"/>
        </w:rPr>
      </w:pPr>
    </w:p>
    <w:p w14:paraId="3EB7A949" w14:textId="77777777" w:rsidR="00C32652" w:rsidRDefault="00276041">
      <w:pPr>
        <w:pStyle w:val="Heading3"/>
        <w:tabs>
          <w:tab w:val="left" w:pos="827"/>
        </w:tabs>
        <w:ind w:left="108"/>
      </w:pPr>
      <w:r>
        <w:t>B1.1</w:t>
      </w:r>
      <w:r>
        <w:tab/>
        <w:t>Connection</w:t>
      </w:r>
      <w:r>
        <w:rPr>
          <w:spacing w:val="-10"/>
        </w:rPr>
        <w:t xml:space="preserve"> </w:t>
      </w:r>
      <w:r>
        <w:t>Charge</w:t>
      </w:r>
    </w:p>
    <w:p w14:paraId="26E628EB" w14:textId="77777777" w:rsidR="00C32652" w:rsidRDefault="00C32652">
      <w:pPr>
        <w:pStyle w:val="BodyText"/>
        <w:spacing w:before="4"/>
        <w:rPr>
          <w:b/>
        </w:rPr>
      </w:pPr>
    </w:p>
    <w:p w14:paraId="66BC7937" w14:textId="77777777" w:rsidR="00C32652" w:rsidRDefault="00276041">
      <w:pPr>
        <w:pStyle w:val="BodyText"/>
        <w:spacing w:before="1" w:line="276" w:lineRule="auto"/>
        <w:ind w:left="107" w:right="450"/>
      </w:pPr>
      <w:r>
        <w:t>For Services to which the connection Charge specified in paragraph A1.2 does not apply in accordance with the relevant Access Determination, the connection Charge is set out in Table B1.1.</w:t>
      </w:r>
    </w:p>
    <w:p w14:paraId="67831582" w14:textId="77777777" w:rsidR="00C32652" w:rsidRDefault="00C32652">
      <w:pPr>
        <w:pStyle w:val="BodyText"/>
        <w:spacing w:before="6"/>
        <w:rPr>
          <w:sz w:val="17"/>
        </w:rPr>
      </w:pPr>
    </w:p>
    <w:p w14:paraId="2ADD16F6" w14:textId="77777777" w:rsidR="00C32652" w:rsidRDefault="00276041">
      <w:pPr>
        <w:pStyle w:val="Heading3"/>
      </w:pPr>
      <w:r>
        <w:t>Table B1.1</w:t>
      </w:r>
    </w:p>
    <w:p w14:paraId="7EC6A312" w14:textId="77777777" w:rsidR="00C32652" w:rsidRDefault="00C32652">
      <w:pPr>
        <w:pStyle w:val="BodyText"/>
        <w:spacing w:before="2" w:after="1"/>
        <w:rPr>
          <w:b/>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3828"/>
      </w:tblGrid>
      <w:tr w:rsidR="00C32652" w14:paraId="462B5C91" w14:textId="77777777">
        <w:trPr>
          <w:trHeight w:val="220"/>
        </w:trPr>
        <w:tc>
          <w:tcPr>
            <w:tcW w:w="6238" w:type="dxa"/>
            <w:shd w:val="clear" w:color="auto" w:fill="C0C0C0"/>
          </w:tcPr>
          <w:p w14:paraId="256AE339" w14:textId="77777777" w:rsidR="00C32652" w:rsidRDefault="00276041">
            <w:pPr>
              <w:pStyle w:val="TableParagraph"/>
              <w:spacing w:before="0" w:line="210" w:lineRule="exact"/>
              <w:ind w:left="102"/>
              <w:jc w:val="left"/>
              <w:rPr>
                <w:b/>
                <w:sz w:val="20"/>
              </w:rPr>
            </w:pPr>
            <w:r>
              <w:rPr>
                <w:b/>
                <w:sz w:val="20"/>
              </w:rPr>
              <w:t>Description</w:t>
            </w:r>
          </w:p>
        </w:tc>
        <w:tc>
          <w:tcPr>
            <w:tcW w:w="3828" w:type="dxa"/>
            <w:shd w:val="clear" w:color="auto" w:fill="C0C0C0"/>
          </w:tcPr>
          <w:p w14:paraId="109BDAF3" w14:textId="77777777" w:rsidR="00C32652" w:rsidRDefault="00276041">
            <w:pPr>
              <w:pStyle w:val="TableParagraph"/>
              <w:spacing w:before="0" w:line="210" w:lineRule="exact"/>
              <w:ind w:left="102"/>
              <w:jc w:val="left"/>
              <w:rPr>
                <w:b/>
                <w:sz w:val="20"/>
              </w:rPr>
            </w:pPr>
            <w:r>
              <w:rPr>
                <w:b/>
                <w:sz w:val="20"/>
              </w:rPr>
              <w:t>Charge</w:t>
            </w:r>
          </w:p>
        </w:tc>
      </w:tr>
      <w:tr w:rsidR="00C32652" w14:paraId="348337AF" w14:textId="77777777">
        <w:trPr>
          <w:trHeight w:val="3240"/>
        </w:trPr>
        <w:tc>
          <w:tcPr>
            <w:tcW w:w="6238" w:type="dxa"/>
          </w:tcPr>
          <w:p w14:paraId="088AFAAD" w14:textId="77777777" w:rsidR="00C32652" w:rsidRDefault="00276041">
            <w:pPr>
              <w:pStyle w:val="TableParagraph"/>
              <w:spacing w:before="0" w:line="229" w:lineRule="exact"/>
              <w:ind w:left="102"/>
              <w:jc w:val="left"/>
              <w:rPr>
                <w:b/>
                <w:sz w:val="20"/>
              </w:rPr>
            </w:pPr>
            <w:r>
              <w:rPr>
                <w:b/>
                <w:sz w:val="20"/>
              </w:rPr>
              <w:t>Charge for a connection including:</w:t>
            </w:r>
          </w:p>
          <w:p w14:paraId="56BF63B6" w14:textId="77777777" w:rsidR="00C32652" w:rsidRDefault="00276041">
            <w:pPr>
              <w:pStyle w:val="TableParagraph"/>
              <w:numPr>
                <w:ilvl w:val="0"/>
                <w:numId w:val="29"/>
              </w:numPr>
              <w:tabs>
                <w:tab w:val="left" w:pos="839"/>
                <w:tab w:val="left" w:pos="840"/>
              </w:tabs>
              <w:spacing w:before="1"/>
              <w:ind w:right="195"/>
              <w:jc w:val="left"/>
              <w:rPr>
                <w:sz w:val="20"/>
              </w:rPr>
            </w:pPr>
            <w:r>
              <w:rPr>
                <w:sz w:val="20"/>
              </w:rPr>
              <w:t>Charge for a completed migration request from an access seeker Telstra Wholesale Broadband DSL Layer 2</w:t>
            </w:r>
            <w:r>
              <w:rPr>
                <w:spacing w:val="-25"/>
                <w:sz w:val="20"/>
              </w:rPr>
              <w:t xml:space="preserve"> </w:t>
            </w:r>
            <w:r>
              <w:rPr>
                <w:sz w:val="20"/>
              </w:rPr>
              <w:t>Internet Grade Service to an access seeker Telstra Wholesale Spectrum Sharing Service. A separate disconnection Charge does not apply for a migration request. Charge for a completed Type B Transfer (payable by the GSP of the DSL/SSS Transfer Request i.e. the party initiating the transfer). A separate disconnection Charge does not apply for a DSL/SSS Transfer</w:t>
            </w:r>
            <w:r>
              <w:rPr>
                <w:spacing w:val="-14"/>
                <w:sz w:val="20"/>
              </w:rPr>
              <w:t xml:space="preserve"> </w:t>
            </w:r>
            <w:r>
              <w:rPr>
                <w:sz w:val="20"/>
              </w:rPr>
              <w:t>Request</w:t>
            </w:r>
          </w:p>
          <w:p w14:paraId="0761250C" w14:textId="77777777" w:rsidR="00C32652" w:rsidRDefault="00276041">
            <w:pPr>
              <w:pStyle w:val="TableParagraph"/>
              <w:numPr>
                <w:ilvl w:val="0"/>
                <w:numId w:val="29"/>
              </w:numPr>
              <w:tabs>
                <w:tab w:val="left" w:pos="839"/>
                <w:tab w:val="left" w:pos="840"/>
              </w:tabs>
              <w:spacing w:before="1"/>
              <w:ind w:right="172"/>
              <w:jc w:val="left"/>
              <w:rPr>
                <w:sz w:val="20"/>
              </w:rPr>
            </w:pPr>
            <w:r>
              <w:rPr>
                <w:sz w:val="20"/>
              </w:rPr>
              <w:t>Charges for a request for a Type B Reversal of a DSL/SSS Transfer (payable by the LSP of the original DSL/SSS Transfer Request i.e. the party initiating the</w:t>
            </w:r>
            <w:r>
              <w:rPr>
                <w:spacing w:val="-31"/>
                <w:sz w:val="20"/>
              </w:rPr>
              <w:t xml:space="preserve"> </w:t>
            </w:r>
            <w:r>
              <w:rPr>
                <w:sz w:val="20"/>
              </w:rPr>
              <w:t>reversal)</w:t>
            </w:r>
          </w:p>
        </w:tc>
        <w:tc>
          <w:tcPr>
            <w:tcW w:w="3828" w:type="dxa"/>
          </w:tcPr>
          <w:p w14:paraId="34D6EE5D" w14:textId="77777777" w:rsidR="00C32652" w:rsidRDefault="00276041">
            <w:pPr>
              <w:pStyle w:val="TableParagraph"/>
              <w:spacing w:before="0" w:line="276" w:lineRule="auto"/>
              <w:ind w:left="102" w:right="304"/>
              <w:jc w:val="left"/>
              <w:rPr>
                <w:sz w:val="20"/>
              </w:rPr>
            </w:pPr>
            <w:r>
              <w:rPr>
                <w:b/>
                <w:sz w:val="20"/>
              </w:rPr>
              <w:t>Band 4</w:t>
            </w:r>
            <w:r>
              <w:rPr>
                <w:sz w:val="20"/>
              </w:rPr>
              <w:t>: Until 31 October 2015, the connection Charge for the Service in Band 4 is the same amount as the connection charge specified for Bands 1, 2 and 3 in paragraph A1.2.</w:t>
            </w:r>
          </w:p>
        </w:tc>
      </w:tr>
      <w:tr w:rsidR="00C32652" w14:paraId="537B7335" w14:textId="77777777">
        <w:trPr>
          <w:trHeight w:val="780"/>
        </w:trPr>
        <w:tc>
          <w:tcPr>
            <w:tcW w:w="6238" w:type="dxa"/>
          </w:tcPr>
          <w:p w14:paraId="28FBFC82" w14:textId="77777777" w:rsidR="00C32652" w:rsidRDefault="00276041">
            <w:pPr>
              <w:pStyle w:val="TableParagraph"/>
              <w:numPr>
                <w:ilvl w:val="0"/>
                <w:numId w:val="28"/>
              </w:numPr>
              <w:tabs>
                <w:tab w:val="left" w:pos="839"/>
                <w:tab w:val="left" w:pos="840"/>
              </w:tabs>
              <w:spacing w:before="0"/>
              <w:jc w:val="left"/>
              <w:rPr>
                <w:sz w:val="20"/>
              </w:rPr>
            </w:pPr>
            <w:r>
              <w:rPr>
                <w:sz w:val="20"/>
              </w:rPr>
              <w:t>Charge for a Port</w:t>
            </w:r>
            <w:r>
              <w:rPr>
                <w:spacing w:val="-15"/>
                <w:sz w:val="20"/>
              </w:rPr>
              <w:t xml:space="preserve"> </w:t>
            </w:r>
            <w:r>
              <w:rPr>
                <w:sz w:val="20"/>
              </w:rPr>
              <w:t>Change</w:t>
            </w:r>
          </w:p>
        </w:tc>
        <w:tc>
          <w:tcPr>
            <w:tcW w:w="3828" w:type="dxa"/>
          </w:tcPr>
          <w:p w14:paraId="6612C916" w14:textId="77777777" w:rsidR="00C32652" w:rsidRDefault="00276041">
            <w:pPr>
              <w:pStyle w:val="TableParagraph"/>
              <w:spacing w:before="0" w:line="229" w:lineRule="exact"/>
              <w:ind w:left="102"/>
              <w:jc w:val="left"/>
              <w:rPr>
                <w:sz w:val="20"/>
              </w:rPr>
            </w:pPr>
            <w:r>
              <w:rPr>
                <w:sz w:val="20"/>
              </w:rPr>
              <w:t>The Charge is same amount as the</w:t>
            </w:r>
          </w:p>
          <w:p w14:paraId="79B9443B" w14:textId="77777777" w:rsidR="00C32652" w:rsidRDefault="00276041">
            <w:pPr>
              <w:pStyle w:val="TableParagraph"/>
              <w:spacing w:before="6" w:line="260" w:lineRule="atLeast"/>
              <w:ind w:left="102" w:right="549"/>
              <w:jc w:val="left"/>
              <w:rPr>
                <w:sz w:val="20"/>
              </w:rPr>
            </w:pPr>
            <w:r>
              <w:rPr>
                <w:sz w:val="20"/>
              </w:rPr>
              <w:t>connection Charge specified for the relevant band in paragraph A1.2.</w:t>
            </w:r>
          </w:p>
        </w:tc>
      </w:tr>
    </w:tbl>
    <w:p w14:paraId="41FFA81F" w14:textId="77777777" w:rsidR="00C32652" w:rsidRDefault="00C32652">
      <w:pPr>
        <w:pStyle w:val="BodyText"/>
        <w:rPr>
          <w:b/>
        </w:rPr>
      </w:pPr>
    </w:p>
    <w:p w14:paraId="731F9592" w14:textId="4A4B1EDA" w:rsidR="00C32652" w:rsidRDefault="004455D7">
      <w:pPr>
        <w:pStyle w:val="BodyText"/>
        <w:spacing w:before="10"/>
        <w:rPr>
          <w:b/>
          <w:sz w:val="12"/>
        </w:rPr>
      </w:pPr>
      <w:r>
        <w:rPr>
          <w:noProof/>
        </w:rPr>
        <mc:AlternateContent>
          <mc:Choice Requires="wps">
            <w:drawing>
              <wp:anchor distT="0" distB="0" distL="0" distR="0" simplePos="0" relativeHeight="1192" behindDoc="0" locked="0" layoutInCell="1" allowOverlap="1" wp14:anchorId="1DB9F1AF" wp14:editId="2AB3AEF1">
                <wp:simplePos x="0" y="0"/>
                <wp:positionH relativeFrom="page">
                  <wp:posOffset>449580</wp:posOffset>
                </wp:positionH>
                <wp:positionV relativeFrom="paragraph">
                  <wp:posOffset>122555</wp:posOffset>
                </wp:positionV>
                <wp:extent cx="1828800" cy="0"/>
                <wp:effectExtent l="11430" t="6350" r="7620" b="1270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3952" id="Line 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9.65pt" to="179.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" strokeweight=".48pt">
                <w10:wrap type="topAndBottom" anchorx="page"/>
              </v:line>
            </w:pict>
          </mc:Fallback>
        </mc:AlternateContent>
      </w:r>
    </w:p>
    <w:p w14:paraId="30066B76" w14:textId="77777777" w:rsidR="00C32652" w:rsidRDefault="00276041">
      <w:pPr>
        <w:spacing w:before="53"/>
        <w:ind w:left="107"/>
        <w:rPr>
          <w:sz w:val="18"/>
        </w:rPr>
      </w:pPr>
      <w:bookmarkStart w:id="32" w:name="_bookmark18"/>
      <w:bookmarkEnd w:id="32"/>
      <w:r>
        <w:rPr>
          <w:rFonts w:ascii="Calibri"/>
          <w:position w:val="7"/>
          <w:sz w:val="13"/>
        </w:rPr>
        <w:t xml:space="preserve">7 </w:t>
      </w:r>
      <w:r>
        <w:rPr>
          <w:sz w:val="18"/>
        </w:rPr>
        <w:t>Bands 1, 2, 3 and 4 have the same meaning as in Part A.</w:t>
      </w:r>
    </w:p>
    <w:p w14:paraId="01554DC9" w14:textId="77777777" w:rsidR="00C32652" w:rsidRDefault="00276041">
      <w:pPr>
        <w:spacing w:before="20"/>
        <w:ind w:left="107"/>
        <w:rPr>
          <w:sz w:val="18"/>
        </w:rPr>
      </w:pPr>
      <w:bookmarkStart w:id="33" w:name="_bookmark19"/>
      <w:bookmarkEnd w:id="33"/>
      <w:r>
        <w:rPr>
          <w:position w:val="6"/>
          <w:sz w:val="13"/>
        </w:rPr>
        <w:lastRenderedPageBreak/>
        <w:t xml:space="preserve">8 </w:t>
      </w:r>
      <w:r>
        <w:rPr>
          <w:sz w:val="18"/>
        </w:rPr>
        <w:t>Interchangeably known as LSS, for Line Sharing Service.</w:t>
      </w:r>
    </w:p>
    <w:p w14:paraId="4095D4AD" w14:textId="77777777" w:rsidR="00C32652" w:rsidRDefault="00C32652">
      <w:pPr>
        <w:rPr>
          <w:sz w:val="18"/>
        </w:rPr>
        <w:sectPr w:rsidR="00C32652">
          <w:type w:val="continuous"/>
          <w:pgSz w:w="11910" w:h="16840"/>
          <w:pgMar w:top="1080" w:right="860" w:bottom="280" w:left="600" w:header="720" w:footer="720" w:gutter="0"/>
          <w:cols w:space="720"/>
        </w:sectPr>
      </w:pPr>
    </w:p>
    <w:p w14:paraId="4F0CB8F7" w14:textId="77777777" w:rsidR="00C32652" w:rsidRDefault="00276041">
      <w:pPr>
        <w:pStyle w:val="Heading3"/>
        <w:tabs>
          <w:tab w:val="left" w:pos="827"/>
        </w:tabs>
        <w:spacing w:before="79"/>
      </w:pPr>
      <w:r>
        <w:lastRenderedPageBreak/>
        <w:t>B1.2</w:t>
      </w:r>
      <w:r>
        <w:tab/>
        <w:t>Cancellation and Pre-wiring</w:t>
      </w:r>
      <w:r>
        <w:rPr>
          <w:spacing w:val="-17"/>
        </w:rPr>
        <w:t xml:space="preserve"> </w:t>
      </w:r>
      <w:r>
        <w:t>Charge</w:t>
      </w:r>
    </w:p>
    <w:p w14:paraId="3620CDB3" w14:textId="77777777" w:rsidR="00C32652" w:rsidRDefault="00C32652">
      <w:pPr>
        <w:pStyle w:val="BodyText"/>
        <w:spacing w:before="5"/>
        <w:rPr>
          <w:b/>
        </w:rPr>
      </w:pPr>
    </w:p>
    <w:p w14:paraId="23800A12" w14:textId="77777777" w:rsidR="00C32652" w:rsidRDefault="00276041">
      <w:pPr>
        <w:pStyle w:val="BodyText"/>
        <w:spacing w:line="276" w:lineRule="auto"/>
        <w:ind w:left="108" w:right="147"/>
      </w:pPr>
      <w:r>
        <w:t xml:space="preserve">Subject to the rest of this paragraph B1.2, no Charges are payable for the cancellation of an Order for a SSS that was to be connected as part of </w:t>
      </w:r>
      <w:proofErr w:type="gramStart"/>
      <w:r>
        <w:t>a</w:t>
      </w:r>
      <w:proofErr w:type="gramEnd"/>
      <w:r>
        <w:t xml:space="preserve"> MNM.</w:t>
      </w:r>
    </w:p>
    <w:p w14:paraId="020F174E" w14:textId="77777777" w:rsidR="00C32652" w:rsidRDefault="00C32652">
      <w:pPr>
        <w:pStyle w:val="BodyText"/>
        <w:spacing w:before="5"/>
        <w:rPr>
          <w:sz w:val="17"/>
        </w:rPr>
      </w:pPr>
    </w:p>
    <w:p w14:paraId="17FDB8BF" w14:textId="77777777" w:rsidR="00C32652" w:rsidRDefault="00276041">
      <w:pPr>
        <w:pStyle w:val="BodyText"/>
        <w:ind w:left="107"/>
      </w:pPr>
      <w:r>
        <w:t>Where the access seeker cancels a MNM that is scheduled for an Exchange, the following Charges are payable:</w:t>
      </w:r>
    </w:p>
    <w:p w14:paraId="7BA52DB5" w14:textId="77777777" w:rsidR="00C32652" w:rsidRDefault="00C32652">
      <w:pPr>
        <w:pStyle w:val="BodyText"/>
        <w:spacing w:before="2"/>
      </w:pPr>
    </w:p>
    <w:p w14:paraId="0AD7840D" w14:textId="77777777" w:rsidR="00C32652" w:rsidRDefault="00276041">
      <w:pPr>
        <w:pStyle w:val="ListParagraph"/>
        <w:numPr>
          <w:ilvl w:val="0"/>
          <w:numId w:val="27"/>
        </w:numPr>
        <w:tabs>
          <w:tab w:val="left" w:pos="828"/>
        </w:tabs>
        <w:rPr>
          <w:sz w:val="20"/>
        </w:rPr>
      </w:pPr>
      <w:r>
        <w:rPr>
          <w:sz w:val="20"/>
        </w:rPr>
        <w:t>a Cancellation Charge per MNM;</w:t>
      </w:r>
      <w:r>
        <w:rPr>
          <w:spacing w:val="-19"/>
          <w:sz w:val="20"/>
        </w:rPr>
        <w:t xml:space="preserve"> </w:t>
      </w:r>
      <w:r>
        <w:rPr>
          <w:sz w:val="20"/>
        </w:rPr>
        <w:t>and</w:t>
      </w:r>
    </w:p>
    <w:p w14:paraId="08F18D9D" w14:textId="77777777" w:rsidR="00C32652" w:rsidRDefault="00276041">
      <w:pPr>
        <w:pStyle w:val="ListParagraph"/>
        <w:numPr>
          <w:ilvl w:val="0"/>
          <w:numId w:val="27"/>
        </w:numPr>
        <w:tabs>
          <w:tab w:val="left" w:pos="828"/>
        </w:tabs>
        <w:spacing w:before="33" w:line="278" w:lineRule="auto"/>
        <w:ind w:right="211"/>
        <w:rPr>
          <w:sz w:val="20"/>
        </w:rPr>
      </w:pPr>
      <w:r>
        <w:rPr>
          <w:sz w:val="20"/>
        </w:rPr>
        <w:t>if applicable, a further Pre-wiring Charge per cancelled Order for an SSS where the cancellation has followed Pre-wiring</w:t>
      </w:r>
      <w:r>
        <w:rPr>
          <w:spacing w:val="-5"/>
          <w:sz w:val="20"/>
        </w:rPr>
        <w:t xml:space="preserve"> </w:t>
      </w:r>
      <w:r>
        <w:rPr>
          <w:sz w:val="20"/>
        </w:rPr>
        <w:t>work</w:t>
      </w:r>
      <w:r>
        <w:rPr>
          <w:spacing w:val="-4"/>
          <w:sz w:val="20"/>
        </w:rPr>
        <w:t xml:space="preserve"> </w:t>
      </w:r>
      <w:r>
        <w:rPr>
          <w:sz w:val="20"/>
        </w:rPr>
        <w:t>performed</w:t>
      </w:r>
      <w:r>
        <w:rPr>
          <w:spacing w:val="-3"/>
          <w:sz w:val="20"/>
        </w:rPr>
        <w:t xml:space="preserve"> </w:t>
      </w:r>
      <w:r>
        <w:rPr>
          <w:sz w:val="20"/>
        </w:rPr>
        <w:t>by</w:t>
      </w:r>
      <w:r>
        <w:rPr>
          <w:spacing w:val="-4"/>
          <w:sz w:val="20"/>
        </w:rPr>
        <w:t xml:space="preserve"> </w:t>
      </w:r>
      <w:r>
        <w:rPr>
          <w:sz w:val="20"/>
        </w:rPr>
        <w:t>Telstra</w:t>
      </w:r>
      <w:r>
        <w:rPr>
          <w:spacing w:val="-5"/>
          <w:sz w:val="20"/>
        </w:rPr>
        <w:t xml:space="preserve"> </w:t>
      </w:r>
      <w:r>
        <w:rPr>
          <w:sz w:val="20"/>
        </w:rPr>
        <w:t>(or</w:t>
      </w:r>
      <w:r>
        <w:rPr>
          <w:spacing w:val="-2"/>
          <w:sz w:val="20"/>
        </w:rPr>
        <w:t xml:space="preserve"> </w:t>
      </w:r>
      <w:r>
        <w:rPr>
          <w:sz w:val="20"/>
        </w:rPr>
        <w:t>its</w:t>
      </w:r>
      <w:r>
        <w:rPr>
          <w:spacing w:val="-4"/>
          <w:sz w:val="20"/>
        </w:rPr>
        <w:t xml:space="preserve"> </w:t>
      </w:r>
      <w:r>
        <w:rPr>
          <w:sz w:val="20"/>
        </w:rPr>
        <w:t>agents)</w:t>
      </w:r>
      <w:r>
        <w:rPr>
          <w:spacing w:val="-4"/>
          <w:sz w:val="20"/>
        </w:rPr>
        <w:t xml:space="preserve"> </w:t>
      </w:r>
      <w:r>
        <w:rPr>
          <w:sz w:val="20"/>
        </w:rPr>
        <w:t>as</w:t>
      </w:r>
      <w:r>
        <w:rPr>
          <w:spacing w:val="-1"/>
          <w:sz w:val="20"/>
        </w:rPr>
        <w:t xml:space="preserve"> </w:t>
      </w:r>
      <w:r>
        <w:rPr>
          <w:sz w:val="20"/>
        </w:rPr>
        <w:t>part</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MNM</w:t>
      </w:r>
      <w:r>
        <w:rPr>
          <w:spacing w:val="-5"/>
          <w:sz w:val="20"/>
        </w:rPr>
        <w:t xml:space="preserve"> </w:t>
      </w:r>
      <w:r>
        <w:rPr>
          <w:sz w:val="20"/>
        </w:rPr>
        <w:t>process.</w:t>
      </w:r>
    </w:p>
    <w:p w14:paraId="35D27DED" w14:textId="77777777" w:rsidR="00C32652" w:rsidRDefault="00276041">
      <w:pPr>
        <w:pStyle w:val="BodyText"/>
        <w:spacing w:before="197" w:line="276" w:lineRule="auto"/>
        <w:ind w:left="107" w:right="93"/>
      </w:pPr>
      <w:r>
        <w:t>Where a MNM was forecast to involve more than 20 SSS connections, and the access seeker revises down its forecast number of SSS connections as part of the MNM within 20 Business Days of the prospective date of the MNM, a Pre-wiring Charge (if applicable) is payable per relevant cancelled Order for a SSS. This Pre-wiring Charge is applicable where the cancellation has followed Pre-wiring work performed by Telstra (or its agents) as part of the MNM.</w:t>
      </w:r>
    </w:p>
    <w:p w14:paraId="6735C849" w14:textId="77777777" w:rsidR="00C32652" w:rsidRDefault="00C32652">
      <w:pPr>
        <w:pStyle w:val="BodyText"/>
        <w:spacing w:before="6"/>
        <w:rPr>
          <w:sz w:val="17"/>
        </w:rPr>
      </w:pPr>
    </w:p>
    <w:p w14:paraId="15517489" w14:textId="77777777" w:rsidR="00C32652" w:rsidRDefault="00276041">
      <w:pPr>
        <w:pStyle w:val="BodyText"/>
        <w:ind w:left="107"/>
      </w:pPr>
      <w:r>
        <w:t>For the purposes of this paragraph B1.2, the number of relevant cancelled Orders for SSS is the difference between:</w:t>
      </w:r>
    </w:p>
    <w:p w14:paraId="70F06157" w14:textId="77777777" w:rsidR="00C32652" w:rsidRDefault="00C32652">
      <w:pPr>
        <w:pStyle w:val="BodyText"/>
        <w:spacing w:before="2"/>
      </w:pPr>
    </w:p>
    <w:p w14:paraId="50D341F0" w14:textId="77777777" w:rsidR="00C32652" w:rsidRDefault="00276041">
      <w:pPr>
        <w:pStyle w:val="ListParagraph"/>
        <w:numPr>
          <w:ilvl w:val="0"/>
          <w:numId w:val="26"/>
        </w:numPr>
        <w:tabs>
          <w:tab w:val="left" w:pos="828"/>
        </w:tabs>
        <w:spacing w:line="276" w:lineRule="auto"/>
        <w:ind w:right="599"/>
        <w:rPr>
          <w:sz w:val="20"/>
        </w:rPr>
      </w:pPr>
      <w:r>
        <w:rPr>
          <w:sz w:val="20"/>
        </w:rPr>
        <w:t>the number of SSS that had been forecast for the MNM at the relevant Exchange immediately prior to 20 Business Days from the prospective Migration Date;</w:t>
      </w:r>
      <w:r>
        <w:rPr>
          <w:spacing w:val="-29"/>
          <w:sz w:val="20"/>
        </w:rPr>
        <w:t xml:space="preserve"> </w:t>
      </w:r>
      <w:r>
        <w:rPr>
          <w:sz w:val="20"/>
        </w:rPr>
        <w:t>and</w:t>
      </w:r>
    </w:p>
    <w:p w14:paraId="53956D6D" w14:textId="77777777" w:rsidR="00C32652" w:rsidRDefault="00276041">
      <w:pPr>
        <w:pStyle w:val="ListParagraph"/>
        <w:numPr>
          <w:ilvl w:val="0"/>
          <w:numId w:val="26"/>
        </w:numPr>
        <w:tabs>
          <w:tab w:val="left" w:pos="828"/>
        </w:tabs>
        <w:rPr>
          <w:sz w:val="20"/>
        </w:rPr>
      </w:pPr>
      <w:r>
        <w:rPr>
          <w:sz w:val="20"/>
        </w:rPr>
        <w:t>the greater</w:t>
      </w:r>
      <w:r>
        <w:rPr>
          <w:spacing w:val="-10"/>
          <w:sz w:val="20"/>
        </w:rPr>
        <w:t xml:space="preserve"> </w:t>
      </w:r>
      <w:r>
        <w:rPr>
          <w:sz w:val="20"/>
        </w:rPr>
        <w:t>of:</w:t>
      </w:r>
    </w:p>
    <w:p w14:paraId="2693D540" w14:textId="77777777" w:rsidR="00C32652" w:rsidRDefault="00276041">
      <w:pPr>
        <w:pStyle w:val="ListParagraph"/>
        <w:numPr>
          <w:ilvl w:val="1"/>
          <w:numId w:val="26"/>
        </w:numPr>
        <w:tabs>
          <w:tab w:val="left" w:pos="1547"/>
          <w:tab w:val="left" w:pos="1548"/>
        </w:tabs>
        <w:spacing w:before="36"/>
        <w:rPr>
          <w:sz w:val="20"/>
        </w:rPr>
      </w:pPr>
      <w:r>
        <w:rPr>
          <w:sz w:val="20"/>
        </w:rPr>
        <w:t>the revised number of services to be Migrated;</w:t>
      </w:r>
      <w:r>
        <w:rPr>
          <w:spacing w:val="-24"/>
          <w:sz w:val="20"/>
        </w:rPr>
        <w:t xml:space="preserve"> </w:t>
      </w:r>
      <w:r>
        <w:rPr>
          <w:sz w:val="20"/>
        </w:rPr>
        <w:t>and</w:t>
      </w:r>
    </w:p>
    <w:p w14:paraId="1068CC3F" w14:textId="77777777" w:rsidR="00C32652" w:rsidRDefault="00276041">
      <w:pPr>
        <w:pStyle w:val="ListParagraph"/>
        <w:numPr>
          <w:ilvl w:val="1"/>
          <w:numId w:val="26"/>
        </w:numPr>
        <w:tabs>
          <w:tab w:val="left" w:pos="1547"/>
          <w:tab w:val="left" w:pos="1548"/>
        </w:tabs>
        <w:spacing w:before="33"/>
        <w:ind w:hanging="504"/>
        <w:rPr>
          <w:sz w:val="20"/>
        </w:rPr>
      </w:pPr>
      <w:r>
        <w:rPr>
          <w:sz w:val="20"/>
        </w:rPr>
        <w:t>20.</w:t>
      </w:r>
    </w:p>
    <w:p w14:paraId="1F70581E" w14:textId="77777777" w:rsidR="00C32652" w:rsidRDefault="00C32652">
      <w:pPr>
        <w:pStyle w:val="BodyText"/>
        <w:spacing w:before="2"/>
      </w:pPr>
    </w:p>
    <w:p w14:paraId="33F13876" w14:textId="77777777" w:rsidR="00C32652" w:rsidRDefault="00276041">
      <w:pPr>
        <w:pStyle w:val="BodyText"/>
        <w:spacing w:line="278" w:lineRule="auto"/>
        <w:ind w:left="107" w:right="303"/>
      </w:pPr>
      <w:r>
        <w:t>The Cancellation Charge is the same as the fixed component of the SSS connection charge for Bands 1-3 set out in paragraph A1.4.</w:t>
      </w:r>
    </w:p>
    <w:p w14:paraId="480FDE3C" w14:textId="77777777" w:rsidR="00C32652" w:rsidRDefault="00276041">
      <w:pPr>
        <w:pStyle w:val="BodyText"/>
        <w:spacing w:before="197" w:line="276" w:lineRule="auto"/>
        <w:ind w:left="107" w:right="226"/>
      </w:pPr>
      <w:r>
        <w:t>The Pre-wiring Charge is the same as the variable component of the SSS connection charge for Bands 1-3 set out in paragraph A1.4.</w:t>
      </w:r>
    </w:p>
    <w:p w14:paraId="23CD75B2" w14:textId="77777777" w:rsidR="00C32652" w:rsidRDefault="00C32652">
      <w:pPr>
        <w:pStyle w:val="BodyText"/>
        <w:spacing w:before="6"/>
        <w:rPr>
          <w:sz w:val="17"/>
        </w:rPr>
      </w:pPr>
    </w:p>
    <w:p w14:paraId="1C28F599" w14:textId="77777777" w:rsidR="00C32652" w:rsidRDefault="00276041">
      <w:pPr>
        <w:pStyle w:val="Heading3"/>
        <w:tabs>
          <w:tab w:val="left" w:pos="826"/>
        </w:tabs>
        <w:spacing w:after="11" w:line="482" w:lineRule="auto"/>
        <w:ind w:right="7617"/>
      </w:pPr>
      <w:r>
        <w:t>B1.3</w:t>
      </w:r>
      <w:r>
        <w:tab/>
        <w:t>Miscellaneous</w:t>
      </w:r>
      <w:r>
        <w:rPr>
          <w:spacing w:val="-14"/>
        </w:rPr>
        <w:t xml:space="preserve"> </w:t>
      </w:r>
      <w:r>
        <w:t>Charges</w:t>
      </w:r>
      <w:r>
        <w:rPr>
          <w:spacing w:val="-1"/>
          <w:w w:val="99"/>
        </w:rPr>
        <w:t xml:space="preserve"> </w:t>
      </w:r>
      <w:r>
        <w:t>Table</w:t>
      </w:r>
      <w:r>
        <w:rPr>
          <w:spacing w:val="-6"/>
        </w:rPr>
        <w:t xml:space="preserve"> </w:t>
      </w:r>
      <w:r>
        <w:t>B1.3</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gridCol w:w="3118"/>
      </w:tblGrid>
      <w:tr w:rsidR="00C32652" w14:paraId="17EB48A9" w14:textId="77777777">
        <w:trPr>
          <w:trHeight w:val="220"/>
        </w:trPr>
        <w:tc>
          <w:tcPr>
            <w:tcW w:w="6521" w:type="dxa"/>
            <w:shd w:val="clear" w:color="auto" w:fill="DADADA"/>
          </w:tcPr>
          <w:p w14:paraId="6A62B071" w14:textId="77777777" w:rsidR="00C32652" w:rsidRDefault="00276041">
            <w:pPr>
              <w:pStyle w:val="TableParagraph"/>
              <w:spacing w:before="0" w:line="210" w:lineRule="exact"/>
              <w:ind w:left="102"/>
              <w:jc w:val="left"/>
              <w:rPr>
                <w:b/>
                <w:sz w:val="20"/>
              </w:rPr>
            </w:pPr>
            <w:r>
              <w:rPr>
                <w:b/>
                <w:sz w:val="20"/>
              </w:rPr>
              <w:t>Description</w:t>
            </w:r>
          </w:p>
        </w:tc>
        <w:tc>
          <w:tcPr>
            <w:tcW w:w="3118" w:type="dxa"/>
            <w:shd w:val="clear" w:color="auto" w:fill="DADADA"/>
          </w:tcPr>
          <w:p w14:paraId="6717D24A" w14:textId="77777777" w:rsidR="00C32652" w:rsidRDefault="00276041">
            <w:pPr>
              <w:pStyle w:val="TableParagraph"/>
              <w:spacing w:before="0" w:line="210" w:lineRule="exact"/>
              <w:ind w:left="1190" w:right="1188"/>
              <w:rPr>
                <w:b/>
                <w:sz w:val="20"/>
              </w:rPr>
            </w:pPr>
            <w:r>
              <w:rPr>
                <w:b/>
                <w:sz w:val="20"/>
              </w:rPr>
              <w:t>Charge</w:t>
            </w:r>
          </w:p>
        </w:tc>
      </w:tr>
      <w:tr w:rsidR="00C32652" w14:paraId="0B932EEE" w14:textId="77777777">
        <w:trPr>
          <w:trHeight w:val="340"/>
        </w:trPr>
        <w:tc>
          <w:tcPr>
            <w:tcW w:w="6521" w:type="dxa"/>
          </w:tcPr>
          <w:p w14:paraId="384F44D3" w14:textId="77777777" w:rsidR="00C32652" w:rsidRDefault="00276041">
            <w:pPr>
              <w:pStyle w:val="TableParagraph"/>
              <w:spacing w:before="0" w:line="229" w:lineRule="exact"/>
              <w:ind w:left="102"/>
              <w:jc w:val="left"/>
              <w:rPr>
                <w:sz w:val="20"/>
              </w:rPr>
            </w:pPr>
            <w:r>
              <w:rPr>
                <w:sz w:val="20"/>
              </w:rPr>
              <w:t>Charge for Service Qualification Inquiry via LOLO/LOLIG</w:t>
            </w:r>
          </w:p>
        </w:tc>
        <w:tc>
          <w:tcPr>
            <w:tcW w:w="3118" w:type="dxa"/>
          </w:tcPr>
          <w:p w14:paraId="54102CCA" w14:textId="77777777" w:rsidR="00C32652" w:rsidRDefault="00276041">
            <w:pPr>
              <w:pStyle w:val="TableParagraph"/>
              <w:spacing w:before="0" w:line="229" w:lineRule="exact"/>
              <w:ind w:left="1190" w:right="1188"/>
              <w:rPr>
                <w:sz w:val="20"/>
              </w:rPr>
            </w:pPr>
            <w:r>
              <w:rPr>
                <w:sz w:val="20"/>
              </w:rPr>
              <w:t>$0</w:t>
            </w:r>
          </w:p>
        </w:tc>
      </w:tr>
      <w:tr w:rsidR="00C32652" w14:paraId="7CB2B10A" w14:textId="77777777">
        <w:trPr>
          <w:trHeight w:val="340"/>
        </w:trPr>
        <w:tc>
          <w:tcPr>
            <w:tcW w:w="6521" w:type="dxa"/>
          </w:tcPr>
          <w:p w14:paraId="287C295E" w14:textId="77777777" w:rsidR="00C32652" w:rsidRDefault="00276041">
            <w:pPr>
              <w:pStyle w:val="TableParagraph"/>
              <w:spacing w:before="0" w:line="229" w:lineRule="exact"/>
              <w:ind w:left="102"/>
              <w:jc w:val="left"/>
              <w:rPr>
                <w:sz w:val="20"/>
              </w:rPr>
            </w:pPr>
            <w:r>
              <w:rPr>
                <w:sz w:val="20"/>
              </w:rPr>
              <w:t>Charge for Service Qualification Inquiry other than via LOLO/LOLIG</w:t>
            </w:r>
          </w:p>
        </w:tc>
        <w:tc>
          <w:tcPr>
            <w:tcW w:w="3118" w:type="dxa"/>
          </w:tcPr>
          <w:p w14:paraId="3E4BCADF" w14:textId="77777777" w:rsidR="00C32652" w:rsidRDefault="00276041">
            <w:pPr>
              <w:pStyle w:val="TableParagraph"/>
              <w:spacing w:before="0" w:line="229" w:lineRule="exact"/>
              <w:ind w:left="1190" w:right="1188"/>
              <w:rPr>
                <w:sz w:val="20"/>
              </w:rPr>
            </w:pPr>
            <w:r>
              <w:rPr>
                <w:sz w:val="20"/>
              </w:rPr>
              <w:t>$6.50</w:t>
            </w:r>
          </w:p>
        </w:tc>
      </w:tr>
      <w:tr w:rsidR="00C32652" w14:paraId="56432940" w14:textId="77777777">
        <w:trPr>
          <w:trHeight w:val="800"/>
        </w:trPr>
        <w:tc>
          <w:tcPr>
            <w:tcW w:w="6521" w:type="dxa"/>
          </w:tcPr>
          <w:p w14:paraId="6E3EB947" w14:textId="77777777" w:rsidR="00C32652" w:rsidRDefault="00276041">
            <w:pPr>
              <w:pStyle w:val="TableParagraph"/>
              <w:spacing w:before="0"/>
              <w:ind w:left="102" w:right="352"/>
              <w:jc w:val="left"/>
              <w:rPr>
                <w:sz w:val="20"/>
              </w:rPr>
            </w:pPr>
            <w:r>
              <w:rPr>
                <w:sz w:val="20"/>
              </w:rPr>
              <w:t>Charge where access seeker acquires a Service for a nominated Deployment Class, and subsequently access seeker advises Telstra that it requires a change of Deployment Class for the Service</w:t>
            </w:r>
          </w:p>
        </w:tc>
        <w:tc>
          <w:tcPr>
            <w:tcW w:w="3118" w:type="dxa"/>
          </w:tcPr>
          <w:p w14:paraId="7756C151" w14:textId="77777777" w:rsidR="00C32652" w:rsidRDefault="00276041">
            <w:pPr>
              <w:pStyle w:val="TableParagraph"/>
              <w:spacing w:before="0" w:line="229" w:lineRule="exact"/>
              <w:ind w:left="1190" w:right="1188"/>
              <w:rPr>
                <w:sz w:val="20"/>
              </w:rPr>
            </w:pPr>
            <w:r>
              <w:rPr>
                <w:sz w:val="20"/>
              </w:rPr>
              <w:t>$17.50</w:t>
            </w:r>
          </w:p>
        </w:tc>
      </w:tr>
      <w:tr w:rsidR="00C32652" w14:paraId="49F2F15F" w14:textId="77777777">
        <w:trPr>
          <w:trHeight w:val="340"/>
        </w:trPr>
        <w:tc>
          <w:tcPr>
            <w:tcW w:w="6521" w:type="dxa"/>
          </w:tcPr>
          <w:p w14:paraId="69925A95" w14:textId="77777777" w:rsidR="00C32652" w:rsidRDefault="00276041">
            <w:pPr>
              <w:pStyle w:val="TableParagraph"/>
              <w:spacing w:before="0" w:line="229" w:lineRule="exact"/>
              <w:ind w:left="102"/>
              <w:jc w:val="left"/>
              <w:rPr>
                <w:sz w:val="20"/>
              </w:rPr>
            </w:pPr>
            <w:r>
              <w:rPr>
                <w:sz w:val="20"/>
              </w:rPr>
              <w:t>Charge for an Order Withdrawal</w:t>
            </w:r>
          </w:p>
        </w:tc>
        <w:tc>
          <w:tcPr>
            <w:tcW w:w="3118" w:type="dxa"/>
          </w:tcPr>
          <w:p w14:paraId="2EA9FA45" w14:textId="77777777" w:rsidR="00C32652" w:rsidRDefault="00276041">
            <w:pPr>
              <w:pStyle w:val="TableParagraph"/>
              <w:spacing w:before="0" w:line="229" w:lineRule="exact"/>
              <w:ind w:left="1190" w:right="1188"/>
              <w:rPr>
                <w:sz w:val="20"/>
              </w:rPr>
            </w:pPr>
            <w:r>
              <w:rPr>
                <w:sz w:val="20"/>
              </w:rPr>
              <w:t>$17.50</w:t>
            </w:r>
          </w:p>
        </w:tc>
      </w:tr>
      <w:tr w:rsidR="00C32652" w14:paraId="63A83AAF" w14:textId="77777777">
        <w:trPr>
          <w:trHeight w:val="340"/>
        </w:trPr>
        <w:tc>
          <w:tcPr>
            <w:tcW w:w="6521" w:type="dxa"/>
          </w:tcPr>
          <w:p w14:paraId="0822AE38" w14:textId="77777777" w:rsidR="00C32652" w:rsidRDefault="00276041">
            <w:pPr>
              <w:pStyle w:val="TableParagraph"/>
              <w:spacing w:before="0" w:line="229" w:lineRule="exact"/>
              <w:ind w:left="102"/>
              <w:jc w:val="left"/>
              <w:rPr>
                <w:sz w:val="20"/>
              </w:rPr>
            </w:pPr>
            <w:r>
              <w:rPr>
                <w:sz w:val="20"/>
              </w:rPr>
              <w:t>Charge for a Late Withdrawal</w:t>
            </w:r>
          </w:p>
        </w:tc>
        <w:tc>
          <w:tcPr>
            <w:tcW w:w="3118" w:type="dxa"/>
          </w:tcPr>
          <w:p w14:paraId="3582529E" w14:textId="77777777" w:rsidR="00C32652" w:rsidRDefault="00276041">
            <w:pPr>
              <w:pStyle w:val="TableParagraph"/>
              <w:spacing w:before="0" w:line="229" w:lineRule="exact"/>
              <w:ind w:left="1190" w:right="1188"/>
              <w:rPr>
                <w:sz w:val="20"/>
              </w:rPr>
            </w:pPr>
            <w:r>
              <w:rPr>
                <w:sz w:val="20"/>
              </w:rPr>
              <w:t>$80.00</w:t>
            </w:r>
          </w:p>
        </w:tc>
      </w:tr>
      <w:tr w:rsidR="00C32652" w14:paraId="387B2CC2" w14:textId="77777777">
        <w:trPr>
          <w:trHeight w:val="340"/>
        </w:trPr>
        <w:tc>
          <w:tcPr>
            <w:tcW w:w="6521" w:type="dxa"/>
          </w:tcPr>
          <w:p w14:paraId="47E029C2" w14:textId="77777777" w:rsidR="00C32652" w:rsidRDefault="00276041">
            <w:pPr>
              <w:pStyle w:val="TableParagraph"/>
              <w:spacing w:before="0" w:line="229" w:lineRule="exact"/>
              <w:ind w:left="102"/>
              <w:jc w:val="left"/>
              <w:rPr>
                <w:sz w:val="20"/>
              </w:rPr>
            </w:pPr>
            <w:r>
              <w:rPr>
                <w:sz w:val="20"/>
              </w:rPr>
              <w:t>Charge for a Late Retarget</w:t>
            </w:r>
          </w:p>
        </w:tc>
        <w:tc>
          <w:tcPr>
            <w:tcW w:w="3118" w:type="dxa"/>
          </w:tcPr>
          <w:p w14:paraId="7DAEDDAD" w14:textId="77777777" w:rsidR="00C32652" w:rsidRDefault="00276041">
            <w:pPr>
              <w:pStyle w:val="TableParagraph"/>
              <w:spacing w:before="0" w:line="229" w:lineRule="exact"/>
              <w:ind w:left="1190" w:right="1188"/>
              <w:rPr>
                <w:sz w:val="20"/>
              </w:rPr>
            </w:pPr>
            <w:r>
              <w:rPr>
                <w:sz w:val="20"/>
              </w:rPr>
              <w:t>$80.00</w:t>
            </w:r>
          </w:p>
        </w:tc>
      </w:tr>
      <w:tr w:rsidR="00C32652" w14:paraId="30D6029A" w14:textId="77777777">
        <w:trPr>
          <w:trHeight w:val="340"/>
        </w:trPr>
        <w:tc>
          <w:tcPr>
            <w:tcW w:w="6521" w:type="dxa"/>
          </w:tcPr>
          <w:p w14:paraId="6870F281" w14:textId="77777777" w:rsidR="00C32652" w:rsidRDefault="00276041">
            <w:pPr>
              <w:pStyle w:val="TableParagraph"/>
              <w:spacing w:before="0" w:line="229" w:lineRule="exact"/>
              <w:ind w:left="102"/>
              <w:jc w:val="left"/>
              <w:rPr>
                <w:sz w:val="20"/>
              </w:rPr>
            </w:pPr>
            <w:r>
              <w:rPr>
                <w:sz w:val="20"/>
              </w:rPr>
              <w:t>Charge for an Unsuccessful Transposition Request</w:t>
            </w:r>
          </w:p>
        </w:tc>
        <w:tc>
          <w:tcPr>
            <w:tcW w:w="3118" w:type="dxa"/>
          </w:tcPr>
          <w:p w14:paraId="50142B82" w14:textId="77777777" w:rsidR="00C32652" w:rsidRDefault="00276041">
            <w:pPr>
              <w:pStyle w:val="TableParagraph"/>
              <w:spacing w:before="0" w:line="229" w:lineRule="exact"/>
              <w:ind w:left="1190" w:right="1188"/>
              <w:rPr>
                <w:sz w:val="20"/>
              </w:rPr>
            </w:pPr>
            <w:r>
              <w:rPr>
                <w:sz w:val="20"/>
              </w:rPr>
              <w:t>$95</w:t>
            </w:r>
          </w:p>
        </w:tc>
      </w:tr>
      <w:tr w:rsidR="00C32652" w14:paraId="66E00F44" w14:textId="77777777">
        <w:trPr>
          <w:trHeight w:val="340"/>
        </w:trPr>
        <w:tc>
          <w:tcPr>
            <w:tcW w:w="6521" w:type="dxa"/>
          </w:tcPr>
          <w:p w14:paraId="1D2EA8C3" w14:textId="77777777" w:rsidR="00C32652" w:rsidRDefault="00276041">
            <w:pPr>
              <w:pStyle w:val="TableParagraph"/>
              <w:spacing w:before="0" w:line="229" w:lineRule="exact"/>
              <w:ind w:left="102"/>
              <w:jc w:val="left"/>
              <w:rPr>
                <w:sz w:val="20"/>
              </w:rPr>
            </w:pPr>
            <w:r>
              <w:rPr>
                <w:sz w:val="20"/>
              </w:rPr>
              <w:t>Charge for a Successful Transposition Request</w:t>
            </w:r>
          </w:p>
        </w:tc>
        <w:tc>
          <w:tcPr>
            <w:tcW w:w="3118" w:type="dxa"/>
          </w:tcPr>
          <w:p w14:paraId="220CFA03" w14:textId="77777777" w:rsidR="00C32652" w:rsidRDefault="00276041">
            <w:pPr>
              <w:pStyle w:val="TableParagraph"/>
              <w:spacing w:before="0" w:line="229" w:lineRule="exact"/>
              <w:ind w:left="1190" w:right="1188"/>
              <w:rPr>
                <w:sz w:val="20"/>
              </w:rPr>
            </w:pPr>
            <w:r>
              <w:rPr>
                <w:sz w:val="20"/>
              </w:rPr>
              <w:t>$280</w:t>
            </w:r>
          </w:p>
        </w:tc>
      </w:tr>
      <w:tr w:rsidR="00C32652" w14:paraId="65944BDE" w14:textId="77777777">
        <w:trPr>
          <w:trHeight w:val="800"/>
        </w:trPr>
        <w:tc>
          <w:tcPr>
            <w:tcW w:w="6521" w:type="dxa"/>
          </w:tcPr>
          <w:p w14:paraId="3CB69D2A" w14:textId="77777777" w:rsidR="00C32652" w:rsidRDefault="00276041">
            <w:pPr>
              <w:pStyle w:val="TableParagraph"/>
              <w:spacing w:before="0"/>
              <w:ind w:left="102" w:right="352"/>
              <w:jc w:val="left"/>
              <w:rPr>
                <w:sz w:val="20"/>
              </w:rPr>
            </w:pPr>
            <w:r>
              <w:rPr>
                <w:sz w:val="20"/>
              </w:rPr>
              <w:t>Fee for Service Charges, Incorrect Callout Charges and Charges where Telstra performs an Out of Hours Service</w:t>
            </w:r>
          </w:p>
        </w:tc>
        <w:tc>
          <w:tcPr>
            <w:tcW w:w="3118" w:type="dxa"/>
          </w:tcPr>
          <w:p w14:paraId="44B81898" w14:textId="77777777" w:rsidR="00C32652" w:rsidRDefault="00276041">
            <w:pPr>
              <w:pStyle w:val="TableParagraph"/>
              <w:spacing w:before="0"/>
              <w:ind w:left="105" w:right="225"/>
              <w:jc w:val="left"/>
              <w:rPr>
                <w:sz w:val="20"/>
              </w:rPr>
            </w:pPr>
            <w:r>
              <w:rPr>
                <w:sz w:val="20"/>
              </w:rPr>
              <w:t>Fee for Service Charges apply in accordance with the Fee-for- service section in OCT.</w:t>
            </w:r>
          </w:p>
        </w:tc>
      </w:tr>
    </w:tbl>
    <w:p w14:paraId="052F7CE3" w14:textId="77777777" w:rsidR="00C32652" w:rsidRDefault="00276041">
      <w:pPr>
        <w:pStyle w:val="BodyText"/>
        <w:spacing w:line="278" w:lineRule="auto"/>
        <w:ind w:left="107" w:right="414"/>
      </w:pPr>
      <w:r>
        <w:t>*For the purposes of these Charges in the above table, Business Day is defined as 8.00 am to 5.00 pm on any day Monday to Friday other than public holidays in the State or Territory where the attendance occurs.</w:t>
      </w:r>
    </w:p>
    <w:p w14:paraId="09D6BFE6" w14:textId="77777777" w:rsidR="00C32652" w:rsidRDefault="00C32652">
      <w:pPr>
        <w:spacing w:line="278" w:lineRule="auto"/>
        <w:sectPr w:rsidR="00C32652">
          <w:pgSz w:w="11910" w:h="16840"/>
          <w:pgMar w:top="1040" w:right="640" w:bottom="1820" w:left="600" w:header="0" w:footer="1622" w:gutter="0"/>
          <w:cols w:space="720"/>
        </w:sectPr>
      </w:pPr>
    </w:p>
    <w:p w14:paraId="0E8C8D36" w14:textId="77777777" w:rsidR="00C32652" w:rsidRDefault="00276041">
      <w:pPr>
        <w:pStyle w:val="Heading3"/>
        <w:tabs>
          <w:tab w:val="left" w:pos="827"/>
        </w:tabs>
        <w:spacing w:before="79"/>
      </w:pPr>
      <w:r>
        <w:lastRenderedPageBreak/>
        <w:t>B1.4</w:t>
      </w:r>
      <w:r>
        <w:tab/>
        <w:t>Reimbursement for Interference</w:t>
      </w:r>
      <w:r>
        <w:rPr>
          <w:spacing w:val="-26"/>
        </w:rPr>
        <w:t xml:space="preserve"> </w:t>
      </w:r>
      <w:r>
        <w:t>Investigations</w:t>
      </w:r>
    </w:p>
    <w:p w14:paraId="4111FC00" w14:textId="77777777" w:rsidR="00C32652" w:rsidRDefault="00C32652">
      <w:pPr>
        <w:pStyle w:val="BodyText"/>
        <w:spacing w:before="5"/>
        <w:rPr>
          <w:b/>
        </w:rPr>
      </w:pPr>
    </w:p>
    <w:p w14:paraId="69FD6C5B" w14:textId="77777777" w:rsidR="00C32652" w:rsidRDefault="00276041">
      <w:pPr>
        <w:pStyle w:val="BodyText"/>
        <w:spacing w:line="276" w:lineRule="auto"/>
        <w:ind w:left="107" w:right="178"/>
      </w:pPr>
      <w:r>
        <w:t xml:space="preserve">The access seeker will reimburse Telstra for costs Telstra incurs in </w:t>
      </w:r>
      <w:proofErr w:type="gramStart"/>
      <w:r>
        <w:t>conducting an investigation</w:t>
      </w:r>
      <w:proofErr w:type="gramEnd"/>
      <w:r>
        <w:t xml:space="preserve"> at the access seeker’s request into interference between equipment types using the Service and/or in rectifying any such interference. This does not preclude the access seeker from subsequently recovering its costs from Telstra or any other party that is determined to have connected equipment other than </w:t>
      </w:r>
      <w:proofErr w:type="spellStart"/>
      <w:r>
        <w:t>Authorised</w:t>
      </w:r>
      <w:proofErr w:type="spellEnd"/>
      <w:r>
        <w:t xml:space="preserve"> Equipment. Telstra has no obligation to </w:t>
      </w:r>
      <w:proofErr w:type="gramStart"/>
      <w:r>
        <w:t>conduct an investigation into</w:t>
      </w:r>
      <w:proofErr w:type="gramEnd"/>
      <w:r>
        <w:t xml:space="preserve"> interference or to carry out any rectification activity in respect of interference if there are more than two outstanding payments due to Telstra. The relevant charge payable by the access seeker under this paragraph B1.4 will be calculated in accordance with the Fee-for-service section of the OCT.</w:t>
      </w:r>
    </w:p>
    <w:p w14:paraId="3A32CF87" w14:textId="77777777" w:rsidR="00C32652" w:rsidRDefault="00C32652">
      <w:pPr>
        <w:pStyle w:val="BodyText"/>
        <w:spacing w:before="5"/>
        <w:rPr>
          <w:sz w:val="17"/>
        </w:rPr>
      </w:pPr>
    </w:p>
    <w:p w14:paraId="4A503A2B" w14:textId="77777777" w:rsidR="00C32652" w:rsidRDefault="00276041">
      <w:pPr>
        <w:pStyle w:val="Heading3"/>
        <w:tabs>
          <w:tab w:val="left" w:pos="827"/>
        </w:tabs>
      </w:pPr>
      <w:r>
        <w:t>B1.5</w:t>
      </w:r>
      <w:r>
        <w:tab/>
        <w:t>Fast Fix</w:t>
      </w:r>
      <w:r>
        <w:rPr>
          <w:spacing w:val="-9"/>
        </w:rPr>
        <w:t xml:space="preserve"> </w:t>
      </w:r>
      <w:r>
        <w:t>Charge</w:t>
      </w:r>
    </w:p>
    <w:p w14:paraId="02D47272" w14:textId="77777777" w:rsidR="00C32652" w:rsidRDefault="00C32652">
      <w:pPr>
        <w:pStyle w:val="BodyText"/>
        <w:spacing w:before="2"/>
        <w:rPr>
          <w:b/>
        </w:rPr>
      </w:pPr>
    </w:p>
    <w:p w14:paraId="2B372554" w14:textId="77777777" w:rsidR="00C32652" w:rsidRDefault="00276041">
      <w:pPr>
        <w:pStyle w:val="ListParagraph"/>
        <w:numPr>
          <w:ilvl w:val="0"/>
          <w:numId w:val="25"/>
        </w:numPr>
        <w:tabs>
          <w:tab w:val="left" w:pos="828"/>
        </w:tabs>
        <w:spacing w:line="276" w:lineRule="auto"/>
        <w:ind w:right="116" w:hanging="360"/>
        <w:rPr>
          <w:sz w:val="20"/>
        </w:rPr>
      </w:pPr>
      <w:r>
        <w:rPr>
          <w:sz w:val="20"/>
        </w:rPr>
        <w:t>The Fast Fix Charge set out in Table B1.5 applies for each request for Fast Fix on an individual Service unless paragraph B1.5.2</w:t>
      </w:r>
      <w:r>
        <w:rPr>
          <w:spacing w:val="-14"/>
          <w:sz w:val="20"/>
        </w:rPr>
        <w:t xml:space="preserve"> </w:t>
      </w:r>
      <w:r>
        <w:rPr>
          <w:sz w:val="20"/>
        </w:rPr>
        <w:t>applies.</w:t>
      </w:r>
    </w:p>
    <w:p w14:paraId="7D9FDDE8" w14:textId="77777777" w:rsidR="00C32652" w:rsidRDefault="00C32652">
      <w:pPr>
        <w:pStyle w:val="BodyText"/>
        <w:spacing w:before="1"/>
        <w:rPr>
          <w:sz w:val="23"/>
        </w:rPr>
      </w:pPr>
    </w:p>
    <w:p w14:paraId="79110EAE" w14:textId="77777777" w:rsidR="00C32652" w:rsidRDefault="00276041">
      <w:pPr>
        <w:pStyle w:val="ListParagraph"/>
        <w:numPr>
          <w:ilvl w:val="0"/>
          <w:numId w:val="25"/>
        </w:numPr>
        <w:tabs>
          <w:tab w:val="left" w:pos="828"/>
        </w:tabs>
        <w:spacing w:before="1"/>
        <w:ind w:hanging="360"/>
        <w:rPr>
          <w:sz w:val="20"/>
        </w:rPr>
      </w:pPr>
      <w:r>
        <w:rPr>
          <w:sz w:val="20"/>
        </w:rPr>
        <w:t>If:</w:t>
      </w:r>
    </w:p>
    <w:p w14:paraId="1E6D1DBA" w14:textId="77777777" w:rsidR="00C32652" w:rsidRDefault="00C32652">
      <w:pPr>
        <w:pStyle w:val="BodyText"/>
        <w:spacing w:before="3"/>
      </w:pPr>
    </w:p>
    <w:p w14:paraId="5B1A2D6E" w14:textId="77777777" w:rsidR="00C32652" w:rsidRDefault="00276041">
      <w:pPr>
        <w:pStyle w:val="ListParagraph"/>
        <w:numPr>
          <w:ilvl w:val="1"/>
          <w:numId w:val="25"/>
        </w:numPr>
        <w:tabs>
          <w:tab w:val="left" w:pos="1547"/>
          <w:tab w:val="left" w:pos="1549"/>
        </w:tabs>
        <w:spacing w:line="278" w:lineRule="auto"/>
        <w:ind w:right="234"/>
        <w:rPr>
          <w:sz w:val="20"/>
        </w:rPr>
      </w:pPr>
      <w:r>
        <w:rPr>
          <w:sz w:val="20"/>
        </w:rPr>
        <w:t>Telstra</w:t>
      </w:r>
      <w:r>
        <w:rPr>
          <w:spacing w:val="-4"/>
          <w:sz w:val="20"/>
        </w:rPr>
        <w:t xml:space="preserve"> </w:t>
      </w:r>
      <w:r>
        <w:rPr>
          <w:sz w:val="20"/>
        </w:rPr>
        <w:t>does</w:t>
      </w:r>
      <w:r>
        <w:rPr>
          <w:spacing w:val="-3"/>
          <w:sz w:val="20"/>
        </w:rPr>
        <w:t xml:space="preserve"> </w:t>
      </w:r>
      <w:r>
        <w:rPr>
          <w:sz w:val="20"/>
        </w:rPr>
        <w:t>not</w:t>
      </w:r>
      <w:r>
        <w:rPr>
          <w:spacing w:val="-4"/>
          <w:sz w:val="20"/>
        </w:rPr>
        <w:t xml:space="preserve"> </w:t>
      </w:r>
      <w:r>
        <w:rPr>
          <w:sz w:val="20"/>
        </w:rPr>
        <w:t>repair</w:t>
      </w:r>
      <w:r>
        <w:rPr>
          <w:spacing w:val="-3"/>
          <w:sz w:val="20"/>
        </w:rPr>
        <w:t xml:space="preserve"> </w:t>
      </w:r>
      <w:r>
        <w:rPr>
          <w:sz w:val="20"/>
        </w:rPr>
        <w:t>the</w:t>
      </w:r>
      <w:r>
        <w:rPr>
          <w:spacing w:val="-4"/>
          <w:sz w:val="20"/>
        </w:rPr>
        <w:t xml:space="preserve"> </w:t>
      </w:r>
      <w:r>
        <w:rPr>
          <w:sz w:val="20"/>
        </w:rPr>
        <w:t>individual</w:t>
      </w:r>
      <w:r>
        <w:rPr>
          <w:spacing w:val="-2"/>
          <w:sz w:val="20"/>
        </w:rPr>
        <w:t xml:space="preserve"> </w:t>
      </w:r>
      <w:r>
        <w:rPr>
          <w:sz w:val="20"/>
        </w:rPr>
        <w:t>Service</w:t>
      </w:r>
      <w:r>
        <w:rPr>
          <w:spacing w:val="-4"/>
          <w:sz w:val="20"/>
        </w:rPr>
        <w:t xml:space="preserve"> </w:t>
      </w:r>
      <w:r>
        <w:rPr>
          <w:sz w:val="20"/>
        </w:rPr>
        <w:t>within</w:t>
      </w:r>
      <w:r>
        <w:rPr>
          <w:spacing w:val="-2"/>
          <w:sz w:val="20"/>
        </w:rPr>
        <w:t xml:space="preserve"> </w:t>
      </w:r>
      <w:r>
        <w:rPr>
          <w:sz w:val="20"/>
        </w:rPr>
        <w:t>24</w:t>
      </w:r>
      <w:r>
        <w:rPr>
          <w:spacing w:val="-2"/>
          <w:sz w:val="20"/>
        </w:rPr>
        <w:t xml:space="preserve"> </w:t>
      </w:r>
      <w:r>
        <w:rPr>
          <w:sz w:val="20"/>
        </w:rPr>
        <w:t>hours</w:t>
      </w:r>
      <w:r>
        <w:rPr>
          <w:spacing w:val="-3"/>
          <w:sz w:val="20"/>
        </w:rPr>
        <w:t xml:space="preserve"> </w:t>
      </w:r>
      <w:r>
        <w:rPr>
          <w:sz w:val="20"/>
        </w:rPr>
        <w:t>of</w:t>
      </w:r>
      <w:r>
        <w:rPr>
          <w:spacing w:val="-2"/>
          <w:sz w:val="20"/>
        </w:rPr>
        <w:t xml:space="preserve"> </w:t>
      </w:r>
      <w:r>
        <w:rPr>
          <w:sz w:val="20"/>
        </w:rPr>
        <w:t>access</w:t>
      </w:r>
      <w:r>
        <w:rPr>
          <w:spacing w:val="-3"/>
          <w:sz w:val="20"/>
        </w:rPr>
        <w:t xml:space="preserve"> </w:t>
      </w:r>
      <w:r>
        <w:rPr>
          <w:sz w:val="20"/>
        </w:rPr>
        <w:t>seeker</w:t>
      </w:r>
      <w:r>
        <w:rPr>
          <w:spacing w:val="-3"/>
          <w:sz w:val="20"/>
        </w:rPr>
        <w:t xml:space="preserve"> </w:t>
      </w:r>
      <w:r>
        <w:rPr>
          <w:sz w:val="20"/>
        </w:rPr>
        <w:t>notifying</w:t>
      </w:r>
      <w:r>
        <w:rPr>
          <w:spacing w:val="-4"/>
          <w:sz w:val="20"/>
        </w:rPr>
        <w:t xml:space="preserve"> </w:t>
      </w:r>
      <w:r>
        <w:rPr>
          <w:sz w:val="20"/>
        </w:rPr>
        <w:t>Telstra</w:t>
      </w:r>
      <w:r>
        <w:rPr>
          <w:spacing w:val="-4"/>
          <w:sz w:val="20"/>
        </w:rPr>
        <w:t xml:space="preserve"> </w:t>
      </w:r>
      <w:r>
        <w:rPr>
          <w:sz w:val="20"/>
        </w:rPr>
        <w:t>of</w:t>
      </w:r>
      <w:r>
        <w:rPr>
          <w:spacing w:val="-4"/>
          <w:sz w:val="20"/>
        </w:rPr>
        <w:t xml:space="preserve"> </w:t>
      </w:r>
      <w:r>
        <w:rPr>
          <w:sz w:val="20"/>
        </w:rPr>
        <w:t>the fault and requesting Fast Fix;</w:t>
      </w:r>
      <w:r>
        <w:rPr>
          <w:spacing w:val="-15"/>
          <w:sz w:val="20"/>
        </w:rPr>
        <w:t xml:space="preserve"> </w:t>
      </w:r>
      <w:r>
        <w:rPr>
          <w:sz w:val="20"/>
        </w:rPr>
        <w:t>or</w:t>
      </w:r>
    </w:p>
    <w:p w14:paraId="164DAC08" w14:textId="77777777" w:rsidR="00C32652" w:rsidRDefault="00276041">
      <w:pPr>
        <w:pStyle w:val="ListParagraph"/>
        <w:numPr>
          <w:ilvl w:val="1"/>
          <w:numId w:val="25"/>
        </w:numPr>
        <w:tabs>
          <w:tab w:val="left" w:pos="1547"/>
          <w:tab w:val="left" w:pos="1549"/>
        </w:tabs>
        <w:spacing w:before="197"/>
        <w:rPr>
          <w:sz w:val="20"/>
        </w:rPr>
      </w:pPr>
      <w:r>
        <w:rPr>
          <w:sz w:val="20"/>
        </w:rPr>
        <w:t>the fault is in Telstra’s Network or Telstra</w:t>
      </w:r>
      <w:r>
        <w:rPr>
          <w:spacing w:val="-29"/>
          <w:sz w:val="20"/>
        </w:rPr>
        <w:t xml:space="preserve"> </w:t>
      </w:r>
      <w:r>
        <w:rPr>
          <w:sz w:val="20"/>
        </w:rPr>
        <w:t>Equipment,</w:t>
      </w:r>
    </w:p>
    <w:p w14:paraId="3CCD64EE" w14:textId="77777777" w:rsidR="00C32652" w:rsidRDefault="00C32652">
      <w:pPr>
        <w:pStyle w:val="BodyText"/>
        <w:spacing w:before="5"/>
      </w:pPr>
    </w:p>
    <w:p w14:paraId="2EA5D6E1" w14:textId="77777777" w:rsidR="00C32652" w:rsidRDefault="00276041">
      <w:pPr>
        <w:pStyle w:val="BodyText"/>
        <w:spacing w:line="276" w:lineRule="auto"/>
        <w:ind w:left="815" w:right="269" w:firstLine="11"/>
      </w:pPr>
      <w:r>
        <w:t>then unless one of the exceptions in paragraph B1.5.3 applies, Telstra will waive the Fast Fix Charge for that Fast Fix request.</w:t>
      </w:r>
    </w:p>
    <w:p w14:paraId="2B31361A" w14:textId="77777777" w:rsidR="00C32652" w:rsidRDefault="00C32652">
      <w:pPr>
        <w:pStyle w:val="BodyText"/>
        <w:spacing w:before="3"/>
        <w:rPr>
          <w:sz w:val="17"/>
        </w:rPr>
      </w:pPr>
    </w:p>
    <w:p w14:paraId="19F55E69" w14:textId="77777777" w:rsidR="00C32652" w:rsidRDefault="00276041">
      <w:pPr>
        <w:pStyle w:val="ListParagraph"/>
        <w:numPr>
          <w:ilvl w:val="0"/>
          <w:numId w:val="25"/>
        </w:numPr>
        <w:tabs>
          <w:tab w:val="left" w:pos="829"/>
        </w:tabs>
        <w:spacing w:line="278" w:lineRule="auto"/>
        <w:ind w:left="828" w:right="762"/>
        <w:rPr>
          <w:sz w:val="20"/>
        </w:rPr>
      </w:pPr>
      <w:r>
        <w:rPr>
          <w:sz w:val="20"/>
        </w:rPr>
        <w:t>Telstra will not waive the Fast Fix Charge under paragraph B1.5.2 if Telstra’s ability to repair the fault is affected</w:t>
      </w:r>
      <w:r>
        <w:rPr>
          <w:spacing w:val="-7"/>
          <w:sz w:val="20"/>
        </w:rPr>
        <w:t xml:space="preserve"> </w:t>
      </w:r>
      <w:r>
        <w:rPr>
          <w:sz w:val="20"/>
        </w:rPr>
        <w:t>by:</w:t>
      </w:r>
    </w:p>
    <w:p w14:paraId="7533A940" w14:textId="77777777" w:rsidR="00C32652" w:rsidRDefault="00276041">
      <w:pPr>
        <w:pStyle w:val="ListParagraph"/>
        <w:numPr>
          <w:ilvl w:val="1"/>
          <w:numId w:val="25"/>
        </w:numPr>
        <w:tabs>
          <w:tab w:val="left" w:pos="1549"/>
        </w:tabs>
        <w:spacing w:line="276" w:lineRule="auto"/>
        <w:ind w:right="498" w:hanging="360"/>
        <w:rPr>
          <w:sz w:val="20"/>
        </w:rPr>
      </w:pPr>
      <w:r>
        <w:rPr>
          <w:sz w:val="20"/>
        </w:rPr>
        <w:t xml:space="preserve">a fault with the individual Service that is caused by access seeker, a SSS Customer or a SSS End </w:t>
      </w:r>
      <w:proofErr w:type="gramStart"/>
      <w:r>
        <w:rPr>
          <w:sz w:val="20"/>
        </w:rPr>
        <w:t>User;</w:t>
      </w:r>
      <w:proofErr w:type="gramEnd"/>
    </w:p>
    <w:p w14:paraId="59F0E48D" w14:textId="77777777" w:rsidR="00C32652" w:rsidRDefault="00276041">
      <w:pPr>
        <w:pStyle w:val="ListParagraph"/>
        <w:numPr>
          <w:ilvl w:val="1"/>
          <w:numId w:val="25"/>
        </w:numPr>
        <w:tabs>
          <w:tab w:val="left" w:pos="1549"/>
        </w:tabs>
        <w:spacing w:before="3" w:line="276" w:lineRule="auto"/>
        <w:ind w:right="153" w:hanging="360"/>
        <w:rPr>
          <w:sz w:val="20"/>
        </w:rPr>
      </w:pPr>
      <w:r>
        <w:rPr>
          <w:sz w:val="20"/>
        </w:rPr>
        <w:t xml:space="preserve">the cutting of cable or </w:t>
      </w:r>
      <w:proofErr w:type="spellStart"/>
      <w:r>
        <w:rPr>
          <w:sz w:val="20"/>
        </w:rPr>
        <w:t>fibre</w:t>
      </w:r>
      <w:proofErr w:type="spellEnd"/>
      <w:r>
        <w:rPr>
          <w:sz w:val="20"/>
        </w:rPr>
        <w:t xml:space="preserve"> which is needed to provide the individual Service by access seeker, a SSS Customer or a SSS End User or someone on access seeker’s</w:t>
      </w:r>
      <w:r>
        <w:rPr>
          <w:spacing w:val="-29"/>
          <w:sz w:val="20"/>
        </w:rPr>
        <w:t xml:space="preserve"> </w:t>
      </w:r>
      <w:proofErr w:type="gramStart"/>
      <w:r>
        <w:rPr>
          <w:sz w:val="20"/>
        </w:rPr>
        <w:t>behalf;</w:t>
      </w:r>
      <w:proofErr w:type="gramEnd"/>
    </w:p>
    <w:p w14:paraId="097CC912" w14:textId="77777777" w:rsidR="00C32652" w:rsidRDefault="00276041">
      <w:pPr>
        <w:pStyle w:val="ListParagraph"/>
        <w:numPr>
          <w:ilvl w:val="1"/>
          <w:numId w:val="25"/>
        </w:numPr>
        <w:tabs>
          <w:tab w:val="left" w:pos="1549"/>
        </w:tabs>
        <w:spacing w:before="3" w:line="276" w:lineRule="auto"/>
        <w:ind w:right="1078" w:hanging="360"/>
        <w:rPr>
          <w:sz w:val="20"/>
        </w:rPr>
      </w:pPr>
      <w:r>
        <w:rPr>
          <w:sz w:val="20"/>
        </w:rPr>
        <w:t>interference or damage to Telstra Equipment or Telstra’s Network by access seeker, a SSS Customer, a SSS End User or by a third party on access seeker’s behalf;</w:t>
      </w:r>
      <w:r>
        <w:rPr>
          <w:spacing w:val="-37"/>
          <w:sz w:val="20"/>
        </w:rPr>
        <w:t xml:space="preserve"> </w:t>
      </w:r>
      <w:r>
        <w:rPr>
          <w:sz w:val="20"/>
        </w:rPr>
        <w:t>or</w:t>
      </w:r>
    </w:p>
    <w:p w14:paraId="133A74D5" w14:textId="77777777" w:rsidR="00C32652" w:rsidRDefault="00276041">
      <w:pPr>
        <w:pStyle w:val="ListParagraph"/>
        <w:numPr>
          <w:ilvl w:val="1"/>
          <w:numId w:val="25"/>
        </w:numPr>
        <w:tabs>
          <w:tab w:val="left" w:pos="1549"/>
        </w:tabs>
        <w:spacing w:line="276" w:lineRule="auto"/>
        <w:ind w:right="112" w:hanging="360"/>
        <w:rPr>
          <w:sz w:val="20"/>
        </w:rPr>
      </w:pPr>
      <w:r>
        <w:rPr>
          <w:sz w:val="20"/>
        </w:rPr>
        <w:t>Access seeker, a SSS Customer or a SSS End User not giving Telstra sufficient and timely access to premises</w:t>
      </w:r>
      <w:r>
        <w:rPr>
          <w:spacing w:val="-1"/>
          <w:sz w:val="20"/>
        </w:rPr>
        <w:t xml:space="preserve"> </w:t>
      </w:r>
      <w:r>
        <w:rPr>
          <w:sz w:val="20"/>
        </w:rPr>
        <w:t>and</w:t>
      </w:r>
      <w:r>
        <w:rPr>
          <w:spacing w:val="-5"/>
          <w:sz w:val="20"/>
        </w:rPr>
        <w:t xml:space="preserve"> </w:t>
      </w:r>
      <w:r>
        <w:rPr>
          <w:sz w:val="20"/>
        </w:rPr>
        <w:t>Telstra</w:t>
      </w:r>
      <w:r>
        <w:rPr>
          <w:spacing w:val="-3"/>
          <w:sz w:val="20"/>
        </w:rPr>
        <w:t xml:space="preserve"> </w:t>
      </w:r>
      <w:r>
        <w:rPr>
          <w:sz w:val="20"/>
        </w:rPr>
        <w:t>Equipment</w:t>
      </w:r>
      <w:r>
        <w:rPr>
          <w:spacing w:val="-5"/>
          <w:sz w:val="20"/>
        </w:rPr>
        <w:t xml:space="preserve"> </w:t>
      </w:r>
      <w:r>
        <w:rPr>
          <w:sz w:val="20"/>
        </w:rPr>
        <w:t>so</w:t>
      </w:r>
      <w:r>
        <w:rPr>
          <w:spacing w:val="-3"/>
          <w:sz w:val="20"/>
        </w:rPr>
        <w:t xml:space="preserve"> </w:t>
      </w:r>
      <w:r>
        <w:rPr>
          <w:sz w:val="20"/>
        </w:rPr>
        <w:t>that</w:t>
      </w:r>
      <w:r>
        <w:rPr>
          <w:spacing w:val="-5"/>
          <w:sz w:val="20"/>
        </w:rPr>
        <w:t xml:space="preserve"> </w:t>
      </w:r>
      <w:r>
        <w:rPr>
          <w:sz w:val="20"/>
        </w:rPr>
        <w:t>Telstra</w:t>
      </w:r>
      <w:r>
        <w:rPr>
          <w:spacing w:val="-5"/>
          <w:sz w:val="20"/>
        </w:rPr>
        <w:t xml:space="preserve"> </w:t>
      </w:r>
      <w:r>
        <w:rPr>
          <w:sz w:val="20"/>
        </w:rPr>
        <w:t>can</w:t>
      </w:r>
      <w:r>
        <w:rPr>
          <w:spacing w:val="-5"/>
          <w:sz w:val="20"/>
        </w:rPr>
        <w:t xml:space="preserve"> </w:t>
      </w:r>
      <w:r>
        <w:rPr>
          <w:sz w:val="20"/>
        </w:rPr>
        <w:t>carry</w:t>
      </w:r>
      <w:r>
        <w:rPr>
          <w:spacing w:val="-4"/>
          <w:sz w:val="20"/>
        </w:rPr>
        <w:t xml:space="preserve"> </w:t>
      </w:r>
      <w:r>
        <w:rPr>
          <w:sz w:val="20"/>
        </w:rPr>
        <w:t>out</w:t>
      </w:r>
      <w:r>
        <w:rPr>
          <w:spacing w:val="-5"/>
          <w:sz w:val="20"/>
        </w:rPr>
        <w:t xml:space="preserve"> </w:t>
      </w:r>
      <w:r>
        <w:rPr>
          <w:sz w:val="20"/>
        </w:rPr>
        <w:t>the</w:t>
      </w:r>
      <w:r>
        <w:rPr>
          <w:spacing w:val="-5"/>
          <w:sz w:val="20"/>
        </w:rPr>
        <w:t xml:space="preserve"> </w:t>
      </w:r>
      <w:r>
        <w:rPr>
          <w:sz w:val="20"/>
        </w:rPr>
        <w:t>repair</w:t>
      </w:r>
      <w:r>
        <w:rPr>
          <w:spacing w:val="-4"/>
          <w:sz w:val="20"/>
        </w:rPr>
        <w:t xml:space="preserve"> </w:t>
      </w:r>
      <w:r>
        <w:rPr>
          <w:sz w:val="20"/>
        </w:rPr>
        <w:t>or</w:t>
      </w:r>
      <w:r>
        <w:rPr>
          <w:spacing w:val="-4"/>
          <w:sz w:val="20"/>
        </w:rPr>
        <w:t xml:space="preserve"> </w:t>
      </w:r>
      <w:r>
        <w:rPr>
          <w:sz w:val="20"/>
        </w:rPr>
        <w:t>restoration,</w:t>
      </w:r>
      <w:r>
        <w:rPr>
          <w:spacing w:val="-3"/>
          <w:sz w:val="20"/>
        </w:rPr>
        <w:t xml:space="preserve"> </w:t>
      </w:r>
      <w:r>
        <w:rPr>
          <w:sz w:val="20"/>
        </w:rPr>
        <w:t>including</w:t>
      </w:r>
      <w:r>
        <w:rPr>
          <w:spacing w:val="-3"/>
          <w:sz w:val="20"/>
        </w:rPr>
        <w:t xml:space="preserve"> </w:t>
      </w:r>
      <w:r>
        <w:rPr>
          <w:sz w:val="20"/>
        </w:rPr>
        <w:t>where an appointment has been made to attend the SSS End User Premises and the SSS End User is not in attendance when Telstra attends the SSS End User</w:t>
      </w:r>
      <w:r>
        <w:rPr>
          <w:spacing w:val="-27"/>
          <w:sz w:val="20"/>
        </w:rPr>
        <w:t xml:space="preserve"> </w:t>
      </w:r>
      <w:r>
        <w:rPr>
          <w:sz w:val="20"/>
        </w:rPr>
        <w:t>Premises.</w:t>
      </w:r>
    </w:p>
    <w:p w14:paraId="44A0D92F" w14:textId="77777777" w:rsidR="00C32652" w:rsidRDefault="00C32652">
      <w:pPr>
        <w:pStyle w:val="BodyText"/>
        <w:spacing w:before="3"/>
        <w:rPr>
          <w:sz w:val="17"/>
        </w:rPr>
      </w:pPr>
    </w:p>
    <w:p w14:paraId="69B8B6B0" w14:textId="77777777" w:rsidR="00C32652" w:rsidRDefault="00276041">
      <w:pPr>
        <w:pStyle w:val="Heading3"/>
        <w:ind w:left="108"/>
      </w:pPr>
      <w:r>
        <w:t>Table B1.5</w:t>
      </w:r>
    </w:p>
    <w:p w14:paraId="6E457D3D" w14:textId="77777777" w:rsidR="00C32652" w:rsidRDefault="00C32652">
      <w:pPr>
        <w:pStyle w:val="BodyText"/>
        <w:spacing w:before="7"/>
        <w:rPr>
          <w:b/>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1558"/>
      </w:tblGrid>
      <w:tr w:rsidR="00C32652" w14:paraId="4832CFB0" w14:textId="77777777">
        <w:trPr>
          <w:trHeight w:val="380"/>
        </w:trPr>
        <w:tc>
          <w:tcPr>
            <w:tcW w:w="4810" w:type="dxa"/>
          </w:tcPr>
          <w:p w14:paraId="7AE27E4C" w14:textId="77777777" w:rsidR="00C32652" w:rsidRDefault="00276041">
            <w:pPr>
              <w:pStyle w:val="TableParagraph"/>
              <w:spacing w:before="57"/>
              <w:ind w:left="103"/>
              <w:jc w:val="left"/>
              <w:rPr>
                <w:b/>
                <w:sz w:val="20"/>
              </w:rPr>
            </w:pPr>
            <w:r>
              <w:rPr>
                <w:b/>
                <w:sz w:val="20"/>
              </w:rPr>
              <w:t>Charge for each Fast Fix request</w:t>
            </w:r>
          </w:p>
        </w:tc>
        <w:tc>
          <w:tcPr>
            <w:tcW w:w="1558" w:type="dxa"/>
          </w:tcPr>
          <w:p w14:paraId="5E14349A" w14:textId="77777777" w:rsidR="00C32652" w:rsidRDefault="00276041">
            <w:pPr>
              <w:pStyle w:val="TableParagraph"/>
              <w:spacing w:before="57"/>
              <w:ind w:left="103"/>
              <w:jc w:val="left"/>
              <w:rPr>
                <w:sz w:val="20"/>
              </w:rPr>
            </w:pPr>
            <w:r>
              <w:rPr>
                <w:sz w:val="20"/>
              </w:rPr>
              <w:t>$53.64</w:t>
            </w:r>
          </w:p>
        </w:tc>
      </w:tr>
    </w:tbl>
    <w:p w14:paraId="60566150" w14:textId="77777777" w:rsidR="00C32652" w:rsidRDefault="00C32652">
      <w:pPr>
        <w:pStyle w:val="BodyText"/>
        <w:rPr>
          <w:b/>
          <w:sz w:val="22"/>
        </w:rPr>
      </w:pPr>
    </w:p>
    <w:p w14:paraId="6CE013C0" w14:textId="77777777" w:rsidR="00C32652" w:rsidRDefault="00C32652">
      <w:pPr>
        <w:pStyle w:val="BodyText"/>
        <w:spacing w:before="5"/>
        <w:rPr>
          <w:b/>
          <w:sz w:val="18"/>
        </w:rPr>
      </w:pPr>
    </w:p>
    <w:p w14:paraId="6B6296D9" w14:textId="77777777" w:rsidR="00C32652" w:rsidRDefault="00276041">
      <w:pPr>
        <w:pStyle w:val="Heading3"/>
        <w:tabs>
          <w:tab w:val="left" w:pos="827"/>
        </w:tabs>
        <w:spacing w:line="276" w:lineRule="auto"/>
        <w:ind w:left="828" w:right="663" w:hanging="720"/>
      </w:pPr>
      <w:r>
        <w:t>B1.6</w:t>
      </w:r>
      <w:r>
        <w:tab/>
        <w:t>LSS MNM connection charges – where the service is to be connected on a line Telstra</w:t>
      </w:r>
      <w:r>
        <w:rPr>
          <w:spacing w:val="-40"/>
        </w:rPr>
        <w:t xml:space="preserve"> </w:t>
      </w:r>
      <w:r>
        <w:t>is using</w:t>
      </w:r>
      <w:r>
        <w:rPr>
          <w:spacing w:val="-3"/>
        </w:rPr>
        <w:t xml:space="preserve"> </w:t>
      </w:r>
      <w:r>
        <w:t>to</w:t>
      </w:r>
      <w:r>
        <w:rPr>
          <w:w w:val="99"/>
        </w:rPr>
        <w:t xml:space="preserve"> </w:t>
      </w:r>
      <w:r>
        <w:t>supply a wholesale ADSL service in Band</w:t>
      </w:r>
      <w:r>
        <w:rPr>
          <w:spacing w:val="-19"/>
        </w:rPr>
        <w:t xml:space="preserve"> </w:t>
      </w:r>
      <w:r>
        <w:t>4</w:t>
      </w:r>
    </w:p>
    <w:p w14:paraId="4041E477" w14:textId="77777777" w:rsidR="00C32652" w:rsidRDefault="00C32652">
      <w:pPr>
        <w:pStyle w:val="BodyText"/>
        <w:spacing w:before="3"/>
        <w:rPr>
          <w:b/>
          <w:sz w:val="17"/>
        </w:rPr>
      </w:pPr>
    </w:p>
    <w:p w14:paraId="3AE676C8" w14:textId="77777777" w:rsidR="00C32652" w:rsidRDefault="00276041">
      <w:pPr>
        <w:pStyle w:val="BodyText"/>
        <w:spacing w:before="1" w:line="276" w:lineRule="auto"/>
        <w:ind w:left="108" w:right="231"/>
      </w:pPr>
      <w:r>
        <w:t>The Connection Charge applies where Telstra connects a Telstra Wholesale Spectrum Sharing Service as part of a MNM and comprises a minimum exchange charge, a fixed amount and variable amount calculated based on the total number of individual services connected at that exchange during Business Hours.</w:t>
      </w:r>
    </w:p>
    <w:p w14:paraId="3667B06C" w14:textId="77777777" w:rsidR="00C32652" w:rsidRDefault="00C32652">
      <w:pPr>
        <w:pStyle w:val="BodyText"/>
        <w:spacing w:before="4"/>
        <w:rPr>
          <w:sz w:val="17"/>
        </w:rPr>
      </w:pPr>
    </w:p>
    <w:p w14:paraId="42E7E9F0" w14:textId="77777777" w:rsidR="00C32652" w:rsidRDefault="00276041">
      <w:pPr>
        <w:pStyle w:val="BodyText"/>
        <w:spacing w:line="276" w:lineRule="auto"/>
        <w:ind w:left="108" w:right="354"/>
      </w:pPr>
      <w:r>
        <w:t>For a Service that is not a Service to which the Declared Price under paragraph A1.4 applies in accordance with the relevant Access Determination, the fixed amount and variable charges are set out in Table B1.6. The minimum exchange charge is set out in Table B1.7.</w:t>
      </w:r>
    </w:p>
    <w:p w14:paraId="560679B2" w14:textId="77777777" w:rsidR="00C32652" w:rsidRDefault="00C32652">
      <w:pPr>
        <w:spacing w:line="276" w:lineRule="auto"/>
        <w:sectPr w:rsidR="00C32652">
          <w:pgSz w:w="11910" w:h="16840"/>
          <w:pgMar w:top="1040" w:right="600" w:bottom="1820" w:left="600" w:header="0" w:footer="1622" w:gutter="0"/>
          <w:cols w:space="720"/>
        </w:sectPr>
      </w:pPr>
    </w:p>
    <w:p w14:paraId="517795E1" w14:textId="77777777" w:rsidR="00C32652" w:rsidRDefault="00276041">
      <w:pPr>
        <w:pStyle w:val="Heading3"/>
        <w:spacing w:before="79"/>
      </w:pPr>
      <w:r>
        <w:lastRenderedPageBreak/>
        <w:t>Table B1.6</w:t>
      </w:r>
    </w:p>
    <w:p w14:paraId="73BDA802" w14:textId="77777777" w:rsidR="00C32652" w:rsidRDefault="00C32652">
      <w:pPr>
        <w:pStyle w:val="BodyText"/>
        <w:spacing w:before="11"/>
        <w:rPr>
          <w:b/>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872"/>
      </w:tblGrid>
      <w:tr w:rsidR="00C32652" w14:paraId="1B5C0BC6" w14:textId="77777777">
        <w:trPr>
          <w:trHeight w:val="500"/>
        </w:trPr>
        <w:tc>
          <w:tcPr>
            <w:tcW w:w="3502" w:type="dxa"/>
            <w:shd w:val="clear" w:color="auto" w:fill="CDCDCD"/>
          </w:tcPr>
          <w:p w14:paraId="4DE35BAC" w14:textId="77777777" w:rsidR="00C32652" w:rsidRDefault="00276041">
            <w:pPr>
              <w:pStyle w:val="TableParagraph"/>
              <w:spacing w:before="119"/>
              <w:ind w:left="102"/>
              <w:jc w:val="left"/>
              <w:rPr>
                <w:b/>
                <w:sz w:val="20"/>
              </w:rPr>
            </w:pPr>
            <w:r>
              <w:rPr>
                <w:b/>
                <w:sz w:val="20"/>
              </w:rPr>
              <w:t>Connection Charge</w:t>
            </w:r>
          </w:p>
        </w:tc>
        <w:tc>
          <w:tcPr>
            <w:tcW w:w="4872" w:type="dxa"/>
            <w:shd w:val="clear" w:color="auto" w:fill="CDCDCD"/>
          </w:tcPr>
          <w:p w14:paraId="2640B492" w14:textId="77777777" w:rsidR="00C32652" w:rsidRDefault="00276041">
            <w:pPr>
              <w:pStyle w:val="TableParagraph"/>
              <w:spacing w:before="119"/>
              <w:ind w:left="102"/>
              <w:jc w:val="left"/>
              <w:rPr>
                <w:b/>
                <w:sz w:val="20"/>
              </w:rPr>
            </w:pPr>
            <w:r>
              <w:rPr>
                <w:b/>
                <w:sz w:val="20"/>
              </w:rPr>
              <w:t>Band 4</w:t>
            </w:r>
          </w:p>
        </w:tc>
      </w:tr>
      <w:tr w:rsidR="00C32652" w14:paraId="0D88BA4B" w14:textId="77777777">
        <w:trPr>
          <w:trHeight w:val="1020"/>
        </w:trPr>
        <w:tc>
          <w:tcPr>
            <w:tcW w:w="3502" w:type="dxa"/>
          </w:tcPr>
          <w:p w14:paraId="353C7064" w14:textId="77777777" w:rsidR="00C32652" w:rsidRDefault="00276041">
            <w:pPr>
              <w:pStyle w:val="TableParagraph"/>
              <w:spacing w:before="119"/>
              <w:ind w:left="102"/>
              <w:jc w:val="left"/>
              <w:rPr>
                <w:sz w:val="20"/>
              </w:rPr>
            </w:pPr>
            <w:r>
              <w:rPr>
                <w:sz w:val="20"/>
              </w:rPr>
              <w:t>Fixed amount (per MNM)</w:t>
            </w:r>
          </w:p>
        </w:tc>
        <w:tc>
          <w:tcPr>
            <w:tcW w:w="4872" w:type="dxa"/>
          </w:tcPr>
          <w:p w14:paraId="6AB06E6A" w14:textId="77777777" w:rsidR="00C32652" w:rsidRDefault="00276041">
            <w:pPr>
              <w:pStyle w:val="TableParagraph"/>
              <w:spacing w:before="119" w:line="276" w:lineRule="auto"/>
              <w:ind w:left="103" w:right="114"/>
              <w:jc w:val="left"/>
              <w:rPr>
                <w:sz w:val="20"/>
              </w:rPr>
            </w:pPr>
            <w:r>
              <w:rPr>
                <w:sz w:val="20"/>
              </w:rPr>
              <w:t>Until 31 October 2015, the fixed amount of the Connection Charge for MNMs in Band 4 is the same as the fixed Declared Price under paragraph A1.4.</w:t>
            </w:r>
          </w:p>
        </w:tc>
      </w:tr>
      <w:tr w:rsidR="00C32652" w14:paraId="6E2274D4" w14:textId="77777777">
        <w:trPr>
          <w:trHeight w:val="1300"/>
        </w:trPr>
        <w:tc>
          <w:tcPr>
            <w:tcW w:w="3502" w:type="dxa"/>
          </w:tcPr>
          <w:p w14:paraId="515F844B" w14:textId="77777777" w:rsidR="00C32652" w:rsidRDefault="00276041">
            <w:pPr>
              <w:pStyle w:val="TableParagraph"/>
              <w:spacing w:before="122"/>
              <w:ind w:left="102"/>
              <w:jc w:val="left"/>
              <w:rPr>
                <w:sz w:val="20"/>
              </w:rPr>
            </w:pPr>
            <w:r>
              <w:rPr>
                <w:sz w:val="20"/>
              </w:rPr>
              <w:t>Variable amount (per connection)</w:t>
            </w:r>
          </w:p>
        </w:tc>
        <w:tc>
          <w:tcPr>
            <w:tcW w:w="4872" w:type="dxa"/>
          </w:tcPr>
          <w:p w14:paraId="58632229" w14:textId="77777777" w:rsidR="00C32652" w:rsidRDefault="00276041">
            <w:pPr>
              <w:pStyle w:val="TableParagraph"/>
              <w:spacing w:before="122" w:line="276" w:lineRule="auto"/>
              <w:ind w:left="102" w:right="115"/>
              <w:jc w:val="left"/>
              <w:rPr>
                <w:sz w:val="20"/>
              </w:rPr>
            </w:pPr>
            <w:r>
              <w:rPr>
                <w:sz w:val="20"/>
              </w:rPr>
              <w:t>Until 31 October 2015, the variable amount of the Connection Charge for MNMs in Band 4 is the same as the variable Declared Price under paragraph A1.4.</w:t>
            </w:r>
          </w:p>
        </w:tc>
      </w:tr>
    </w:tbl>
    <w:p w14:paraId="3AE8E579" w14:textId="77777777" w:rsidR="00C32652" w:rsidRDefault="00C32652">
      <w:pPr>
        <w:pStyle w:val="BodyText"/>
        <w:rPr>
          <w:b/>
          <w:sz w:val="22"/>
        </w:rPr>
      </w:pPr>
    </w:p>
    <w:p w14:paraId="13B8218F" w14:textId="77777777" w:rsidR="00C32652" w:rsidRDefault="00C32652">
      <w:pPr>
        <w:pStyle w:val="BodyText"/>
        <w:spacing w:before="2"/>
        <w:rPr>
          <w:b/>
          <w:sz w:val="18"/>
        </w:rPr>
      </w:pPr>
    </w:p>
    <w:p w14:paraId="19EC332F" w14:textId="77777777" w:rsidR="00C32652" w:rsidRDefault="00276041">
      <w:pPr>
        <w:pStyle w:val="Heading3"/>
        <w:tabs>
          <w:tab w:val="left" w:pos="827"/>
        </w:tabs>
      </w:pPr>
      <w:r>
        <w:t>B1.7</w:t>
      </w:r>
      <w:r>
        <w:tab/>
        <w:t>LSS MNM minimum exchange</w:t>
      </w:r>
      <w:r>
        <w:rPr>
          <w:spacing w:val="-15"/>
        </w:rPr>
        <w:t xml:space="preserve"> </w:t>
      </w:r>
      <w:r>
        <w:t>charge</w:t>
      </w:r>
    </w:p>
    <w:p w14:paraId="15744973" w14:textId="77777777" w:rsidR="00C32652" w:rsidRDefault="00C32652">
      <w:pPr>
        <w:pStyle w:val="BodyText"/>
        <w:spacing w:before="4"/>
        <w:rPr>
          <w:b/>
        </w:rPr>
      </w:pPr>
    </w:p>
    <w:p w14:paraId="29327D2C" w14:textId="77777777" w:rsidR="00C32652" w:rsidRDefault="00276041">
      <w:pPr>
        <w:pStyle w:val="BodyText"/>
        <w:spacing w:line="276" w:lineRule="auto"/>
        <w:ind w:left="108" w:right="89"/>
      </w:pPr>
      <w:r>
        <w:t>The minimum exchange Charge for a Service that is not a Service to which the charges under paragraph A1.5 apply in accordance with the relevant Access Determination are set out in Table B1.7.</w:t>
      </w:r>
    </w:p>
    <w:p w14:paraId="10F8C3E6" w14:textId="77777777" w:rsidR="00C32652" w:rsidRDefault="00C32652">
      <w:pPr>
        <w:pStyle w:val="BodyText"/>
        <w:spacing w:before="3"/>
        <w:rPr>
          <w:sz w:val="17"/>
        </w:rPr>
      </w:pPr>
    </w:p>
    <w:p w14:paraId="328009E6" w14:textId="77777777" w:rsidR="00C32652" w:rsidRDefault="00276041">
      <w:pPr>
        <w:pStyle w:val="Heading3"/>
        <w:ind w:left="108"/>
      </w:pPr>
      <w:r>
        <w:t>Table B1.7</w:t>
      </w:r>
    </w:p>
    <w:p w14:paraId="750890FF" w14:textId="77777777" w:rsidR="00C32652" w:rsidRDefault="00C32652">
      <w:pPr>
        <w:pStyle w:val="BodyText"/>
        <w:spacing w:before="5" w:after="1"/>
        <w:rPr>
          <w:b/>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6487"/>
      </w:tblGrid>
      <w:tr w:rsidR="00C32652" w14:paraId="18A544B8" w14:textId="77777777">
        <w:trPr>
          <w:trHeight w:val="500"/>
        </w:trPr>
        <w:tc>
          <w:tcPr>
            <w:tcW w:w="1790" w:type="dxa"/>
            <w:shd w:val="clear" w:color="auto" w:fill="CDCDCD"/>
          </w:tcPr>
          <w:p w14:paraId="64AF7BAC" w14:textId="77777777" w:rsidR="00C32652" w:rsidRDefault="00C32652">
            <w:pPr>
              <w:pStyle w:val="TableParagraph"/>
              <w:spacing w:before="0"/>
              <w:jc w:val="left"/>
              <w:rPr>
                <w:rFonts w:ascii="Times New Roman"/>
                <w:sz w:val="18"/>
              </w:rPr>
            </w:pPr>
          </w:p>
        </w:tc>
        <w:tc>
          <w:tcPr>
            <w:tcW w:w="6487" w:type="dxa"/>
            <w:shd w:val="clear" w:color="auto" w:fill="CDCDCD"/>
          </w:tcPr>
          <w:p w14:paraId="3B286B33" w14:textId="77777777" w:rsidR="00C32652" w:rsidRDefault="00276041">
            <w:pPr>
              <w:pStyle w:val="TableParagraph"/>
              <w:spacing w:before="119"/>
              <w:ind w:left="105"/>
              <w:jc w:val="left"/>
              <w:rPr>
                <w:b/>
                <w:sz w:val="20"/>
              </w:rPr>
            </w:pPr>
            <w:r>
              <w:rPr>
                <w:b/>
                <w:sz w:val="20"/>
              </w:rPr>
              <w:t>Band 4</w:t>
            </w:r>
          </w:p>
        </w:tc>
      </w:tr>
      <w:tr w:rsidR="00C32652" w14:paraId="21C06BBA" w14:textId="77777777">
        <w:trPr>
          <w:trHeight w:val="760"/>
        </w:trPr>
        <w:tc>
          <w:tcPr>
            <w:tcW w:w="1790" w:type="dxa"/>
          </w:tcPr>
          <w:p w14:paraId="1749FB5F" w14:textId="77777777" w:rsidR="00C32652" w:rsidRDefault="00276041">
            <w:pPr>
              <w:pStyle w:val="TableParagraph"/>
              <w:spacing w:before="119"/>
              <w:ind w:left="102"/>
              <w:jc w:val="left"/>
              <w:rPr>
                <w:sz w:val="20"/>
              </w:rPr>
            </w:pPr>
            <w:r>
              <w:rPr>
                <w:sz w:val="20"/>
              </w:rPr>
              <w:t>Per exchange</w:t>
            </w:r>
          </w:p>
        </w:tc>
        <w:tc>
          <w:tcPr>
            <w:tcW w:w="6487" w:type="dxa"/>
          </w:tcPr>
          <w:p w14:paraId="0C3D2BA7" w14:textId="77777777" w:rsidR="00C32652" w:rsidRDefault="00276041">
            <w:pPr>
              <w:pStyle w:val="TableParagraph"/>
              <w:spacing w:before="119" w:line="278" w:lineRule="auto"/>
              <w:ind w:left="105" w:right="100"/>
              <w:jc w:val="left"/>
              <w:rPr>
                <w:sz w:val="20"/>
              </w:rPr>
            </w:pPr>
            <w:r>
              <w:rPr>
                <w:sz w:val="20"/>
              </w:rPr>
              <w:t>The minimum exchange Charge for MNMs in Band 4 is the same as the minimum exchange charge that applies under paragraph A1.5.</w:t>
            </w:r>
          </w:p>
        </w:tc>
      </w:tr>
    </w:tbl>
    <w:p w14:paraId="6DF1920A" w14:textId="77777777" w:rsidR="00C32652" w:rsidRDefault="00C32652">
      <w:pPr>
        <w:pStyle w:val="BodyText"/>
        <w:rPr>
          <w:b/>
          <w:sz w:val="22"/>
        </w:rPr>
      </w:pPr>
    </w:p>
    <w:p w14:paraId="677C70CF" w14:textId="77777777" w:rsidR="00C32652" w:rsidRDefault="00C32652">
      <w:pPr>
        <w:pStyle w:val="BodyText"/>
        <w:spacing w:before="5"/>
        <w:rPr>
          <w:b/>
          <w:sz w:val="18"/>
        </w:rPr>
      </w:pPr>
    </w:p>
    <w:p w14:paraId="2C0093AF" w14:textId="77777777" w:rsidR="00C32652" w:rsidRDefault="00276041">
      <w:pPr>
        <w:pStyle w:val="Heading3"/>
        <w:tabs>
          <w:tab w:val="left" w:pos="827"/>
        </w:tabs>
      </w:pPr>
      <w:r>
        <w:t>B1.8</w:t>
      </w:r>
      <w:r>
        <w:tab/>
        <w:t>ULLS Return with Same Day SSS</w:t>
      </w:r>
      <w:r>
        <w:rPr>
          <w:spacing w:val="-17"/>
        </w:rPr>
        <w:t xml:space="preserve"> </w:t>
      </w:r>
      <w:r>
        <w:t>Process</w:t>
      </w:r>
    </w:p>
    <w:p w14:paraId="2D2E7C4A" w14:textId="77777777" w:rsidR="00C32652" w:rsidRDefault="00C32652">
      <w:pPr>
        <w:pStyle w:val="BodyText"/>
        <w:spacing w:before="3"/>
        <w:rPr>
          <w:b/>
        </w:rPr>
      </w:pPr>
    </w:p>
    <w:p w14:paraId="6B62E2F2" w14:textId="77777777" w:rsidR="00C32652" w:rsidRDefault="00276041">
      <w:pPr>
        <w:pStyle w:val="BodyText"/>
        <w:spacing w:line="276" w:lineRule="auto"/>
        <w:ind w:left="107" w:right="558"/>
      </w:pPr>
      <w:r>
        <w:t>If an access seeker acquires fixed rebill services from Telstra under a Fixed Rebill Service Schedule, the access seeker may use the ULLS Return with Same Day SSS Process to connect a Telstra Basic Telephone Service (as defined in the Fixed Rebill Service Schedule) and a SSS on the same day.</w:t>
      </w:r>
    </w:p>
    <w:p w14:paraId="4BA9435E" w14:textId="77777777" w:rsidR="00C32652" w:rsidRDefault="00C32652">
      <w:pPr>
        <w:pStyle w:val="BodyText"/>
        <w:spacing w:before="6"/>
        <w:rPr>
          <w:sz w:val="17"/>
        </w:rPr>
      </w:pPr>
    </w:p>
    <w:p w14:paraId="378A44E4" w14:textId="77777777" w:rsidR="00C32652" w:rsidRDefault="00276041">
      <w:pPr>
        <w:pStyle w:val="BodyText"/>
        <w:spacing w:line="276" w:lineRule="auto"/>
        <w:ind w:left="108" w:right="134"/>
      </w:pPr>
      <w:r>
        <w:t>The terms and conditions on which the access seeker may use the ULLS Return with Same Day SSS Process are the terms and conditions that apply to the ULLS Return Process as set out in the access seeker’s Fixed Rebill Service Schedule, except that the paragraph that states that the access seeker may use the ULLS Return Process to connect a Telstra Basic Telephone Service is to be read as “Telstra may use the ULLS Return Process to connect a Telstra Basic Telephone Service and a SSS”.</w:t>
      </w:r>
    </w:p>
    <w:p w14:paraId="4E81AD34" w14:textId="77777777" w:rsidR="00C32652" w:rsidRDefault="00C32652">
      <w:pPr>
        <w:pStyle w:val="BodyText"/>
        <w:spacing w:before="3"/>
        <w:rPr>
          <w:sz w:val="17"/>
        </w:rPr>
      </w:pPr>
    </w:p>
    <w:p w14:paraId="5FDE7D94" w14:textId="77777777" w:rsidR="00C32652" w:rsidRDefault="00276041">
      <w:pPr>
        <w:pStyle w:val="Heading3"/>
        <w:tabs>
          <w:tab w:val="left" w:pos="827"/>
        </w:tabs>
        <w:ind w:left="108"/>
      </w:pPr>
      <w:r>
        <w:t>B1.9</w:t>
      </w:r>
      <w:r>
        <w:tab/>
        <w:t>Priority Connect</w:t>
      </w:r>
      <w:r>
        <w:rPr>
          <w:spacing w:val="-10"/>
        </w:rPr>
        <w:t xml:space="preserve"> </w:t>
      </w:r>
      <w:r>
        <w:t>Charge</w:t>
      </w:r>
    </w:p>
    <w:p w14:paraId="758480DC" w14:textId="77777777" w:rsidR="00C32652" w:rsidRDefault="00C32652">
      <w:pPr>
        <w:pStyle w:val="BodyText"/>
        <w:spacing w:before="4"/>
        <w:rPr>
          <w:b/>
        </w:rPr>
      </w:pPr>
    </w:p>
    <w:p w14:paraId="77507FEA" w14:textId="77777777" w:rsidR="00C32652" w:rsidRDefault="00276041">
      <w:pPr>
        <w:pStyle w:val="ListParagraph"/>
        <w:numPr>
          <w:ilvl w:val="0"/>
          <w:numId w:val="24"/>
        </w:numPr>
        <w:tabs>
          <w:tab w:val="left" w:pos="829"/>
        </w:tabs>
        <w:spacing w:before="1" w:line="276" w:lineRule="auto"/>
        <w:ind w:right="474" w:hanging="360"/>
        <w:jc w:val="both"/>
        <w:rPr>
          <w:sz w:val="20"/>
        </w:rPr>
      </w:pPr>
      <w:r>
        <w:rPr>
          <w:sz w:val="20"/>
        </w:rPr>
        <w:t>In addition to all other applicable Charges, access seeker must pay the Priority Connect Charge set out in Table B1.9 for each Priority Connect request that it makes on an eligible Service, unless paragraph B1.9.2 applies.</w:t>
      </w:r>
    </w:p>
    <w:p w14:paraId="664827EB" w14:textId="77777777" w:rsidR="00C32652" w:rsidRDefault="00C32652">
      <w:pPr>
        <w:pStyle w:val="BodyText"/>
        <w:spacing w:before="5"/>
        <w:rPr>
          <w:sz w:val="24"/>
        </w:rPr>
      </w:pPr>
    </w:p>
    <w:p w14:paraId="79306292" w14:textId="77777777" w:rsidR="00C32652" w:rsidRDefault="00276041">
      <w:pPr>
        <w:pStyle w:val="ListParagraph"/>
        <w:numPr>
          <w:ilvl w:val="0"/>
          <w:numId w:val="24"/>
        </w:numPr>
        <w:tabs>
          <w:tab w:val="left" w:pos="829"/>
        </w:tabs>
        <w:ind w:hanging="360"/>
        <w:rPr>
          <w:sz w:val="20"/>
        </w:rPr>
      </w:pPr>
      <w:r>
        <w:rPr>
          <w:sz w:val="20"/>
        </w:rPr>
        <w:t>The access seeker will not incur a Priority Connect Charge</w:t>
      </w:r>
      <w:r>
        <w:rPr>
          <w:spacing w:val="-28"/>
          <w:sz w:val="20"/>
        </w:rPr>
        <w:t xml:space="preserve"> </w:t>
      </w:r>
      <w:r>
        <w:rPr>
          <w:sz w:val="20"/>
        </w:rPr>
        <w:t>if:</w:t>
      </w:r>
    </w:p>
    <w:p w14:paraId="50427313" w14:textId="77777777" w:rsidR="00C32652" w:rsidRDefault="00C32652">
      <w:pPr>
        <w:pStyle w:val="BodyText"/>
        <w:spacing w:before="5"/>
      </w:pPr>
    </w:p>
    <w:p w14:paraId="20457972" w14:textId="77777777" w:rsidR="00C32652" w:rsidRDefault="00276041">
      <w:pPr>
        <w:pStyle w:val="ListParagraph"/>
        <w:numPr>
          <w:ilvl w:val="1"/>
          <w:numId w:val="24"/>
        </w:numPr>
        <w:tabs>
          <w:tab w:val="left" w:pos="1542"/>
        </w:tabs>
        <w:rPr>
          <w:sz w:val="20"/>
        </w:rPr>
      </w:pPr>
      <w:r>
        <w:rPr>
          <w:sz w:val="20"/>
        </w:rPr>
        <w:t>Telstra</w:t>
      </w:r>
      <w:r>
        <w:rPr>
          <w:spacing w:val="-5"/>
          <w:sz w:val="20"/>
        </w:rPr>
        <w:t xml:space="preserve"> </w:t>
      </w:r>
      <w:r>
        <w:rPr>
          <w:sz w:val="20"/>
        </w:rPr>
        <w:t>advises</w:t>
      </w:r>
      <w:r>
        <w:rPr>
          <w:spacing w:val="-3"/>
          <w:sz w:val="20"/>
        </w:rPr>
        <w:t xml:space="preserve"> </w:t>
      </w:r>
      <w:r>
        <w:rPr>
          <w:sz w:val="20"/>
        </w:rPr>
        <w:t>access</w:t>
      </w:r>
      <w:r>
        <w:rPr>
          <w:spacing w:val="-4"/>
          <w:sz w:val="20"/>
        </w:rPr>
        <w:t xml:space="preserve"> </w:t>
      </w:r>
      <w:r>
        <w:rPr>
          <w:sz w:val="20"/>
        </w:rPr>
        <w:t>seeker</w:t>
      </w:r>
      <w:r>
        <w:rPr>
          <w:spacing w:val="-4"/>
          <w:sz w:val="20"/>
        </w:rPr>
        <w:t xml:space="preserve"> </w:t>
      </w:r>
      <w:r>
        <w:rPr>
          <w:sz w:val="20"/>
        </w:rPr>
        <w:t>that</w:t>
      </w:r>
      <w:r>
        <w:rPr>
          <w:spacing w:val="-5"/>
          <w:sz w:val="20"/>
        </w:rPr>
        <w:t xml:space="preserve"> </w:t>
      </w:r>
      <w:r>
        <w:rPr>
          <w:sz w:val="20"/>
        </w:rPr>
        <w:t>Telstra</w:t>
      </w:r>
      <w:r>
        <w:rPr>
          <w:spacing w:val="-5"/>
          <w:sz w:val="20"/>
        </w:rPr>
        <w:t xml:space="preserve"> </w:t>
      </w:r>
      <w:r>
        <w:rPr>
          <w:sz w:val="20"/>
        </w:rPr>
        <w:t>cannot</w:t>
      </w:r>
      <w:r>
        <w:rPr>
          <w:spacing w:val="-5"/>
          <w:sz w:val="20"/>
        </w:rPr>
        <w:t xml:space="preserve"> </w:t>
      </w:r>
      <w:r>
        <w:rPr>
          <w:sz w:val="20"/>
        </w:rPr>
        <w:t>support</w:t>
      </w:r>
      <w:r>
        <w:rPr>
          <w:spacing w:val="-5"/>
          <w:sz w:val="20"/>
        </w:rPr>
        <w:t xml:space="preserve"> </w:t>
      </w:r>
      <w:r>
        <w:rPr>
          <w:sz w:val="20"/>
        </w:rPr>
        <w:t>the</w:t>
      </w:r>
      <w:r>
        <w:rPr>
          <w:spacing w:val="-5"/>
          <w:sz w:val="20"/>
        </w:rPr>
        <w:t xml:space="preserve"> </w:t>
      </w:r>
      <w:r>
        <w:rPr>
          <w:sz w:val="20"/>
        </w:rPr>
        <w:t>Priority</w:t>
      </w:r>
      <w:r>
        <w:rPr>
          <w:spacing w:val="-4"/>
          <w:sz w:val="20"/>
        </w:rPr>
        <w:t xml:space="preserve"> </w:t>
      </w:r>
      <w:r>
        <w:rPr>
          <w:sz w:val="20"/>
        </w:rPr>
        <w:t>Connect</w:t>
      </w:r>
      <w:r>
        <w:rPr>
          <w:spacing w:val="-5"/>
          <w:sz w:val="20"/>
        </w:rPr>
        <w:t xml:space="preserve"> </w:t>
      </w:r>
      <w:proofErr w:type="gramStart"/>
      <w:r>
        <w:rPr>
          <w:sz w:val="20"/>
        </w:rPr>
        <w:t>request;</w:t>
      </w:r>
      <w:proofErr w:type="gramEnd"/>
    </w:p>
    <w:p w14:paraId="2450C037" w14:textId="77777777" w:rsidR="00C32652" w:rsidRDefault="00C32652">
      <w:pPr>
        <w:pStyle w:val="BodyText"/>
        <w:spacing w:before="5"/>
      </w:pPr>
    </w:p>
    <w:p w14:paraId="48EAC17E" w14:textId="77777777" w:rsidR="00C32652" w:rsidRDefault="00276041">
      <w:pPr>
        <w:pStyle w:val="ListParagraph"/>
        <w:numPr>
          <w:ilvl w:val="1"/>
          <w:numId w:val="24"/>
        </w:numPr>
        <w:tabs>
          <w:tab w:val="left" w:pos="1542"/>
        </w:tabs>
        <w:spacing w:line="276" w:lineRule="auto"/>
        <w:ind w:right="240"/>
        <w:rPr>
          <w:sz w:val="20"/>
        </w:rPr>
      </w:pPr>
      <w:r>
        <w:rPr>
          <w:sz w:val="20"/>
        </w:rPr>
        <w:t>Telstra is unable to provision the Service by the Priority Connect Delivery Date (except if an appointment has been made to attend the premises where the Service is to be supplied and the SSS End</w:t>
      </w:r>
      <w:r>
        <w:rPr>
          <w:spacing w:val="-2"/>
          <w:sz w:val="20"/>
        </w:rPr>
        <w:t xml:space="preserve"> </w:t>
      </w:r>
      <w:r>
        <w:rPr>
          <w:sz w:val="20"/>
        </w:rPr>
        <w:t>User</w:t>
      </w:r>
      <w:r>
        <w:rPr>
          <w:spacing w:val="-3"/>
          <w:sz w:val="20"/>
        </w:rPr>
        <w:t xml:space="preserve"> </w:t>
      </w:r>
      <w:r>
        <w:rPr>
          <w:sz w:val="20"/>
        </w:rPr>
        <w:t>is</w:t>
      </w:r>
      <w:r>
        <w:rPr>
          <w:spacing w:val="-3"/>
          <w:sz w:val="20"/>
        </w:rPr>
        <w:t xml:space="preserve"> </w:t>
      </w:r>
      <w:r>
        <w:rPr>
          <w:sz w:val="20"/>
        </w:rPr>
        <w:t>not</w:t>
      </w:r>
      <w:r>
        <w:rPr>
          <w:spacing w:val="-4"/>
          <w:sz w:val="20"/>
        </w:rPr>
        <w:t xml:space="preserve"> </w:t>
      </w:r>
      <w:r>
        <w:rPr>
          <w:sz w:val="20"/>
        </w:rPr>
        <w:t>in</w:t>
      </w:r>
      <w:r>
        <w:rPr>
          <w:spacing w:val="-4"/>
          <w:sz w:val="20"/>
        </w:rPr>
        <w:t xml:space="preserve"> </w:t>
      </w:r>
      <w:r>
        <w:rPr>
          <w:sz w:val="20"/>
        </w:rPr>
        <w:t>attendance</w:t>
      </w:r>
      <w:r>
        <w:rPr>
          <w:spacing w:val="-4"/>
          <w:sz w:val="20"/>
        </w:rPr>
        <w:t xml:space="preserve"> </w:t>
      </w:r>
      <w:r>
        <w:rPr>
          <w:sz w:val="20"/>
        </w:rPr>
        <w:t>when</w:t>
      </w:r>
      <w:r>
        <w:rPr>
          <w:spacing w:val="-2"/>
          <w:sz w:val="20"/>
        </w:rPr>
        <w:t xml:space="preserve"> </w:t>
      </w:r>
      <w:r>
        <w:rPr>
          <w:sz w:val="20"/>
        </w:rPr>
        <w:t>Telstra</w:t>
      </w:r>
      <w:r>
        <w:rPr>
          <w:spacing w:val="-2"/>
          <w:sz w:val="20"/>
        </w:rPr>
        <w:t xml:space="preserve"> </w:t>
      </w:r>
      <w:r>
        <w:rPr>
          <w:sz w:val="20"/>
        </w:rPr>
        <w:t>attends</w:t>
      </w:r>
      <w:r>
        <w:rPr>
          <w:spacing w:val="-3"/>
          <w:sz w:val="20"/>
        </w:rPr>
        <w:t xml:space="preserve"> </w:t>
      </w:r>
      <w:r>
        <w:rPr>
          <w:sz w:val="20"/>
        </w:rPr>
        <w:t>the</w:t>
      </w:r>
      <w:r>
        <w:rPr>
          <w:spacing w:val="-4"/>
          <w:sz w:val="20"/>
        </w:rPr>
        <w:t xml:space="preserve"> </w:t>
      </w:r>
      <w:r>
        <w:rPr>
          <w:sz w:val="20"/>
        </w:rPr>
        <w:t>premises;</w:t>
      </w:r>
      <w:r>
        <w:rPr>
          <w:spacing w:val="-4"/>
          <w:sz w:val="20"/>
        </w:rPr>
        <w:t xml:space="preserve"> </w:t>
      </w:r>
      <w:r>
        <w:rPr>
          <w:sz w:val="20"/>
        </w:rPr>
        <w:t>or if</w:t>
      </w:r>
      <w:r>
        <w:rPr>
          <w:spacing w:val="-4"/>
          <w:sz w:val="20"/>
        </w:rPr>
        <w:t xml:space="preserve"> </w:t>
      </w:r>
      <w:r>
        <w:rPr>
          <w:sz w:val="20"/>
        </w:rPr>
        <w:t>access</w:t>
      </w:r>
      <w:r>
        <w:rPr>
          <w:spacing w:val="-3"/>
          <w:sz w:val="20"/>
        </w:rPr>
        <w:t xml:space="preserve"> </w:t>
      </w:r>
      <w:r>
        <w:rPr>
          <w:sz w:val="20"/>
        </w:rPr>
        <w:t>seeker</w:t>
      </w:r>
      <w:r>
        <w:rPr>
          <w:spacing w:val="-3"/>
          <w:sz w:val="20"/>
        </w:rPr>
        <w:t xml:space="preserve"> </w:t>
      </w:r>
      <w:r>
        <w:rPr>
          <w:sz w:val="20"/>
        </w:rPr>
        <w:t>requests</w:t>
      </w:r>
      <w:r>
        <w:rPr>
          <w:spacing w:val="-3"/>
          <w:sz w:val="20"/>
        </w:rPr>
        <w:t xml:space="preserve"> </w:t>
      </w:r>
      <w:r>
        <w:rPr>
          <w:sz w:val="20"/>
        </w:rPr>
        <w:t>the</w:t>
      </w:r>
    </w:p>
    <w:p w14:paraId="710DCB7F" w14:textId="77777777" w:rsidR="00C32652" w:rsidRDefault="00C32652">
      <w:pPr>
        <w:spacing w:line="276" w:lineRule="auto"/>
        <w:rPr>
          <w:sz w:val="20"/>
        </w:rPr>
        <w:sectPr w:rsidR="00C32652">
          <w:pgSz w:w="11910" w:h="16840"/>
          <w:pgMar w:top="1040" w:right="620" w:bottom="1820" w:left="600" w:header="0" w:footer="1622" w:gutter="0"/>
          <w:cols w:space="720"/>
        </w:sectPr>
      </w:pPr>
    </w:p>
    <w:p w14:paraId="3944C757" w14:textId="77777777" w:rsidR="00C32652" w:rsidRDefault="00276041">
      <w:pPr>
        <w:pStyle w:val="BodyText"/>
        <w:spacing w:before="79" w:line="278" w:lineRule="auto"/>
        <w:ind w:left="1540" w:right="170"/>
      </w:pPr>
      <w:r>
        <w:lastRenderedPageBreak/>
        <w:t>initial Priority Connect Delivery Date to be rescheduled and requests Priority Connect on the Service for the rescheduled date</w:t>
      </w:r>
      <w:proofErr w:type="gramStart"/>
      <w:r>
        <w:t>);</w:t>
      </w:r>
      <w:proofErr w:type="gramEnd"/>
    </w:p>
    <w:p w14:paraId="1EA0265B" w14:textId="77777777" w:rsidR="00C32652" w:rsidRDefault="00276041">
      <w:pPr>
        <w:pStyle w:val="ListParagraph"/>
        <w:numPr>
          <w:ilvl w:val="1"/>
          <w:numId w:val="24"/>
        </w:numPr>
        <w:tabs>
          <w:tab w:val="left" w:pos="1541"/>
        </w:tabs>
        <w:spacing w:before="197"/>
        <w:ind w:left="1540" w:hanging="355"/>
        <w:rPr>
          <w:sz w:val="20"/>
        </w:rPr>
      </w:pPr>
      <w:r>
        <w:rPr>
          <w:sz w:val="20"/>
        </w:rPr>
        <w:t>the</w:t>
      </w:r>
      <w:r>
        <w:rPr>
          <w:spacing w:val="-3"/>
          <w:sz w:val="20"/>
        </w:rPr>
        <w:t xml:space="preserve"> </w:t>
      </w:r>
      <w:r>
        <w:rPr>
          <w:sz w:val="20"/>
        </w:rPr>
        <w:t>Priority</w:t>
      </w:r>
      <w:r>
        <w:rPr>
          <w:spacing w:val="-4"/>
          <w:sz w:val="20"/>
        </w:rPr>
        <w:t xml:space="preserve"> </w:t>
      </w:r>
      <w:r>
        <w:rPr>
          <w:sz w:val="20"/>
        </w:rPr>
        <w:t>Connect</w:t>
      </w:r>
      <w:r>
        <w:rPr>
          <w:spacing w:val="-5"/>
          <w:sz w:val="20"/>
        </w:rPr>
        <w:t xml:space="preserve"> </w:t>
      </w:r>
      <w:r>
        <w:rPr>
          <w:sz w:val="20"/>
        </w:rPr>
        <w:t>Delivery</w:t>
      </w:r>
      <w:r>
        <w:rPr>
          <w:spacing w:val="-4"/>
          <w:sz w:val="20"/>
        </w:rPr>
        <w:t xml:space="preserve"> </w:t>
      </w:r>
      <w:r>
        <w:rPr>
          <w:sz w:val="20"/>
        </w:rPr>
        <w:t>Date</w:t>
      </w:r>
      <w:r>
        <w:rPr>
          <w:spacing w:val="-3"/>
          <w:sz w:val="20"/>
        </w:rPr>
        <w:t xml:space="preserve"> </w:t>
      </w:r>
      <w:r>
        <w:rPr>
          <w:sz w:val="20"/>
        </w:rPr>
        <w:t>is</w:t>
      </w:r>
      <w:r>
        <w:rPr>
          <w:spacing w:val="-4"/>
          <w:sz w:val="20"/>
        </w:rPr>
        <w:t xml:space="preserve"> </w:t>
      </w:r>
      <w:r>
        <w:rPr>
          <w:sz w:val="20"/>
        </w:rPr>
        <w:t>rescheduled</w:t>
      </w:r>
      <w:r>
        <w:rPr>
          <w:spacing w:val="-3"/>
          <w:sz w:val="20"/>
        </w:rPr>
        <w:t xml:space="preserve"> </w:t>
      </w:r>
      <w:r>
        <w:rPr>
          <w:sz w:val="20"/>
        </w:rPr>
        <w:t>due</w:t>
      </w:r>
      <w:r>
        <w:rPr>
          <w:spacing w:val="-5"/>
          <w:sz w:val="20"/>
        </w:rPr>
        <w:t xml:space="preserve"> </w:t>
      </w:r>
      <w:r>
        <w:rPr>
          <w:sz w:val="20"/>
        </w:rPr>
        <w:t>to</w:t>
      </w:r>
      <w:r>
        <w:rPr>
          <w:spacing w:val="-5"/>
          <w:sz w:val="20"/>
        </w:rPr>
        <w:t xml:space="preserve"> </w:t>
      </w:r>
      <w:r>
        <w:rPr>
          <w:sz w:val="20"/>
        </w:rPr>
        <w:t>an</w:t>
      </w:r>
      <w:r>
        <w:rPr>
          <w:spacing w:val="-3"/>
          <w:sz w:val="20"/>
        </w:rPr>
        <w:t xml:space="preserve"> </w:t>
      </w:r>
      <w:r>
        <w:rPr>
          <w:sz w:val="20"/>
        </w:rPr>
        <w:t>act</w:t>
      </w:r>
      <w:r>
        <w:rPr>
          <w:spacing w:val="-5"/>
          <w:sz w:val="20"/>
        </w:rPr>
        <w:t xml:space="preserve"> </w:t>
      </w:r>
      <w:r>
        <w:rPr>
          <w:sz w:val="20"/>
        </w:rPr>
        <w:t>or</w:t>
      </w:r>
      <w:r>
        <w:rPr>
          <w:spacing w:val="-4"/>
          <w:sz w:val="20"/>
        </w:rPr>
        <w:t xml:space="preserve"> </w:t>
      </w:r>
      <w:r>
        <w:rPr>
          <w:sz w:val="20"/>
        </w:rPr>
        <w:t>omission</w:t>
      </w:r>
      <w:r>
        <w:rPr>
          <w:spacing w:val="-5"/>
          <w:sz w:val="20"/>
        </w:rPr>
        <w:t xml:space="preserve"> </w:t>
      </w:r>
      <w:r>
        <w:rPr>
          <w:sz w:val="20"/>
        </w:rPr>
        <w:t>of</w:t>
      </w:r>
      <w:r>
        <w:rPr>
          <w:spacing w:val="-3"/>
          <w:sz w:val="20"/>
        </w:rPr>
        <w:t xml:space="preserve"> </w:t>
      </w:r>
      <w:proofErr w:type="gramStart"/>
      <w:r>
        <w:rPr>
          <w:sz w:val="20"/>
        </w:rPr>
        <w:t>Telstra;</w:t>
      </w:r>
      <w:proofErr w:type="gramEnd"/>
    </w:p>
    <w:p w14:paraId="00EC2B0F" w14:textId="77777777" w:rsidR="00C32652" w:rsidRDefault="00C32652">
      <w:pPr>
        <w:pStyle w:val="BodyText"/>
        <w:spacing w:before="4"/>
      </w:pPr>
    </w:p>
    <w:p w14:paraId="7F3C8230" w14:textId="77777777" w:rsidR="00C32652" w:rsidRDefault="00276041">
      <w:pPr>
        <w:pStyle w:val="ListParagraph"/>
        <w:numPr>
          <w:ilvl w:val="1"/>
          <w:numId w:val="24"/>
        </w:numPr>
        <w:tabs>
          <w:tab w:val="left" w:pos="1541"/>
        </w:tabs>
        <w:spacing w:before="1"/>
        <w:ind w:left="1540" w:hanging="355"/>
        <w:rPr>
          <w:sz w:val="20"/>
        </w:rPr>
      </w:pPr>
      <w:r>
        <w:rPr>
          <w:sz w:val="20"/>
        </w:rPr>
        <w:t>access seeker withdraws the Order for the Service;</w:t>
      </w:r>
      <w:r>
        <w:rPr>
          <w:spacing w:val="-25"/>
          <w:sz w:val="20"/>
        </w:rPr>
        <w:t xml:space="preserve"> </w:t>
      </w:r>
      <w:r>
        <w:rPr>
          <w:sz w:val="20"/>
        </w:rPr>
        <w:t>or</w:t>
      </w:r>
    </w:p>
    <w:p w14:paraId="4F5B5DEE" w14:textId="77777777" w:rsidR="00C32652" w:rsidRDefault="00C32652">
      <w:pPr>
        <w:pStyle w:val="BodyText"/>
        <w:spacing w:before="3"/>
      </w:pPr>
    </w:p>
    <w:p w14:paraId="7F2F4774" w14:textId="77777777" w:rsidR="00C32652" w:rsidRDefault="00276041">
      <w:pPr>
        <w:pStyle w:val="ListParagraph"/>
        <w:numPr>
          <w:ilvl w:val="1"/>
          <w:numId w:val="24"/>
        </w:numPr>
        <w:tabs>
          <w:tab w:val="left" w:pos="1541"/>
        </w:tabs>
        <w:spacing w:line="276" w:lineRule="auto"/>
        <w:ind w:left="1540" w:right="451" w:hanging="355"/>
        <w:rPr>
          <w:sz w:val="20"/>
        </w:rPr>
      </w:pPr>
      <w:r>
        <w:rPr>
          <w:sz w:val="20"/>
        </w:rPr>
        <w:t xml:space="preserve">access seeker requests the initial Priority Connect Delivery Date to be </w:t>
      </w:r>
      <w:proofErr w:type="gramStart"/>
      <w:r>
        <w:rPr>
          <w:sz w:val="20"/>
        </w:rPr>
        <w:t>rescheduled, and</w:t>
      </w:r>
      <w:proofErr w:type="gramEnd"/>
      <w:r>
        <w:rPr>
          <w:sz w:val="20"/>
        </w:rPr>
        <w:t xml:space="preserve"> does not request Priority Connect on the Service for the rescheduled</w:t>
      </w:r>
      <w:r>
        <w:rPr>
          <w:spacing w:val="-33"/>
          <w:sz w:val="20"/>
        </w:rPr>
        <w:t xml:space="preserve"> </w:t>
      </w:r>
      <w:r>
        <w:rPr>
          <w:sz w:val="20"/>
        </w:rPr>
        <w:t>date.</w:t>
      </w:r>
    </w:p>
    <w:p w14:paraId="53D51EBB" w14:textId="77777777" w:rsidR="00C32652" w:rsidRDefault="00C32652">
      <w:pPr>
        <w:pStyle w:val="BodyText"/>
      </w:pPr>
    </w:p>
    <w:p w14:paraId="3208D3DC" w14:textId="77777777" w:rsidR="00C32652" w:rsidRDefault="00C32652">
      <w:pPr>
        <w:pStyle w:val="BodyText"/>
        <w:spacing w:before="11"/>
        <w:rPr>
          <w:sz w:val="29"/>
        </w:rPr>
      </w:pPr>
    </w:p>
    <w:p w14:paraId="17B4764B" w14:textId="77777777" w:rsidR="00C32652" w:rsidRDefault="00276041">
      <w:pPr>
        <w:pStyle w:val="Heading3"/>
        <w:spacing w:before="93"/>
      </w:pPr>
      <w:r>
        <w:t>Table B1.9</w:t>
      </w:r>
    </w:p>
    <w:p w14:paraId="012AC6C9" w14:textId="77777777" w:rsidR="00C32652" w:rsidRDefault="00C32652">
      <w:pPr>
        <w:pStyle w:val="BodyText"/>
        <w:spacing w:before="4"/>
        <w:rPr>
          <w:b/>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1558"/>
      </w:tblGrid>
      <w:tr w:rsidR="00C32652" w14:paraId="7E65A32E" w14:textId="77777777">
        <w:trPr>
          <w:trHeight w:val="380"/>
        </w:trPr>
        <w:tc>
          <w:tcPr>
            <w:tcW w:w="4819" w:type="dxa"/>
          </w:tcPr>
          <w:p w14:paraId="6118AE96" w14:textId="77777777" w:rsidR="00C32652" w:rsidRDefault="00276041">
            <w:pPr>
              <w:pStyle w:val="TableParagraph"/>
              <w:spacing w:before="59"/>
              <w:ind w:left="102"/>
              <w:jc w:val="left"/>
              <w:rPr>
                <w:sz w:val="20"/>
              </w:rPr>
            </w:pPr>
            <w:r>
              <w:rPr>
                <w:sz w:val="20"/>
              </w:rPr>
              <w:t>Charge for each Priority Connect request</w:t>
            </w:r>
          </w:p>
        </w:tc>
        <w:tc>
          <w:tcPr>
            <w:tcW w:w="1558" w:type="dxa"/>
          </w:tcPr>
          <w:p w14:paraId="0AEE98B9" w14:textId="77777777" w:rsidR="00C32652" w:rsidRDefault="00276041">
            <w:pPr>
              <w:pStyle w:val="TableParagraph"/>
              <w:spacing w:before="59"/>
              <w:rPr>
                <w:sz w:val="20"/>
              </w:rPr>
            </w:pPr>
            <w:r>
              <w:rPr>
                <w:sz w:val="20"/>
              </w:rPr>
              <w:t>$94</w:t>
            </w:r>
          </w:p>
        </w:tc>
      </w:tr>
    </w:tbl>
    <w:p w14:paraId="1C3221D6" w14:textId="77777777" w:rsidR="00C32652" w:rsidRDefault="00C32652">
      <w:pPr>
        <w:pStyle w:val="BodyText"/>
        <w:rPr>
          <w:b/>
          <w:sz w:val="22"/>
        </w:rPr>
      </w:pPr>
    </w:p>
    <w:p w14:paraId="4A48C79D" w14:textId="77777777" w:rsidR="00C32652" w:rsidRDefault="00C32652">
      <w:pPr>
        <w:pStyle w:val="BodyText"/>
        <w:spacing w:before="8"/>
        <w:rPr>
          <w:b/>
          <w:sz w:val="28"/>
        </w:rPr>
      </w:pPr>
    </w:p>
    <w:p w14:paraId="651EA6B4" w14:textId="77777777" w:rsidR="00C32652" w:rsidRDefault="00276041">
      <w:pPr>
        <w:pStyle w:val="Heading2"/>
        <w:tabs>
          <w:tab w:val="left" w:pos="827"/>
        </w:tabs>
      </w:pPr>
      <w:bookmarkStart w:id="34" w:name="B2._UNCONDITIONED_LOCAL_LOOP_SERVICE_(UL"/>
      <w:bookmarkStart w:id="35" w:name="_bookmark20"/>
      <w:bookmarkEnd w:id="34"/>
      <w:bookmarkEnd w:id="35"/>
      <w:r>
        <w:rPr>
          <w:color w:val="00B1EB"/>
        </w:rPr>
        <w:t>B2.</w:t>
      </w:r>
      <w:r>
        <w:rPr>
          <w:color w:val="00B1EB"/>
        </w:rPr>
        <w:tab/>
        <w:t>UNCONDITIONED LOCAL LOOP SERVICE</w:t>
      </w:r>
      <w:r>
        <w:rPr>
          <w:color w:val="00B1EB"/>
          <w:spacing w:val="-17"/>
        </w:rPr>
        <w:t xml:space="preserve"> </w:t>
      </w:r>
      <w:r>
        <w:rPr>
          <w:color w:val="00B1EB"/>
        </w:rPr>
        <w:t>(ULLS)</w:t>
      </w:r>
    </w:p>
    <w:p w14:paraId="63EE2AF8" w14:textId="77777777" w:rsidR="00C32652" w:rsidRDefault="00276041">
      <w:pPr>
        <w:pStyle w:val="BodyText"/>
        <w:spacing w:before="159"/>
        <w:ind w:left="107"/>
      </w:pPr>
      <w:r>
        <w:t>The following Commercial Charges apply to ULLS services:</w:t>
      </w:r>
    </w:p>
    <w:p w14:paraId="42F3554B" w14:textId="77777777" w:rsidR="00C32652" w:rsidRDefault="00C32652">
      <w:pPr>
        <w:pStyle w:val="BodyText"/>
        <w:spacing w:before="5"/>
      </w:pPr>
    </w:p>
    <w:p w14:paraId="0C1BF8FD" w14:textId="77777777" w:rsidR="00C32652" w:rsidRDefault="00276041">
      <w:pPr>
        <w:pStyle w:val="Heading3"/>
        <w:tabs>
          <w:tab w:val="left" w:pos="827"/>
        </w:tabs>
      </w:pPr>
      <w:r>
        <w:t>B2.1</w:t>
      </w:r>
      <w:r>
        <w:tab/>
        <w:t>Charge for Invalid</w:t>
      </w:r>
      <w:r>
        <w:rPr>
          <w:spacing w:val="-14"/>
        </w:rPr>
        <w:t xml:space="preserve"> </w:t>
      </w:r>
      <w:r>
        <w:t>Request</w:t>
      </w:r>
    </w:p>
    <w:p w14:paraId="282BB41D" w14:textId="77777777" w:rsidR="00C32652" w:rsidRDefault="00C32652">
      <w:pPr>
        <w:pStyle w:val="BodyText"/>
        <w:spacing w:before="2"/>
        <w:rPr>
          <w:b/>
        </w:rPr>
      </w:pPr>
    </w:p>
    <w:p w14:paraId="2FA98AD6" w14:textId="77777777" w:rsidR="00C32652" w:rsidRDefault="00276041">
      <w:pPr>
        <w:pStyle w:val="BodyText"/>
        <w:spacing w:before="1" w:line="276" w:lineRule="auto"/>
        <w:ind w:left="108" w:right="279"/>
      </w:pPr>
      <w:r>
        <w:t xml:space="preserve">The Charge for Invalid Requests applies where Telstra performs operations work as the result of the access seeker making a request described in the OPM and the access seeker’s request is incorrect, </w:t>
      </w:r>
      <w:proofErr w:type="gramStart"/>
      <w:r>
        <w:t>invalid</w:t>
      </w:r>
      <w:proofErr w:type="gramEnd"/>
      <w:r>
        <w:t xml:space="preserve"> or rejected. For the avoidance of doubt, the Charge for Invalid Requests does not apply where the Charge for Service Qualification Not Followed by an Order applies.</w:t>
      </w:r>
    </w:p>
    <w:p w14:paraId="16400677" w14:textId="77777777" w:rsidR="00C32652" w:rsidRDefault="00C32652">
      <w:pPr>
        <w:pStyle w:val="BodyText"/>
        <w:spacing w:before="6"/>
        <w:rPr>
          <w:sz w:val="17"/>
        </w:rPr>
      </w:pPr>
    </w:p>
    <w:p w14:paraId="3144CB17" w14:textId="77777777" w:rsidR="00C32652" w:rsidRDefault="00276041">
      <w:pPr>
        <w:pStyle w:val="BodyText"/>
        <w:spacing w:line="276" w:lineRule="auto"/>
        <w:ind w:left="108" w:right="334"/>
      </w:pPr>
      <w:r>
        <w:t>The access seeker will nominate, on a yearly basis, an option for the Charge for Invalid Request from the available options set out in the Table B2.1 below. Option 1 is a flat monthly rate levied per Invalid Request. Option 2 is a variable monthly rate levied per Invalid Request based on the percentage of the total requests during a calendar month that are Invalid Requests.</w:t>
      </w:r>
    </w:p>
    <w:p w14:paraId="372FEC40" w14:textId="77777777" w:rsidR="00C32652" w:rsidRDefault="00C32652">
      <w:pPr>
        <w:pStyle w:val="BodyText"/>
        <w:spacing w:before="5"/>
        <w:rPr>
          <w:sz w:val="17"/>
        </w:rPr>
      </w:pPr>
    </w:p>
    <w:p w14:paraId="4487243F" w14:textId="77777777" w:rsidR="00C32652" w:rsidRDefault="00276041">
      <w:pPr>
        <w:pStyle w:val="Heading3"/>
        <w:spacing w:before="1"/>
        <w:ind w:left="108"/>
      </w:pPr>
      <w:r>
        <w:t>Table B2.1</w:t>
      </w:r>
    </w:p>
    <w:p w14:paraId="0F866C4B" w14:textId="77777777" w:rsidR="00C32652" w:rsidRDefault="00C32652">
      <w:pPr>
        <w:pStyle w:val="BodyText"/>
        <w:spacing w:before="4"/>
        <w:rPr>
          <w:b/>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0"/>
        <w:gridCol w:w="4253"/>
      </w:tblGrid>
      <w:tr w:rsidR="00C32652" w14:paraId="385BE505" w14:textId="77777777">
        <w:trPr>
          <w:trHeight w:val="920"/>
        </w:trPr>
        <w:tc>
          <w:tcPr>
            <w:tcW w:w="4250" w:type="dxa"/>
          </w:tcPr>
          <w:p w14:paraId="32F51FD6" w14:textId="77777777" w:rsidR="00C32652" w:rsidRDefault="00276041">
            <w:pPr>
              <w:pStyle w:val="TableParagraph"/>
              <w:spacing w:before="0" w:line="229" w:lineRule="exact"/>
              <w:ind w:left="102"/>
              <w:jc w:val="left"/>
              <w:rPr>
                <w:b/>
                <w:sz w:val="20"/>
              </w:rPr>
            </w:pPr>
            <w:r>
              <w:rPr>
                <w:b/>
                <w:sz w:val="20"/>
              </w:rPr>
              <w:t>Option 1</w:t>
            </w:r>
          </w:p>
          <w:p w14:paraId="00D31D21" w14:textId="77777777" w:rsidR="00C32652" w:rsidRDefault="00C32652">
            <w:pPr>
              <w:pStyle w:val="TableParagraph"/>
              <w:spacing w:before="5"/>
              <w:jc w:val="left"/>
              <w:rPr>
                <w:b/>
                <w:sz w:val="20"/>
              </w:rPr>
            </w:pPr>
          </w:p>
          <w:p w14:paraId="3E1119EF" w14:textId="77777777" w:rsidR="00C32652" w:rsidRDefault="00276041">
            <w:pPr>
              <w:pStyle w:val="TableParagraph"/>
              <w:spacing w:before="0"/>
              <w:ind w:left="102"/>
              <w:jc w:val="left"/>
              <w:rPr>
                <w:sz w:val="20"/>
              </w:rPr>
            </w:pPr>
            <w:r>
              <w:rPr>
                <w:sz w:val="20"/>
              </w:rPr>
              <w:t>Flat rate</w:t>
            </w:r>
          </w:p>
        </w:tc>
        <w:tc>
          <w:tcPr>
            <w:tcW w:w="4253" w:type="dxa"/>
          </w:tcPr>
          <w:p w14:paraId="311CC057" w14:textId="77777777" w:rsidR="00C32652" w:rsidRDefault="00C32652">
            <w:pPr>
              <w:pStyle w:val="TableParagraph"/>
              <w:spacing w:before="0"/>
              <w:jc w:val="left"/>
              <w:rPr>
                <w:b/>
              </w:rPr>
            </w:pPr>
          </w:p>
          <w:p w14:paraId="370B98BB" w14:textId="77777777" w:rsidR="00C32652" w:rsidRDefault="00C32652">
            <w:pPr>
              <w:pStyle w:val="TableParagraph"/>
              <w:spacing w:before="5"/>
              <w:jc w:val="left"/>
              <w:rPr>
                <w:b/>
                <w:sz w:val="18"/>
              </w:rPr>
            </w:pPr>
          </w:p>
          <w:p w14:paraId="52EF1094" w14:textId="77777777" w:rsidR="00C32652" w:rsidRDefault="00276041">
            <w:pPr>
              <w:pStyle w:val="TableParagraph"/>
              <w:spacing w:before="0"/>
              <w:ind w:left="105"/>
              <w:jc w:val="left"/>
              <w:rPr>
                <w:sz w:val="20"/>
              </w:rPr>
            </w:pPr>
            <w:r>
              <w:rPr>
                <w:sz w:val="20"/>
              </w:rPr>
              <w:t>$2.00 per request</w:t>
            </w:r>
          </w:p>
        </w:tc>
      </w:tr>
      <w:tr w:rsidR="00C32652" w14:paraId="6EACE79C" w14:textId="77777777">
        <w:trPr>
          <w:trHeight w:val="1920"/>
        </w:trPr>
        <w:tc>
          <w:tcPr>
            <w:tcW w:w="4250" w:type="dxa"/>
          </w:tcPr>
          <w:p w14:paraId="386DAFD5" w14:textId="77777777" w:rsidR="00C32652" w:rsidRDefault="00276041">
            <w:pPr>
              <w:pStyle w:val="TableParagraph"/>
              <w:spacing w:before="2"/>
              <w:ind w:left="102"/>
              <w:jc w:val="left"/>
              <w:rPr>
                <w:b/>
                <w:sz w:val="20"/>
              </w:rPr>
            </w:pPr>
            <w:r>
              <w:rPr>
                <w:b/>
                <w:sz w:val="20"/>
              </w:rPr>
              <w:t>Option</w:t>
            </w:r>
            <w:r>
              <w:rPr>
                <w:b/>
                <w:spacing w:val="50"/>
                <w:sz w:val="20"/>
              </w:rPr>
              <w:t xml:space="preserve"> </w:t>
            </w:r>
            <w:r>
              <w:rPr>
                <w:b/>
                <w:sz w:val="20"/>
              </w:rPr>
              <w:t>2</w:t>
            </w:r>
          </w:p>
          <w:p w14:paraId="62FF4F00" w14:textId="77777777" w:rsidR="00C32652" w:rsidRDefault="00C32652">
            <w:pPr>
              <w:pStyle w:val="TableParagraph"/>
              <w:spacing w:before="3"/>
              <w:jc w:val="left"/>
              <w:rPr>
                <w:b/>
                <w:sz w:val="20"/>
              </w:rPr>
            </w:pPr>
          </w:p>
          <w:p w14:paraId="77869DEB" w14:textId="77777777" w:rsidR="00C32652" w:rsidRDefault="00276041">
            <w:pPr>
              <w:pStyle w:val="TableParagraph"/>
              <w:spacing w:before="0" w:line="276" w:lineRule="auto"/>
              <w:ind w:left="102" w:right="282"/>
              <w:jc w:val="left"/>
              <w:rPr>
                <w:sz w:val="20"/>
              </w:rPr>
            </w:pPr>
            <w:r>
              <w:rPr>
                <w:sz w:val="20"/>
              </w:rPr>
              <w:t>When less than 15% of requests per month are Invalid Requests</w:t>
            </w:r>
          </w:p>
          <w:p w14:paraId="0265484C" w14:textId="77777777" w:rsidR="00C32652" w:rsidRDefault="00C32652">
            <w:pPr>
              <w:pStyle w:val="TableParagraph"/>
              <w:spacing w:before="6"/>
              <w:jc w:val="left"/>
              <w:rPr>
                <w:b/>
                <w:sz w:val="17"/>
              </w:rPr>
            </w:pPr>
          </w:p>
          <w:p w14:paraId="02932BE8" w14:textId="77777777" w:rsidR="00C32652" w:rsidRDefault="00276041">
            <w:pPr>
              <w:pStyle w:val="TableParagraph"/>
              <w:spacing w:before="0" w:line="276" w:lineRule="auto"/>
              <w:ind w:left="102" w:right="394"/>
              <w:jc w:val="left"/>
              <w:rPr>
                <w:sz w:val="20"/>
              </w:rPr>
            </w:pPr>
            <w:r>
              <w:rPr>
                <w:sz w:val="20"/>
              </w:rPr>
              <w:t>When 15% or more of requests per month are Invalid Requests</w:t>
            </w:r>
          </w:p>
        </w:tc>
        <w:tc>
          <w:tcPr>
            <w:tcW w:w="4253" w:type="dxa"/>
          </w:tcPr>
          <w:p w14:paraId="630821C6" w14:textId="77777777" w:rsidR="00C32652" w:rsidRDefault="00C32652">
            <w:pPr>
              <w:pStyle w:val="TableParagraph"/>
              <w:spacing w:before="0"/>
              <w:jc w:val="left"/>
              <w:rPr>
                <w:b/>
              </w:rPr>
            </w:pPr>
          </w:p>
          <w:p w14:paraId="4A048623" w14:textId="77777777" w:rsidR="00C32652" w:rsidRDefault="00C32652">
            <w:pPr>
              <w:pStyle w:val="TableParagraph"/>
              <w:spacing w:before="5"/>
              <w:jc w:val="left"/>
              <w:rPr>
                <w:b/>
                <w:sz w:val="18"/>
              </w:rPr>
            </w:pPr>
          </w:p>
          <w:p w14:paraId="2A9ABD6A" w14:textId="77777777" w:rsidR="00C32652" w:rsidRDefault="00276041">
            <w:pPr>
              <w:pStyle w:val="TableParagraph"/>
              <w:spacing w:before="0"/>
              <w:ind w:left="105"/>
              <w:jc w:val="left"/>
              <w:rPr>
                <w:sz w:val="20"/>
              </w:rPr>
            </w:pPr>
            <w:r>
              <w:rPr>
                <w:sz w:val="20"/>
              </w:rPr>
              <w:t>$1.00 per request</w:t>
            </w:r>
          </w:p>
          <w:p w14:paraId="0D61570A" w14:textId="77777777" w:rsidR="00C32652" w:rsidRDefault="00C32652">
            <w:pPr>
              <w:pStyle w:val="TableParagraph"/>
              <w:spacing w:before="0"/>
              <w:jc w:val="left"/>
              <w:rPr>
                <w:b/>
              </w:rPr>
            </w:pPr>
          </w:p>
          <w:p w14:paraId="6A54D1B4" w14:textId="77777777" w:rsidR="00C32652" w:rsidRDefault="00C32652">
            <w:pPr>
              <w:pStyle w:val="TableParagraph"/>
              <w:spacing w:before="0"/>
              <w:jc w:val="left"/>
              <w:rPr>
                <w:b/>
              </w:rPr>
            </w:pPr>
          </w:p>
          <w:p w14:paraId="52FDD3A3" w14:textId="77777777" w:rsidR="00C32652" w:rsidRDefault="00276041">
            <w:pPr>
              <w:pStyle w:val="TableParagraph"/>
              <w:spacing w:before="192"/>
              <w:ind w:left="105"/>
              <w:jc w:val="left"/>
              <w:rPr>
                <w:sz w:val="20"/>
              </w:rPr>
            </w:pPr>
            <w:r>
              <w:rPr>
                <w:sz w:val="20"/>
              </w:rPr>
              <w:t>$3.00 per request</w:t>
            </w:r>
          </w:p>
        </w:tc>
      </w:tr>
    </w:tbl>
    <w:p w14:paraId="7A3E2BE0" w14:textId="77777777" w:rsidR="00C32652" w:rsidRDefault="00C32652">
      <w:pPr>
        <w:pStyle w:val="BodyText"/>
        <w:rPr>
          <w:b/>
          <w:sz w:val="22"/>
        </w:rPr>
      </w:pPr>
    </w:p>
    <w:p w14:paraId="3E263945" w14:textId="77777777" w:rsidR="00C32652" w:rsidRDefault="00C32652">
      <w:pPr>
        <w:pStyle w:val="BodyText"/>
        <w:spacing w:before="2"/>
        <w:rPr>
          <w:b/>
          <w:sz w:val="18"/>
        </w:rPr>
      </w:pPr>
    </w:p>
    <w:p w14:paraId="5B6FE082" w14:textId="77777777" w:rsidR="00C32652" w:rsidRDefault="00276041">
      <w:pPr>
        <w:pStyle w:val="Heading3"/>
        <w:tabs>
          <w:tab w:val="left" w:pos="827"/>
        </w:tabs>
      </w:pPr>
      <w:r>
        <w:t>B2.2</w:t>
      </w:r>
      <w:r>
        <w:tab/>
        <w:t>Charge for Service Qualification</w:t>
      </w:r>
      <w:r>
        <w:rPr>
          <w:spacing w:val="-22"/>
        </w:rPr>
        <w:t xml:space="preserve"> </w:t>
      </w:r>
      <w:r>
        <w:t>Inquiry</w:t>
      </w:r>
    </w:p>
    <w:p w14:paraId="6E04D043" w14:textId="77777777" w:rsidR="00C32652" w:rsidRDefault="00C32652">
      <w:pPr>
        <w:pStyle w:val="BodyText"/>
        <w:spacing w:before="4"/>
        <w:rPr>
          <w:b/>
        </w:rPr>
      </w:pPr>
    </w:p>
    <w:p w14:paraId="49B68FE7" w14:textId="77777777" w:rsidR="00C32652" w:rsidRDefault="00276041">
      <w:pPr>
        <w:pStyle w:val="ListParagraph"/>
        <w:numPr>
          <w:ilvl w:val="0"/>
          <w:numId w:val="23"/>
        </w:numPr>
        <w:tabs>
          <w:tab w:val="left" w:pos="829"/>
        </w:tabs>
        <w:spacing w:line="276" w:lineRule="auto"/>
        <w:ind w:right="99"/>
        <w:rPr>
          <w:sz w:val="20"/>
        </w:rPr>
      </w:pPr>
      <w:r>
        <w:rPr>
          <w:sz w:val="20"/>
        </w:rPr>
        <w:t>The Charge for Service Qualification Inquiries applies where an access seeker requests Telstra to perform a Service Qualification that is not in respect of a ULLS Request and Telstra conducts a Service Qualification for an access</w:t>
      </w:r>
      <w:r>
        <w:rPr>
          <w:spacing w:val="-9"/>
          <w:sz w:val="20"/>
        </w:rPr>
        <w:t xml:space="preserve"> </w:t>
      </w:r>
      <w:r>
        <w:rPr>
          <w:sz w:val="20"/>
        </w:rPr>
        <w:t>seeker.</w:t>
      </w:r>
    </w:p>
    <w:p w14:paraId="7BBB6A9B" w14:textId="77777777" w:rsidR="00C32652" w:rsidRDefault="00C32652">
      <w:pPr>
        <w:spacing w:line="276" w:lineRule="auto"/>
        <w:rPr>
          <w:sz w:val="20"/>
        </w:rPr>
        <w:sectPr w:rsidR="00C32652">
          <w:pgSz w:w="11910" w:h="16840"/>
          <w:pgMar w:top="1040" w:right="720" w:bottom="1820" w:left="600" w:header="0" w:footer="1622" w:gutter="0"/>
          <w:cols w:space="720"/>
        </w:sectPr>
      </w:pPr>
    </w:p>
    <w:p w14:paraId="5FF5A668" w14:textId="77777777" w:rsidR="00C32652" w:rsidRDefault="00276041">
      <w:pPr>
        <w:pStyle w:val="ListParagraph"/>
        <w:numPr>
          <w:ilvl w:val="0"/>
          <w:numId w:val="23"/>
        </w:numPr>
        <w:tabs>
          <w:tab w:val="left" w:pos="829"/>
        </w:tabs>
        <w:spacing w:before="79"/>
        <w:ind w:hanging="360"/>
        <w:rPr>
          <w:sz w:val="20"/>
        </w:rPr>
      </w:pPr>
      <w:r>
        <w:rPr>
          <w:sz w:val="20"/>
        </w:rPr>
        <w:lastRenderedPageBreak/>
        <w:t>For</w:t>
      </w:r>
      <w:r>
        <w:rPr>
          <w:spacing w:val="-4"/>
          <w:sz w:val="20"/>
        </w:rPr>
        <w:t xml:space="preserve"> </w:t>
      </w:r>
      <w:r>
        <w:rPr>
          <w:sz w:val="20"/>
        </w:rPr>
        <w:t>the</w:t>
      </w:r>
      <w:r>
        <w:rPr>
          <w:spacing w:val="-3"/>
          <w:sz w:val="20"/>
        </w:rPr>
        <w:t xml:space="preserve"> </w:t>
      </w:r>
      <w:r>
        <w:rPr>
          <w:sz w:val="20"/>
        </w:rPr>
        <w:t>avoidance</w:t>
      </w:r>
      <w:r>
        <w:rPr>
          <w:spacing w:val="-3"/>
          <w:sz w:val="20"/>
        </w:rPr>
        <w:t xml:space="preserve"> </w:t>
      </w:r>
      <w:r>
        <w:rPr>
          <w:sz w:val="20"/>
        </w:rPr>
        <w:t>of</w:t>
      </w:r>
      <w:r>
        <w:rPr>
          <w:spacing w:val="-5"/>
          <w:sz w:val="20"/>
        </w:rPr>
        <w:t xml:space="preserve"> </w:t>
      </w:r>
      <w:r>
        <w:rPr>
          <w:sz w:val="20"/>
        </w:rPr>
        <w:t>doubt,</w:t>
      </w:r>
      <w:r>
        <w:rPr>
          <w:spacing w:val="-3"/>
          <w:sz w:val="20"/>
        </w:rPr>
        <w:t xml:space="preserve"> </w:t>
      </w:r>
      <w:r>
        <w:rPr>
          <w:sz w:val="20"/>
        </w:rPr>
        <w:t>the</w:t>
      </w:r>
      <w:r>
        <w:rPr>
          <w:spacing w:val="-5"/>
          <w:sz w:val="20"/>
        </w:rPr>
        <w:t xml:space="preserve"> </w:t>
      </w:r>
      <w:r>
        <w:rPr>
          <w:sz w:val="20"/>
        </w:rPr>
        <w:t>Charge</w:t>
      </w:r>
      <w:r>
        <w:rPr>
          <w:spacing w:val="-3"/>
          <w:sz w:val="20"/>
        </w:rPr>
        <w:t xml:space="preserve"> </w:t>
      </w:r>
      <w:r>
        <w:rPr>
          <w:sz w:val="20"/>
        </w:rPr>
        <w:t>for</w:t>
      </w:r>
      <w:r>
        <w:rPr>
          <w:spacing w:val="-2"/>
          <w:sz w:val="20"/>
        </w:rPr>
        <w:t xml:space="preserve"> </w:t>
      </w:r>
      <w:r>
        <w:rPr>
          <w:sz w:val="20"/>
        </w:rPr>
        <w:t>Service</w:t>
      </w:r>
      <w:r>
        <w:rPr>
          <w:spacing w:val="-5"/>
          <w:sz w:val="20"/>
        </w:rPr>
        <w:t xml:space="preserve"> </w:t>
      </w:r>
      <w:r>
        <w:rPr>
          <w:sz w:val="20"/>
        </w:rPr>
        <w:t>Qualification</w:t>
      </w:r>
      <w:r>
        <w:rPr>
          <w:spacing w:val="-3"/>
          <w:sz w:val="20"/>
        </w:rPr>
        <w:t xml:space="preserve"> </w:t>
      </w:r>
      <w:r>
        <w:rPr>
          <w:sz w:val="20"/>
        </w:rPr>
        <w:t>Inquiries</w:t>
      </w:r>
      <w:r>
        <w:rPr>
          <w:spacing w:val="-4"/>
          <w:sz w:val="20"/>
        </w:rPr>
        <w:t xml:space="preserve"> </w:t>
      </w:r>
      <w:r>
        <w:rPr>
          <w:sz w:val="20"/>
        </w:rPr>
        <w:t>does</w:t>
      </w:r>
      <w:r>
        <w:rPr>
          <w:spacing w:val="-4"/>
          <w:sz w:val="20"/>
        </w:rPr>
        <w:t xml:space="preserve"> </w:t>
      </w:r>
      <w:r>
        <w:rPr>
          <w:sz w:val="20"/>
        </w:rPr>
        <w:t>not</w:t>
      </w:r>
      <w:r>
        <w:rPr>
          <w:spacing w:val="-5"/>
          <w:sz w:val="20"/>
        </w:rPr>
        <w:t xml:space="preserve"> </w:t>
      </w:r>
      <w:r>
        <w:rPr>
          <w:sz w:val="20"/>
        </w:rPr>
        <w:t>apply</w:t>
      </w:r>
      <w:r>
        <w:rPr>
          <w:spacing w:val="-4"/>
          <w:sz w:val="20"/>
        </w:rPr>
        <w:t xml:space="preserve"> </w:t>
      </w:r>
      <w:r>
        <w:rPr>
          <w:sz w:val="20"/>
        </w:rPr>
        <w:t>where:</w:t>
      </w:r>
    </w:p>
    <w:p w14:paraId="6DFDC569" w14:textId="77777777" w:rsidR="00C32652" w:rsidRDefault="00276041">
      <w:pPr>
        <w:pStyle w:val="ListParagraph"/>
        <w:numPr>
          <w:ilvl w:val="1"/>
          <w:numId w:val="23"/>
        </w:numPr>
        <w:tabs>
          <w:tab w:val="left" w:pos="1189"/>
        </w:tabs>
        <w:spacing w:before="36"/>
        <w:rPr>
          <w:sz w:val="20"/>
        </w:rPr>
      </w:pPr>
      <w:r>
        <w:rPr>
          <w:sz w:val="20"/>
        </w:rPr>
        <w:t>a Charge for an Invalid Request applies;</w:t>
      </w:r>
      <w:r>
        <w:rPr>
          <w:spacing w:val="-23"/>
          <w:sz w:val="20"/>
        </w:rPr>
        <w:t xml:space="preserve"> </w:t>
      </w:r>
      <w:r>
        <w:rPr>
          <w:sz w:val="20"/>
        </w:rPr>
        <w:t>or</w:t>
      </w:r>
    </w:p>
    <w:p w14:paraId="3B8B40FC" w14:textId="77777777" w:rsidR="00C32652" w:rsidRDefault="00276041">
      <w:pPr>
        <w:pStyle w:val="ListParagraph"/>
        <w:numPr>
          <w:ilvl w:val="1"/>
          <w:numId w:val="23"/>
        </w:numPr>
        <w:tabs>
          <w:tab w:val="left" w:pos="1188"/>
        </w:tabs>
        <w:spacing w:before="33"/>
        <w:ind w:left="1187"/>
        <w:rPr>
          <w:sz w:val="20"/>
        </w:rPr>
      </w:pPr>
      <w:r>
        <w:rPr>
          <w:sz w:val="20"/>
        </w:rPr>
        <w:t>a Charge for Service Qualification Not Followed by an Order</w:t>
      </w:r>
      <w:r>
        <w:rPr>
          <w:spacing w:val="-31"/>
          <w:sz w:val="20"/>
        </w:rPr>
        <w:t xml:space="preserve"> </w:t>
      </w:r>
      <w:r>
        <w:rPr>
          <w:sz w:val="20"/>
        </w:rPr>
        <w:t>applies.</w:t>
      </w:r>
    </w:p>
    <w:p w14:paraId="6848D67E" w14:textId="77777777" w:rsidR="00C32652" w:rsidRDefault="00C32652">
      <w:pPr>
        <w:pStyle w:val="BodyText"/>
        <w:spacing w:before="2"/>
      </w:pPr>
    </w:p>
    <w:p w14:paraId="4D597C89" w14:textId="77777777" w:rsidR="00C32652" w:rsidRDefault="00276041">
      <w:pPr>
        <w:pStyle w:val="BodyText"/>
        <w:ind w:left="107"/>
      </w:pPr>
      <w:r>
        <w:t>The Charge for Service Qualification Inquiries is set out in Table B2.2 below.</w:t>
      </w:r>
    </w:p>
    <w:p w14:paraId="7D0B68A9" w14:textId="77777777" w:rsidR="00C32652" w:rsidRDefault="00C32652">
      <w:pPr>
        <w:pStyle w:val="BodyText"/>
        <w:spacing w:before="4"/>
      </w:pPr>
    </w:p>
    <w:p w14:paraId="39BB13E1" w14:textId="77777777" w:rsidR="00C32652" w:rsidRDefault="00276041">
      <w:pPr>
        <w:pStyle w:val="Heading3"/>
        <w:spacing w:before="1"/>
      </w:pPr>
      <w:r>
        <w:t>Table B2.2</w:t>
      </w:r>
    </w:p>
    <w:p w14:paraId="58F67B93" w14:textId="77777777" w:rsidR="00C32652" w:rsidRDefault="00C32652">
      <w:pPr>
        <w:pStyle w:val="BodyText"/>
        <w:spacing w:before="5"/>
        <w:rPr>
          <w:b/>
          <w:sz w:val="13"/>
        </w:rPr>
      </w:pPr>
    </w:p>
    <w:tbl>
      <w:tblPr>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253"/>
      </w:tblGrid>
      <w:tr w:rsidR="00C32652" w14:paraId="7719BE9A" w14:textId="77777777">
        <w:trPr>
          <w:trHeight w:val="500"/>
        </w:trPr>
        <w:tc>
          <w:tcPr>
            <w:tcW w:w="4253" w:type="dxa"/>
          </w:tcPr>
          <w:p w14:paraId="02EF9245" w14:textId="77777777" w:rsidR="00C32652" w:rsidRDefault="00276041">
            <w:pPr>
              <w:pStyle w:val="TableParagraph"/>
              <w:spacing w:before="119"/>
              <w:ind w:left="102"/>
              <w:jc w:val="left"/>
              <w:rPr>
                <w:sz w:val="20"/>
              </w:rPr>
            </w:pPr>
            <w:r>
              <w:rPr>
                <w:sz w:val="20"/>
              </w:rPr>
              <w:t>Charge for Service Qualification Inquiry</w:t>
            </w:r>
          </w:p>
        </w:tc>
        <w:tc>
          <w:tcPr>
            <w:tcW w:w="4253" w:type="dxa"/>
          </w:tcPr>
          <w:p w14:paraId="3BCB08B4" w14:textId="77777777" w:rsidR="00C32652" w:rsidRDefault="00276041">
            <w:pPr>
              <w:pStyle w:val="TableParagraph"/>
              <w:spacing w:before="119"/>
              <w:ind w:left="102"/>
              <w:jc w:val="left"/>
              <w:rPr>
                <w:sz w:val="20"/>
              </w:rPr>
            </w:pPr>
            <w:r>
              <w:rPr>
                <w:sz w:val="20"/>
              </w:rPr>
              <w:t>$6.50</w:t>
            </w:r>
          </w:p>
        </w:tc>
      </w:tr>
    </w:tbl>
    <w:p w14:paraId="31B2094A" w14:textId="77777777" w:rsidR="00C32652" w:rsidRDefault="00C32652">
      <w:pPr>
        <w:pStyle w:val="BodyText"/>
        <w:rPr>
          <w:b/>
          <w:sz w:val="22"/>
        </w:rPr>
      </w:pPr>
    </w:p>
    <w:p w14:paraId="161B32BA" w14:textId="77777777" w:rsidR="00C32652" w:rsidRDefault="00C32652">
      <w:pPr>
        <w:pStyle w:val="BodyText"/>
        <w:spacing w:before="2"/>
        <w:rPr>
          <w:b/>
          <w:sz w:val="18"/>
        </w:rPr>
      </w:pPr>
    </w:p>
    <w:p w14:paraId="2C75D10E" w14:textId="77777777" w:rsidR="00C32652" w:rsidRDefault="00276041">
      <w:pPr>
        <w:pStyle w:val="Heading3"/>
        <w:tabs>
          <w:tab w:val="left" w:pos="827"/>
        </w:tabs>
      </w:pPr>
      <w:r>
        <w:t>B2.3</w:t>
      </w:r>
      <w:r>
        <w:tab/>
        <w:t>Charge for Service Qualification Not Followed by an</w:t>
      </w:r>
      <w:r>
        <w:rPr>
          <w:spacing w:val="-27"/>
        </w:rPr>
        <w:t xml:space="preserve"> </w:t>
      </w:r>
      <w:r>
        <w:t>Order</w:t>
      </w:r>
    </w:p>
    <w:p w14:paraId="3EE1C480" w14:textId="77777777" w:rsidR="00C32652" w:rsidRDefault="00C32652">
      <w:pPr>
        <w:pStyle w:val="BodyText"/>
        <w:spacing w:before="4"/>
        <w:rPr>
          <w:b/>
        </w:rPr>
      </w:pPr>
    </w:p>
    <w:p w14:paraId="763C481A" w14:textId="77777777" w:rsidR="00C32652" w:rsidRDefault="00276041">
      <w:pPr>
        <w:pStyle w:val="BodyText"/>
        <w:spacing w:line="276" w:lineRule="auto"/>
        <w:ind w:left="107" w:right="146"/>
      </w:pPr>
      <w:r>
        <w:t>The Charge for Service Qualification Not Followed by an Order applies where Telstra conducts a Service Qualification in respect of a ULLS Request and Telstra advises an access seeker that the Service Qualification is unsuccessful because:</w:t>
      </w:r>
    </w:p>
    <w:p w14:paraId="01A6F2FA" w14:textId="77777777" w:rsidR="00C32652" w:rsidRDefault="00C32652">
      <w:pPr>
        <w:pStyle w:val="BodyText"/>
        <w:spacing w:before="5"/>
        <w:rPr>
          <w:sz w:val="17"/>
        </w:rPr>
      </w:pPr>
    </w:p>
    <w:p w14:paraId="7CC41917" w14:textId="77777777" w:rsidR="00C32652" w:rsidRDefault="00276041">
      <w:pPr>
        <w:pStyle w:val="ListParagraph"/>
        <w:numPr>
          <w:ilvl w:val="0"/>
          <w:numId w:val="22"/>
        </w:numPr>
        <w:tabs>
          <w:tab w:val="left" w:pos="828"/>
        </w:tabs>
        <w:rPr>
          <w:sz w:val="20"/>
        </w:rPr>
      </w:pPr>
      <w:r>
        <w:rPr>
          <w:sz w:val="20"/>
        </w:rPr>
        <w:t>no vacant pair is</w:t>
      </w:r>
      <w:r>
        <w:rPr>
          <w:spacing w:val="-16"/>
          <w:sz w:val="20"/>
        </w:rPr>
        <w:t xml:space="preserve"> </w:t>
      </w:r>
      <w:proofErr w:type="gramStart"/>
      <w:r>
        <w:rPr>
          <w:sz w:val="20"/>
        </w:rPr>
        <w:t>available;</w:t>
      </w:r>
      <w:proofErr w:type="gramEnd"/>
    </w:p>
    <w:p w14:paraId="0A037102" w14:textId="77777777" w:rsidR="00C32652" w:rsidRDefault="00C32652">
      <w:pPr>
        <w:pStyle w:val="BodyText"/>
        <w:spacing w:before="9"/>
        <w:rPr>
          <w:sz w:val="25"/>
        </w:rPr>
      </w:pPr>
    </w:p>
    <w:p w14:paraId="41131D16" w14:textId="77777777" w:rsidR="00C32652" w:rsidRDefault="00276041">
      <w:pPr>
        <w:pStyle w:val="ListParagraph"/>
        <w:numPr>
          <w:ilvl w:val="0"/>
          <w:numId w:val="22"/>
        </w:numPr>
        <w:tabs>
          <w:tab w:val="left" w:pos="828"/>
        </w:tabs>
        <w:rPr>
          <w:sz w:val="20"/>
        </w:rPr>
      </w:pPr>
      <w:r>
        <w:rPr>
          <w:sz w:val="20"/>
        </w:rPr>
        <w:t>the requested address is fed by a pair gain system;</w:t>
      </w:r>
      <w:r>
        <w:rPr>
          <w:spacing w:val="-28"/>
          <w:sz w:val="20"/>
        </w:rPr>
        <w:t xml:space="preserve"> </w:t>
      </w:r>
      <w:r>
        <w:rPr>
          <w:sz w:val="20"/>
        </w:rPr>
        <w:t>or</w:t>
      </w:r>
    </w:p>
    <w:p w14:paraId="154FBA26" w14:textId="77777777" w:rsidR="00C32652" w:rsidRDefault="00C32652">
      <w:pPr>
        <w:pStyle w:val="BodyText"/>
        <w:spacing w:before="9"/>
        <w:rPr>
          <w:sz w:val="25"/>
        </w:rPr>
      </w:pPr>
    </w:p>
    <w:p w14:paraId="2EA4FF86" w14:textId="77777777" w:rsidR="00C32652" w:rsidRDefault="00276041">
      <w:pPr>
        <w:pStyle w:val="ListParagraph"/>
        <w:numPr>
          <w:ilvl w:val="0"/>
          <w:numId w:val="22"/>
        </w:numPr>
        <w:tabs>
          <w:tab w:val="left" w:pos="828"/>
        </w:tabs>
        <w:spacing w:line="278" w:lineRule="auto"/>
        <w:ind w:right="339"/>
        <w:rPr>
          <w:sz w:val="20"/>
        </w:rPr>
      </w:pPr>
      <w:r>
        <w:rPr>
          <w:sz w:val="20"/>
        </w:rPr>
        <w:t>the requested Deployment Class for the proposed ULLS does not satisfy the Network Deployment Rules for the requested Deployment</w:t>
      </w:r>
      <w:r>
        <w:rPr>
          <w:spacing w:val="-13"/>
          <w:sz w:val="20"/>
        </w:rPr>
        <w:t xml:space="preserve"> </w:t>
      </w:r>
      <w:r>
        <w:rPr>
          <w:sz w:val="20"/>
        </w:rPr>
        <w:t>Class.</w:t>
      </w:r>
    </w:p>
    <w:p w14:paraId="0AEB889B" w14:textId="77777777" w:rsidR="00C32652" w:rsidRDefault="00276041">
      <w:pPr>
        <w:pStyle w:val="BodyText"/>
        <w:spacing w:before="196"/>
        <w:ind w:left="108"/>
      </w:pPr>
      <w:r>
        <w:t>The Charge for Service Qualification Not Followed by an Order is set out in Table B2.3 below.</w:t>
      </w:r>
    </w:p>
    <w:p w14:paraId="08E45C62" w14:textId="77777777" w:rsidR="00C32652" w:rsidRDefault="00C32652">
      <w:pPr>
        <w:pStyle w:val="BodyText"/>
        <w:spacing w:before="4"/>
      </w:pPr>
    </w:p>
    <w:p w14:paraId="3BB8C650" w14:textId="77777777" w:rsidR="00C32652" w:rsidRDefault="00276041">
      <w:pPr>
        <w:pStyle w:val="Heading3"/>
        <w:spacing w:before="1"/>
        <w:ind w:left="108"/>
      </w:pPr>
      <w:r>
        <w:t>Table B2.3</w:t>
      </w:r>
    </w:p>
    <w:p w14:paraId="3A9CB312" w14:textId="77777777" w:rsidR="00C32652" w:rsidRDefault="00C32652">
      <w:pPr>
        <w:pStyle w:val="BodyText"/>
        <w:spacing w:before="4"/>
        <w:rPr>
          <w:b/>
        </w:rPr>
      </w:pPr>
    </w:p>
    <w:tbl>
      <w:tblPr>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2551"/>
      </w:tblGrid>
      <w:tr w:rsidR="00C32652" w14:paraId="0283FBDC" w14:textId="77777777">
        <w:trPr>
          <w:trHeight w:val="500"/>
        </w:trPr>
        <w:tc>
          <w:tcPr>
            <w:tcW w:w="5954" w:type="dxa"/>
          </w:tcPr>
          <w:p w14:paraId="288E825F" w14:textId="77777777" w:rsidR="00C32652" w:rsidRDefault="00276041">
            <w:pPr>
              <w:pStyle w:val="TableParagraph"/>
              <w:spacing w:before="118"/>
              <w:ind w:left="103"/>
              <w:jc w:val="left"/>
              <w:rPr>
                <w:sz w:val="20"/>
              </w:rPr>
            </w:pPr>
            <w:r>
              <w:rPr>
                <w:sz w:val="20"/>
              </w:rPr>
              <w:t>Charge for Service Qualification Not Followed by an Order</w:t>
            </w:r>
          </w:p>
        </w:tc>
        <w:tc>
          <w:tcPr>
            <w:tcW w:w="2551" w:type="dxa"/>
          </w:tcPr>
          <w:p w14:paraId="7E2C3F43" w14:textId="77777777" w:rsidR="00C32652" w:rsidRDefault="00276041">
            <w:pPr>
              <w:pStyle w:val="TableParagraph"/>
              <w:spacing w:before="118"/>
              <w:ind w:left="103"/>
              <w:jc w:val="left"/>
              <w:rPr>
                <w:sz w:val="20"/>
              </w:rPr>
            </w:pPr>
            <w:r>
              <w:rPr>
                <w:sz w:val="20"/>
              </w:rPr>
              <w:t>$6.50</w:t>
            </w:r>
          </w:p>
        </w:tc>
      </w:tr>
    </w:tbl>
    <w:p w14:paraId="1C61C69E" w14:textId="77777777" w:rsidR="00C32652" w:rsidRDefault="00C32652">
      <w:pPr>
        <w:pStyle w:val="BodyText"/>
        <w:rPr>
          <w:b/>
          <w:sz w:val="22"/>
        </w:rPr>
      </w:pPr>
    </w:p>
    <w:p w14:paraId="6E0D6EDE" w14:textId="77777777" w:rsidR="00C32652" w:rsidRDefault="00C32652">
      <w:pPr>
        <w:pStyle w:val="BodyText"/>
        <w:spacing w:before="2"/>
        <w:rPr>
          <w:b/>
          <w:sz w:val="18"/>
        </w:rPr>
      </w:pPr>
    </w:p>
    <w:p w14:paraId="146338D5" w14:textId="77777777" w:rsidR="00C32652" w:rsidRDefault="00276041">
      <w:pPr>
        <w:pStyle w:val="Heading3"/>
        <w:tabs>
          <w:tab w:val="left" w:pos="827"/>
        </w:tabs>
      </w:pPr>
      <w:r>
        <w:t>B2.4</w:t>
      </w:r>
      <w:r>
        <w:tab/>
        <w:t>Charge for Order</w:t>
      </w:r>
      <w:r>
        <w:rPr>
          <w:spacing w:val="-12"/>
        </w:rPr>
        <w:t xml:space="preserve"> </w:t>
      </w:r>
      <w:r>
        <w:t>Withdrawal</w:t>
      </w:r>
    </w:p>
    <w:p w14:paraId="3D87F25C" w14:textId="77777777" w:rsidR="00C32652" w:rsidRDefault="00C32652">
      <w:pPr>
        <w:pStyle w:val="BodyText"/>
        <w:spacing w:before="4"/>
        <w:rPr>
          <w:b/>
        </w:rPr>
      </w:pPr>
    </w:p>
    <w:p w14:paraId="236988FE" w14:textId="77777777" w:rsidR="00C32652" w:rsidRDefault="00276041">
      <w:pPr>
        <w:pStyle w:val="BodyText"/>
        <w:spacing w:line="276" w:lineRule="auto"/>
        <w:ind w:left="108" w:right="234"/>
      </w:pPr>
      <w:r>
        <w:t>The Charge for Order Withdrawals applies where access seeker does not proceed with an Order for a Service during or after the ULLS Reservation Period (including where an Order expires in accordance with the OPM.</w:t>
      </w:r>
    </w:p>
    <w:p w14:paraId="22B93C63" w14:textId="77777777" w:rsidR="00C32652" w:rsidRDefault="00C32652">
      <w:pPr>
        <w:pStyle w:val="BodyText"/>
        <w:spacing w:before="5"/>
        <w:rPr>
          <w:sz w:val="17"/>
        </w:rPr>
      </w:pPr>
    </w:p>
    <w:p w14:paraId="374E59B6" w14:textId="77777777" w:rsidR="00C32652" w:rsidRDefault="00276041">
      <w:pPr>
        <w:pStyle w:val="BodyText"/>
        <w:ind w:left="107"/>
      </w:pPr>
      <w:r>
        <w:t>The Charge for Order Withdrawals is set out in Table B2.4 below.</w:t>
      </w:r>
    </w:p>
    <w:p w14:paraId="53D47A5A" w14:textId="77777777" w:rsidR="00C32652" w:rsidRDefault="00C32652">
      <w:pPr>
        <w:pStyle w:val="BodyText"/>
        <w:spacing w:before="2"/>
      </w:pPr>
    </w:p>
    <w:p w14:paraId="1966A35E" w14:textId="77777777" w:rsidR="00C32652" w:rsidRDefault="00276041">
      <w:pPr>
        <w:pStyle w:val="Heading3"/>
      </w:pPr>
      <w:r>
        <w:t>Table B2.4</w:t>
      </w:r>
    </w:p>
    <w:p w14:paraId="11960A5E" w14:textId="77777777" w:rsidR="00C32652" w:rsidRDefault="00C32652">
      <w:pPr>
        <w:pStyle w:val="BodyText"/>
        <w:spacing w:before="5" w:after="1"/>
        <w:rPr>
          <w:b/>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9"/>
        <w:gridCol w:w="3230"/>
      </w:tblGrid>
      <w:tr w:rsidR="00C32652" w14:paraId="0F38F917" w14:textId="77777777">
        <w:trPr>
          <w:trHeight w:val="500"/>
        </w:trPr>
        <w:tc>
          <w:tcPr>
            <w:tcW w:w="5669" w:type="dxa"/>
          </w:tcPr>
          <w:p w14:paraId="44187AFC" w14:textId="77777777" w:rsidR="00C32652" w:rsidRDefault="00276041">
            <w:pPr>
              <w:pStyle w:val="TableParagraph"/>
              <w:spacing w:before="119"/>
              <w:ind w:left="102"/>
              <w:jc w:val="left"/>
              <w:rPr>
                <w:sz w:val="20"/>
              </w:rPr>
            </w:pPr>
            <w:r>
              <w:rPr>
                <w:sz w:val="20"/>
              </w:rPr>
              <w:t>Charge for Order Withdrawal</w:t>
            </w:r>
          </w:p>
        </w:tc>
        <w:tc>
          <w:tcPr>
            <w:tcW w:w="3230" w:type="dxa"/>
          </w:tcPr>
          <w:p w14:paraId="7A32F048" w14:textId="77777777" w:rsidR="00C32652" w:rsidRDefault="00276041">
            <w:pPr>
              <w:pStyle w:val="TableParagraph"/>
              <w:spacing w:before="119"/>
              <w:ind w:left="102"/>
              <w:jc w:val="left"/>
              <w:rPr>
                <w:sz w:val="20"/>
              </w:rPr>
            </w:pPr>
            <w:r>
              <w:rPr>
                <w:sz w:val="20"/>
              </w:rPr>
              <w:t>$17.50</w:t>
            </w:r>
          </w:p>
        </w:tc>
      </w:tr>
    </w:tbl>
    <w:p w14:paraId="17B88F72" w14:textId="77777777" w:rsidR="00C32652" w:rsidRDefault="00C32652">
      <w:pPr>
        <w:pStyle w:val="BodyText"/>
        <w:rPr>
          <w:b/>
          <w:sz w:val="22"/>
        </w:rPr>
      </w:pPr>
    </w:p>
    <w:p w14:paraId="1E63C2B6" w14:textId="77777777" w:rsidR="00C32652" w:rsidRDefault="00C32652">
      <w:pPr>
        <w:pStyle w:val="BodyText"/>
        <w:spacing w:before="5"/>
        <w:rPr>
          <w:b/>
          <w:sz w:val="18"/>
        </w:rPr>
      </w:pPr>
    </w:p>
    <w:p w14:paraId="74317FBA" w14:textId="77777777" w:rsidR="00C32652" w:rsidRDefault="00276041">
      <w:pPr>
        <w:pStyle w:val="Heading3"/>
        <w:tabs>
          <w:tab w:val="left" w:pos="827"/>
        </w:tabs>
      </w:pPr>
      <w:r>
        <w:t>B2.5</w:t>
      </w:r>
      <w:r>
        <w:tab/>
        <w:t>Connection</w:t>
      </w:r>
      <w:r>
        <w:rPr>
          <w:spacing w:val="-10"/>
        </w:rPr>
        <w:t xml:space="preserve"> </w:t>
      </w:r>
      <w:r>
        <w:t>Charge</w:t>
      </w:r>
    </w:p>
    <w:p w14:paraId="29FE0AF1" w14:textId="77777777" w:rsidR="00C32652" w:rsidRDefault="00C32652">
      <w:pPr>
        <w:pStyle w:val="BodyText"/>
        <w:spacing w:before="3"/>
        <w:rPr>
          <w:b/>
        </w:rPr>
      </w:pPr>
    </w:p>
    <w:p w14:paraId="11F68982" w14:textId="77777777" w:rsidR="00C32652" w:rsidRDefault="00276041">
      <w:pPr>
        <w:pStyle w:val="BodyText"/>
        <w:ind w:left="107"/>
      </w:pPr>
      <w:r>
        <w:t>The connection Charge applies where Telstra connects a Service ordered by an access seeker.</w:t>
      </w:r>
    </w:p>
    <w:p w14:paraId="3A05FE6B" w14:textId="77777777" w:rsidR="00C32652" w:rsidRDefault="00C32652">
      <w:pPr>
        <w:pStyle w:val="BodyText"/>
        <w:spacing w:before="5"/>
      </w:pPr>
    </w:p>
    <w:p w14:paraId="12FE1F92" w14:textId="77777777" w:rsidR="00C32652" w:rsidRDefault="00276041">
      <w:pPr>
        <w:pStyle w:val="BodyText"/>
        <w:spacing w:line="276" w:lineRule="auto"/>
        <w:ind w:left="107" w:right="134"/>
      </w:pPr>
      <w:r>
        <w:t>For the avoidance of doubt, a Service Qualification conducted by Telstra as part of connection of a Service ordered by an access seeker does not attract a separate Charge for Service Qualification Inquiry under paragraph B2.3.</w:t>
      </w:r>
    </w:p>
    <w:p w14:paraId="3A0DEF91" w14:textId="77777777" w:rsidR="00C32652" w:rsidRDefault="00C32652">
      <w:pPr>
        <w:pStyle w:val="BodyText"/>
        <w:spacing w:before="5"/>
        <w:rPr>
          <w:sz w:val="17"/>
        </w:rPr>
      </w:pPr>
    </w:p>
    <w:p w14:paraId="43AC6B1D" w14:textId="77777777" w:rsidR="00C32652" w:rsidRDefault="00276041">
      <w:pPr>
        <w:pStyle w:val="BodyText"/>
        <w:spacing w:before="1" w:line="276" w:lineRule="auto"/>
        <w:ind w:left="108"/>
      </w:pPr>
      <w:r>
        <w:t>For Services to which the connection Charge specified in paragraph A5 does not apply in accordance with the relevant Access Determination, the connection Charge is set out in Tables B2.5A and B2.5B.</w:t>
      </w:r>
    </w:p>
    <w:p w14:paraId="4895FE6B" w14:textId="77777777" w:rsidR="00C32652" w:rsidRDefault="00C32652">
      <w:pPr>
        <w:spacing w:line="276" w:lineRule="auto"/>
        <w:sectPr w:rsidR="00C32652">
          <w:pgSz w:w="11910" w:h="16840"/>
          <w:pgMar w:top="1040" w:right="620" w:bottom="1820" w:left="600" w:header="0" w:footer="1622" w:gutter="0"/>
          <w:cols w:space="720"/>
        </w:sectPr>
      </w:pPr>
    </w:p>
    <w:p w14:paraId="3D4E2244" w14:textId="77777777" w:rsidR="00C32652" w:rsidRDefault="00276041">
      <w:pPr>
        <w:pStyle w:val="Heading3"/>
        <w:spacing w:before="79"/>
      </w:pPr>
      <w:r>
        <w:lastRenderedPageBreak/>
        <w:t>Table B2.5A</w:t>
      </w:r>
    </w:p>
    <w:p w14:paraId="79856AE8" w14:textId="77777777" w:rsidR="00C32652" w:rsidRDefault="00C32652">
      <w:pPr>
        <w:pStyle w:val="BodyText"/>
        <w:spacing w:before="6"/>
        <w:rPr>
          <w:b/>
          <w:sz w:val="10"/>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3"/>
        <w:gridCol w:w="3276"/>
      </w:tblGrid>
      <w:tr w:rsidR="00C32652" w14:paraId="673F4B6B" w14:textId="77777777">
        <w:trPr>
          <w:trHeight w:val="380"/>
        </w:trPr>
        <w:tc>
          <w:tcPr>
            <w:tcW w:w="5683" w:type="dxa"/>
            <w:tcBorders>
              <w:bottom w:val="single" w:sz="6" w:space="0" w:color="000000"/>
              <w:right w:val="single" w:sz="6" w:space="0" w:color="000000"/>
            </w:tcBorders>
            <w:shd w:val="clear" w:color="auto" w:fill="CDCDCD"/>
          </w:tcPr>
          <w:p w14:paraId="0E634F2E" w14:textId="77777777" w:rsidR="00C32652" w:rsidRDefault="00C32652">
            <w:pPr>
              <w:pStyle w:val="TableParagraph"/>
              <w:spacing w:before="0"/>
              <w:jc w:val="left"/>
              <w:rPr>
                <w:rFonts w:ascii="Times New Roman"/>
                <w:sz w:val="18"/>
              </w:rPr>
            </w:pPr>
          </w:p>
        </w:tc>
        <w:tc>
          <w:tcPr>
            <w:tcW w:w="3276" w:type="dxa"/>
            <w:tcBorders>
              <w:left w:val="single" w:sz="6" w:space="0" w:color="000000"/>
              <w:bottom w:val="single" w:sz="6" w:space="0" w:color="000000"/>
            </w:tcBorders>
            <w:shd w:val="clear" w:color="auto" w:fill="CDCDCD"/>
          </w:tcPr>
          <w:p w14:paraId="12E145CB" w14:textId="77777777" w:rsidR="00C32652" w:rsidRDefault="00276041">
            <w:pPr>
              <w:pStyle w:val="TableParagraph"/>
              <w:spacing w:before="59"/>
              <w:ind w:left="102"/>
              <w:jc w:val="left"/>
              <w:rPr>
                <w:b/>
                <w:sz w:val="20"/>
              </w:rPr>
            </w:pPr>
            <w:r>
              <w:rPr>
                <w:b/>
                <w:sz w:val="20"/>
              </w:rPr>
              <w:t>Band 4</w:t>
            </w:r>
          </w:p>
        </w:tc>
      </w:tr>
      <w:tr w:rsidR="00C32652" w14:paraId="3903162D" w14:textId="77777777">
        <w:trPr>
          <w:trHeight w:val="760"/>
        </w:trPr>
        <w:tc>
          <w:tcPr>
            <w:tcW w:w="5683" w:type="dxa"/>
            <w:tcBorders>
              <w:top w:val="single" w:sz="6" w:space="0" w:color="000000"/>
              <w:right w:val="single" w:sz="6" w:space="0" w:color="000000"/>
            </w:tcBorders>
          </w:tcPr>
          <w:p w14:paraId="023D3D70" w14:textId="77777777" w:rsidR="00C32652" w:rsidRDefault="00276041">
            <w:pPr>
              <w:pStyle w:val="TableParagraph"/>
              <w:spacing w:before="119" w:line="276" w:lineRule="auto"/>
              <w:ind w:left="105" w:right="434"/>
              <w:jc w:val="left"/>
              <w:rPr>
                <w:b/>
                <w:sz w:val="20"/>
              </w:rPr>
            </w:pPr>
            <w:r>
              <w:rPr>
                <w:b/>
                <w:sz w:val="20"/>
              </w:rPr>
              <w:t xml:space="preserve">Connection Charge for an </w:t>
            </w:r>
            <w:proofErr w:type="spellStart"/>
            <w:r>
              <w:rPr>
                <w:b/>
                <w:sz w:val="20"/>
              </w:rPr>
              <w:t>eVULL,TULL</w:t>
            </w:r>
            <w:proofErr w:type="spellEnd"/>
            <w:r>
              <w:rPr>
                <w:b/>
                <w:sz w:val="20"/>
              </w:rPr>
              <w:t>, IULL or DULL until 31 October 2015</w:t>
            </w:r>
          </w:p>
        </w:tc>
        <w:tc>
          <w:tcPr>
            <w:tcW w:w="3276" w:type="dxa"/>
            <w:tcBorders>
              <w:top w:val="single" w:sz="6" w:space="0" w:color="000000"/>
              <w:left w:val="single" w:sz="6" w:space="0" w:color="000000"/>
            </w:tcBorders>
          </w:tcPr>
          <w:p w14:paraId="026AA4F1" w14:textId="77777777" w:rsidR="00C32652" w:rsidRDefault="00C32652">
            <w:pPr>
              <w:pStyle w:val="TableParagraph"/>
              <w:spacing w:before="9"/>
              <w:jc w:val="left"/>
              <w:rPr>
                <w:b/>
                <w:sz w:val="21"/>
              </w:rPr>
            </w:pPr>
          </w:p>
          <w:p w14:paraId="50466E52" w14:textId="77777777" w:rsidR="00C32652" w:rsidRDefault="00276041">
            <w:pPr>
              <w:pStyle w:val="TableParagraph"/>
              <w:spacing w:before="0"/>
              <w:ind w:left="102"/>
              <w:jc w:val="left"/>
              <w:rPr>
                <w:sz w:val="20"/>
              </w:rPr>
            </w:pPr>
            <w:r>
              <w:rPr>
                <w:sz w:val="20"/>
              </w:rPr>
              <w:t>$108.00</w:t>
            </w:r>
          </w:p>
        </w:tc>
      </w:tr>
    </w:tbl>
    <w:p w14:paraId="46769F1A" w14:textId="77777777" w:rsidR="00C32652" w:rsidRDefault="00276041">
      <w:pPr>
        <w:pStyle w:val="BodyText"/>
        <w:spacing w:before="119" w:line="276" w:lineRule="auto"/>
        <w:ind w:left="107" w:right="475"/>
      </w:pPr>
      <w:r>
        <w:t>Where Telstra performs a Vacant ULL connection (VULL), the applicable connection Charge will be the connection Charge as set out in Table B2.5B.</w:t>
      </w:r>
    </w:p>
    <w:p w14:paraId="4FC291B8" w14:textId="77777777" w:rsidR="00C32652" w:rsidRDefault="00C32652">
      <w:pPr>
        <w:pStyle w:val="BodyText"/>
        <w:spacing w:before="3"/>
        <w:rPr>
          <w:sz w:val="17"/>
        </w:rPr>
      </w:pPr>
    </w:p>
    <w:p w14:paraId="765D218C" w14:textId="77777777" w:rsidR="00C32652" w:rsidRDefault="00276041">
      <w:pPr>
        <w:pStyle w:val="Heading3"/>
        <w:ind w:left="108"/>
      </w:pPr>
      <w:r>
        <w:t>Table B2.5B</w:t>
      </w:r>
    </w:p>
    <w:p w14:paraId="6DDCF2AA" w14:textId="77777777" w:rsidR="00C32652" w:rsidRDefault="00C32652">
      <w:pPr>
        <w:pStyle w:val="BodyText"/>
        <w:spacing w:before="5"/>
        <w:rPr>
          <w:b/>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2126"/>
        <w:gridCol w:w="2268"/>
        <w:gridCol w:w="1985"/>
        <w:gridCol w:w="2410"/>
      </w:tblGrid>
      <w:tr w:rsidR="00C32652" w14:paraId="189804FB" w14:textId="77777777">
        <w:trPr>
          <w:trHeight w:val="700"/>
        </w:trPr>
        <w:tc>
          <w:tcPr>
            <w:tcW w:w="1406" w:type="dxa"/>
            <w:shd w:val="clear" w:color="auto" w:fill="DADADA"/>
          </w:tcPr>
          <w:p w14:paraId="505658DF" w14:textId="77777777" w:rsidR="00C32652" w:rsidRDefault="00C32652">
            <w:pPr>
              <w:pStyle w:val="TableParagraph"/>
              <w:spacing w:before="0"/>
              <w:jc w:val="left"/>
              <w:rPr>
                <w:rFonts w:ascii="Times New Roman"/>
                <w:sz w:val="18"/>
              </w:rPr>
            </w:pPr>
          </w:p>
        </w:tc>
        <w:tc>
          <w:tcPr>
            <w:tcW w:w="2126" w:type="dxa"/>
            <w:shd w:val="clear" w:color="auto" w:fill="DADADA"/>
          </w:tcPr>
          <w:p w14:paraId="1B9C3942" w14:textId="77777777" w:rsidR="00C32652" w:rsidRDefault="00276041">
            <w:pPr>
              <w:pStyle w:val="TableParagraph"/>
              <w:spacing w:before="119"/>
              <w:ind w:left="54" w:right="54"/>
              <w:rPr>
                <w:b/>
                <w:sz w:val="20"/>
              </w:rPr>
            </w:pPr>
            <w:r>
              <w:rPr>
                <w:b/>
                <w:sz w:val="20"/>
              </w:rPr>
              <w:t>Until 31 August 2016</w:t>
            </w:r>
          </w:p>
        </w:tc>
        <w:tc>
          <w:tcPr>
            <w:tcW w:w="2268" w:type="dxa"/>
            <w:tcBorders>
              <w:bottom w:val="nil"/>
            </w:tcBorders>
            <w:shd w:val="clear" w:color="auto" w:fill="DADADA"/>
          </w:tcPr>
          <w:p w14:paraId="534D4F13" w14:textId="77777777" w:rsidR="00C32652" w:rsidRDefault="00276041">
            <w:pPr>
              <w:pStyle w:val="TableParagraph"/>
              <w:spacing w:before="119"/>
              <w:ind w:left="108" w:right="108"/>
              <w:rPr>
                <w:b/>
                <w:sz w:val="20"/>
              </w:rPr>
            </w:pPr>
            <w:r>
              <w:rPr>
                <w:b/>
                <w:sz w:val="20"/>
              </w:rPr>
              <w:t>1 Sep 2016 – 30 June</w:t>
            </w:r>
          </w:p>
          <w:p w14:paraId="57DF6B49" w14:textId="77777777" w:rsidR="00C32652" w:rsidRDefault="00276041">
            <w:pPr>
              <w:pStyle w:val="TableParagraph"/>
              <w:spacing w:before="0"/>
              <w:ind w:left="108" w:right="108"/>
              <w:rPr>
                <w:b/>
                <w:sz w:val="20"/>
              </w:rPr>
            </w:pPr>
            <w:r>
              <w:rPr>
                <w:b/>
                <w:sz w:val="20"/>
              </w:rPr>
              <w:t>2017</w:t>
            </w:r>
          </w:p>
        </w:tc>
        <w:tc>
          <w:tcPr>
            <w:tcW w:w="1985" w:type="dxa"/>
            <w:shd w:val="clear" w:color="auto" w:fill="DADADA"/>
          </w:tcPr>
          <w:p w14:paraId="3123B220" w14:textId="77777777" w:rsidR="00C32652" w:rsidRDefault="00276041">
            <w:pPr>
              <w:pStyle w:val="TableParagraph"/>
              <w:spacing w:before="119"/>
              <w:ind w:left="240" w:right="238"/>
              <w:rPr>
                <w:b/>
                <w:sz w:val="20"/>
              </w:rPr>
            </w:pPr>
            <w:r>
              <w:rPr>
                <w:b/>
                <w:sz w:val="20"/>
              </w:rPr>
              <w:t>1 July 2017– 30</w:t>
            </w:r>
          </w:p>
          <w:p w14:paraId="417550F6" w14:textId="77777777" w:rsidR="00C32652" w:rsidRDefault="00276041">
            <w:pPr>
              <w:pStyle w:val="TableParagraph"/>
              <w:spacing w:before="0"/>
              <w:ind w:left="240" w:right="238"/>
              <w:rPr>
                <w:b/>
                <w:sz w:val="20"/>
              </w:rPr>
            </w:pPr>
            <w:r>
              <w:rPr>
                <w:b/>
                <w:sz w:val="20"/>
              </w:rPr>
              <w:t>June 2018</w:t>
            </w:r>
          </w:p>
        </w:tc>
        <w:tc>
          <w:tcPr>
            <w:tcW w:w="2410" w:type="dxa"/>
            <w:shd w:val="clear" w:color="auto" w:fill="DADADA"/>
          </w:tcPr>
          <w:p w14:paraId="4CAFD751" w14:textId="77777777" w:rsidR="00C32652" w:rsidRDefault="00276041">
            <w:pPr>
              <w:pStyle w:val="TableParagraph"/>
              <w:spacing w:before="119"/>
              <w:ind w:left="162" w:right="162"/>
              <w:rPr>
                <w:b/>
                <w:sz w:val="20"/>
              </w:rPr>
            </w:pPr>
            <w:r>
              <w:rPr>
                <w:b/>
                <w:sz w:val="20"/>
              </w:rPr>
              <w:t>1 July 2018 – 30 June</w:t>
            </w:r>
          </w:p>
          <w:p w14:paraId="10E41220" w14:textId="77777777" w:rsidR="00C32652" w:rsidRDefault="00276041">
            <w:pPr>
              <w:pStyle w:val="TableParagraph"/>
              <w:spacing w:before="0"/>
              <w:ind w:left="160" w:right="162"/>
              <w:rPr>
                <w:b/>
                <w:sz w:val="20"/>
              </w:rPr>
            </w:pPr>
            <w:r>
              <w:rPr>
                <w:b/>
                <w:sz w:val="20"/>
              </w:rPr>
              <w:t>2024</w:t>
            </w:r>
          </w:p>
        </w:tc>
      </w:tr>
      <w:tr w:rsidR="00C32652" w14:paraId="09642D2F" w14:textId="77777777">
        <w:trPr>
          <w:trHeight w:val="420"/>
        </w:trPr>
        <w:tc>
          <w:tcPr>
            <w:tcW w:w="1406" w:type="dxa"/>
          </w:tcPr>
          <w:p w14:paraId="1B03E33C" w14:textId="77777777" w:rsidR="00C32652" w:rsidRDefault="00276041">
            <w:pPr>
              <w:pStyle w:val="TableParagraph"/>
              <w:spacing w:before="130"/>
              <w:ind w:left="367"/>
              <w:jc w:val="left"/>
              <w:rPr>
                <w:b/>
                <w:sz w:val="20"/>
              </w:rPr>
            </w:pPr>
            <w:r>
              <w:rPr>
                <w:b/>
                <w:sz w:val="20"/>
              </w:rPr>
              <w:t>Band 1</w:t>
            </w:r>
          </w:p>
        </w:tc>
        <w:tc>
          <w:tcPr>
            <w:tcW w:w="2126" w:type="dxa"/>
          </w:tcPr>
          <w:p w14:paraId="7F31244C" w14:textId="77777777" w:rsidR="00C32652" w:rsidRDefault="00276041">
            <w:pPr>
              <w:pStyle w:val="TableParagraph"/>
              <w:spacing w:before="130"/>
              <w:ind w:left="50" w:right="54"/>
              <w:rPr>
                <w:sz w:val="20"/>
              </w:rPr>
            </w:pPr>
            <w:r>
              <w:rPr>
                <w:sz w:val="20"/>
              </w:rPr>
              <w:t>$93.00</w:t>
            </w:r>
          </w:p>
        </w:tc>
        <w:tc>
          <w:tcPr>
            <w:tcW w:w="2268" w:type="dxa"/>
            <w:tcBorders>
              <w:top w:val="nil"/>
            </w:tcBorders>
          </w:tcPr>
          <w:p w14:paraId="1B4A7DF5" w14:textId="77777777" w:rsidR="00C32652" w:rsidRDefault="00276041">
            <w:pPr>
              <w:pStyle w:val="TableParagraph"/>
              <w:spacing w:before="130"/>
              <w:ind w:left="767"/>
              <w:jc w:val="left"/>
              <w:rPr>
                <w:sz w:val="20"/>
              </w:rPr>
            </w:pPr>
            <w:r>
              <w:rPr>
                <w:sz w:val="20"/>
              </w:rPr>
              <w:t>$116.85</w:t>
            </w:r>
          </w:p>
        </w:tc>
        <w:tc>
          <w:tcPr>
            <w:tcW w:w="1985" w:type="dxa"/>
          </w:tcPr>
          <w:p w14:paraId="13CEEDB5" w14:textId="77777777" w:rsidR="00C32652" w:rsidRDefault="00276041">
            <w:pPr>
              <w:pStyle w:val="TableParagraph"/>
              <w:spacing w:before="130"/>
              <w:ind w:left="238" w:right="238"/>
              <w:rPr>
                <w:sz w:val="20"/>
              </w:rPr>
            </w:pPr>
            <w:r>
              <w:rPr>
                <w:sz w:val="20"/>
              </w:rPr>
              <w:t>$119.77</w:t>
            </w:r>
          </w:p>
        </w:tc>
        <w:tc>
          <w:tcPr>
            <w:tcW w:w="2410" w:type="dxa"/>
          </w:tcPr>
          <w:p w14:paraId="0481FA18" w14:textId="77777777" w:rsidR="00C32652" w:rsidRDefault="00276041">
            <w:pPr>
              <w:pStyle w:val="TableParagraph"/>
              <w:spacing w:before="130"/>
              <w:ind w:left="837"/>
              <w:jc w:val="left"/>
              <w:rPr>
                <w:sz w:val="20"/>
              </w:rPr>
            </w:pPr>
            <w:r>
              <w:rPr>
                <w:sz w:val="20"/>
              </w:rPr>
              <w:t>$122.76</w:t>
            </w:r>
          </w:p>
        </w:tc>
      </w:tr>
      <w:tr w:rsidR="00C32652" w14:paraId="1F52BA06" w14:textId="77777777">
        <w:trPr>
          <w:trHeight w:val="480"/>
        </w:trPr>
        <w:tc>
          <w:tcPr>
            <w:tcW w:w="1406" w:type="dxa"/>
          </w:tcPr>
          <w:p w14:paraId="63261BF8" w14:textId="77777777" w:rsidR="00C32652" w:rsidRDefault="00276041">
            <w:pPr>
              <w:pStyle w:val="TableParagraph"/>
              <w:spacing w:before="119"/>
              <w:ind w:left="367"/>
              <w:jc w:val="left"/>
              <w:rPr>
                <w:b/>
                <w:sz w:val="20"/>
              </w:rPr>
            </w:pPr>
            <w:r>
              <w:rPr>
                <w:b/>
                <w:sz w:val="20"/>
              </w:rPr>
              <w:t>Band 2</w:t>
            </w:r>
          </w:p>
        </w:tc>
        <w:tc>
          <w:tcPr>
            <w:tcW w:w="2126" w:type="dxa"/>
          </w:tcPr>
          <w:p w14:paraId="480BE644" w14:textId="77777777" w:rsidR="00C32652" w:rsidRDefault="00276041">
            <w:pPr>
              <w:pStyle w:val="TableParagraph"/>
              <w:spacing w:before="119"/>
              <w:ind w:left="50" w:right="54"/>
              <w:rPr>
                <w:sz w:val="20"/>
              </w:rPr>
            </w:pPr>
            <w:r>
              <w:rPr>
                <w:sz w:val="20"/>
              </w:rPr>
              <w:t>$98.00</w:t>
            </w:r>
          </w:p>
        </w:tc>
        <w:tc>
          <w:tcPr>
            <w:tcW w:w="2268" w:type="dxa"/>
          </w:tcPr>
          <w:p w14:paraId="0B8D8B22" w14:textId="77777777" w:rsidR="00C32652" w:rsidRDefault="00276041">
            <w:pPr>
              <w:pStyle w:val="TableParagraph"/>
              <w:spacing w:before="119"/>
              <w:ind w:left="767"/>
              <w:jc w:val="left"/>
              <w:rPr>
                <w:sz w:val="20"/>
              </w:rPr>
            </w:pPr>
            <w:r>
              <w:rPr>
                <w:sz w:val="20"/>
              </w:rPr>
              <w:t>$120.79</w:t>
            </w:r>
          </w:p>
        </w:tc>
        <w:tc>
          <w:tcPr>
            <w:tcW w:w="1985" w:type="dxa"/>
          </w:tcPr>
          <w:p w14:paraId="501F5551" w14:textId="77777777" w:rsidR="00C32652" w:rsidRDefault="00276041">
            <w:pPr>
              <w:pStyle w:val="TableParagraph"/>
              <w:spacing w:before="119"/>
              <w:ind w:left="238" w:right="238"/>
              <w:rPr>
                <w:sz w:val="20"/>
              </w:rPr>
            </w:pPr>
            <w:r>
              <w:rPr>
                <w:sz w:val="20"/>
              </w:rPr>
              <w:t>$123.81</w:t>
            </w:r>
          </w:p>
        </w:tc>
        <w:tc>
          <w:tcPr>
            <w:tcW w:w="2410" w:type="dxa"/>
          </w:tcPr>
          <w:p w14:paraId="5D18E695" w14:textId="77777777" w:rsidR="00C32652" w:rsidRDefault="00276041">
            <w:pPr>
              <w:pStyle w:val="TableParagraph"/>
              <w:spacing w:before="119"/>
              <w:ind w:left="837"/>
              <w:jc w:val="left"/>
              <w:rPr>
                <w:sz w:val="20"/>
              </w:rPr>
            </w:pPr>
            <w:r>
              <w:rPr>
                <w:sz w:val="20"/>
              </w:rPr>
              <w:t>$126.91</w:t>
            </w:r>
          </w:p>
        </w:tc>
      </w:tr>
      <w:tr w:rsidR="00C32652" w14:paraId="3B5D5F73" w14:textId="77777777">
        <w:trPr>
          <w:trHeight w:val="400"/>
        </w:trPr>
        <w:tc>
          <w:tcPr>
            <w:tcW w:w="1406" w:type="dxa"/>
          </w:tcPr>
          <w:p w14:paraId="43B72E21" w14:textId="77777777" w:rsidR="00C32652" w:rsidRDefault="00276041">
            <w:pPr>
              <w:pStyle w:val="TableParagraph"/>
              <w:spacing w:before="119"/>
              <w:ind w:left="367"/>
              <w:jc w:val="left"/>
              <w:rPr>
                <w:b/>
                <w:sz w:val="20"/>
              </w:rPr>
            </w:pPr>
            <w:r>
              <w:rPr>
                <w:b/>
                <w:sz w:val="20"/>
              </w:rPr>
              <w:t>Band 3</w:t>
            </w:r>
          </w:p>
        </w:tc>
        <w:tc>
          <w:tcPr>
            <w:tcW w:w="2126" w:type="dxa"/>
          </w:tcPr>
          <w:p w14:paraId="6571796F" w14:textId="77777777" w:rsidR="00C32652" w:rsidRDefault="00276041">
            <w:pPr>
              <w:pStyle w:val="TableParagraph"/>
              <w:spacing w:before="119"/>
              <w:ind w:left="50" w:right="54"/>
              <w:rPr>
                <w:sz w:val="20"/>
              </w:rPr>
            </w:pPr>
            <w:r>
              <w:rPr>
                <w:sz w:val="20"/>
              </w:rPr>
              <w:t>$98.00</w:t>
            </w:r>
          </w:p>
        </w:tc>
        <w:tc>
          <w:tcPr>
            <w:tcW w:w="2268" w:type="dxa"/>
          </w:tcPr>
          <w:p w14:paraId="4D4C822C" w14:textId="77777777" w:rsidR="00C32652" w:rsidRDefault="00276041">
            <w:pPr>
              <w:pStyle w:val="TableParagraph"/>
              <w:spacing w:before="119"/>
              <w:ind w:left="767"/>
              <w:jc w:val="left"/>
              <w:rPr>
                <w:sz w:val="20"/>
              </w:rPr>
            </w:pPr>
            <w:r>
              <w:rPr>
                <w:sz w:val="20"/>
              </w:rPr>
              <w:t>$124.29</w:t>
            </w:r>
          </w:p>
        </w:tc>
        <w:tc>
          <w:tcPr>
            <w:tcW w:w="1985" w:type="dxa"/>
          </w:tcPr>
          <w:p w14:paraId="0B2AAC94" w14:textId="77777777" w:rsidR="00C32652" w:rsidRDefault="00276041">
            <w:pPr>
              <w:pStyle w:val="TableParagraph"/>
              <w:spacing w:before="119"/>
              <w:ind w:left="238" w:right="238"/>
              <w:rPr>
                <w:sz w:val="20"/>
              </w:rPr>
            </w:pPr>
            <w:r>
              <w:rPr>
                <w:sz w:val="20"/>
              </w:rPr>
              <w:t>$127.39</w:t>
            </w:r>
          </w:p>
        </w:tc>
        <w:tc>
          <w:tcPr>
            <w:tcW w:w="2410" w:type="dxa"/>
          </w:tcPr>
          <w:p w14:paraId="7F2B4E07" w14:textId="77777777" w:rsidR="00C32652" w:rsidRDefault="00276041">
            <w:pPr>
              <w:pStyle w:val="TableParagraph"/>
              <w:spacing w:before="119"/>
              <w:ind w:left="837"/>
              <w:jc w:val="left"/>
              <w:rPr>
                <w:sz w:val="20"/>
              </w:rPr>
            </w:pPr>
            <w:r>
              <w:rPr>
                <w:sz w:val="20"/>
              </w:rPr>
              <w:t>$130.58</w:t>
            </w:r>
          </w:p>
        </w:tc>
      </w:tr>
      <w:tr w:rsidR="00C32652" w14:paraId="7A3D1901" w14:textId="77777777">
        <w:trPr>
          <w:trHeight w:val="460"/>
        </w:trPr>
        <w:tc>
          <w:tcPr>
            <w:tcW w:w="1406" w:type="dxa"/>
          </w:tcPr>
          <w:p w14:paraId="082390D4" w14:textId="77777777" w:rsidR="00C32652" w:rsidRDefault="00276041">
            <w:pPr>
              <w:pStyle w:val="TableParagraph"/>
              <w:spacing w:before="122"/>
              <w:ind w:left="367"/>
              <w:jc w:val="left"/>
              <w:rPr>
                <w:b/>
                <w:sz w:val="20"/>
              </w:rPr>
            </w:pPr>
            <w:r>
              <w:rPr>
                <w:b/>
                <w:sz w:val="20"/>
              </w:rPr>
              <w:t>Band 4</w:t>
            </w:r>
          </w:p>
        </w:tc>
        <w:tc>
          <w:tcPr>
            <w:tcW w:w="2126" w:type="dxa"/>
          </w:tcPr>
          <w:p w14:paraId="5777C485" w14:textId="77777777" w:rsidR="00C32652" w:rsidRDefault="00276041">
            <w:pPr>
              <w:pStyle w:val="TableParagraph"/>
              <w:spacing w:before="122"/>
              <w:ind w:left="52" w:right="54"/>
              <w:rPr>
                <w:sz w:val="20"/>
              </w:rPr>
            </w:pPr>
            <w:r>
              <w:rPr>
                <w:sz w:val="20"/>
              </w:rPr>
              <w:t>$108.00</w:t>
            </w:r>
          </w:p>
        </w:tc>
        <w:tc>
          <w:tcPr>
            <w:tcW w:w="2268" w:type="dxa"/>
          </w:tcPr>
          <w:p w14:paraId="28BB024D" w14:textId="77777777" w:rsidR="00C32652" w:rsidRDefault="00276041">
            <w:pPr>
              <w:pStyle w:val="TableParagraph"/>
              <w:spacing w:before="122"/>
              <w:ind w:left="767"/>
              <w:jc w:val="left"/>
              <w:rPr>
                <w:sz w:val="20"/>
              </w:rPr>
            </w:pPr>
            <w:r>
              <w:rPr>
                <w:sz w:val="20"/>
              </w:rPr>
              <w:t>$115.31</w:t>
            </w:r>
          </w:p>
        </w:tc>
        <w:tc>
          <w:tcPr>
            <w:tcW w:w="1985" w:type="dxa"/>
          </w:tcPr>
          <w:p w14:paraId="2954119A" w14:textId="77777777" w:rsidR="00C32652" w:rsidRDefault="00276041">
            <w:pPr>
              <w:pStyle w:val="TableParagraph"/>
              <w:spacing w:before="122"/>
              <w:ind w:left="238" w:right="238"/>
              <w:rPr>
                <w:sz w:val="20"/>
              </w:rPr>
            </w:pPr>
            <w:r>
              <w:rPr>
                <w:sz w:val="20"/>
              </w:rPr>
              <w:t>$118.19</w:t>
            </w:r>
          </w:p>
        </w:tc>
        <w:tc>
          <w:tcPr>
            <w:tcW w:w="2410" w:type="dxa"/>
          </w:tcPr>
          <w:p w14:paraId="1933FB51" w14:textId="77777777" w:rsidR="00C32652" w:rsidRDefault="00276041">
            <w:pPr>
              <w:pStyle w:val="TableParagraph"/>
              <w:spacing w:before="122"/>
              <w:ind w:left="837"/>
              <w:jc w:val="left"/>
              <w:rPr>
                <w:sz w:val="20"/>
              </w:rPr>
            </w:pPr>
            <w:r>
              <w:rPr>
                <w:sz w:val="20"/>
              </w:rPr>
              <w:t>$121.15</w:t>
            </w:r>
          </w:p>
        </w:tc>
      </w:tr>
    </w:tbl>
    <w:p w14:paraId="14F53F9D" w14:textId="77777777" w:rsidR="00C32652" w:rsidRDefault="00C32652">
      <w:pPr>
        <w:pStyle w:val="BodyText"/>
        <w:rPr>
          <w:b/>
          <w:sz w:val="22"/>
        </w:rPr>
      </w:pPr>
    </w:p>
    <w:p w14:paraId="1F963471" w14:textId="77777777" w:rsidR="00C32652" w:rsidRDefault="00C32652">
      <w:pPr>
        <w:pStyle w:val="BodyText"/>
        <w:spacing w:before="5"/>
        <w:rPr>
          <w:b/>
          <w:sz w:val="18"/>
        </w:rPr>
      </w:pPr>
    </w:p>
    <w:p w14:paraId="606694B0" w14:textId="77777777" w:rsidR="00C32652" w:rsidRDefault="00276041">
      <w:pPr>
        <w:pStyle w:val="Heading3"/>
        <w:tabs>
          <w:tab w:val="left" w:pos="827"/>
        </w:tabs>
      </w:pPr>
      <w:r>
        <w:t>B2.6</w:t>
      </w:r>
      <w:r>
        <w:tab/>
        <w:t>Not</w:t>
      </w:r>
      <w:r>
        <w:rPr>
          <w:spacing w:val="-6"/>
        </w:rPr>
        <w:t xml:space="preserve"> </w:t>
      </w:r>
      <w:r>
        <w:t>used.</w:t>
      </w:r>
    </w:p>
    <w:p w14:paraId="5A630245" w14:textId="77777777" w:rsidR="00C32652" w:rsidRDefault="00C32652">
      <w:pPr>
        <w:pStyle w:val="BodyText"/>
        <w:spacing w:before="3"/>
        <w:rPr>
          <w:b/>
        </w:rPr>
      </w:pPr>
    </w:p>
    <w:p w14:paraId="235B0535" w14:textId="77777777" w:rsidR="00C32652" w:rsidRDefault="00276041">
      <w:pPr>
        <w:pStyle w:val="Heading3"/>
        <w:tabs>
          <w:tab w:val="left" w:pos="827"/>
        </w:tabs>
      </w:pPr>
      <w:r>
        <w:t>B2.7</w:t>
      </w:r>
      <w:r>
        <w:tab/>
        <w:t>Charge for Change of Deployment</w:t>
      </w:r>
      <w:r>
        <w:rPr>
          <w:spacing w:val="-18"/>
        </w:rPr>
        <w:t xml:space="preserve"> </w:t>
      </w:r>
      <w:r>
        <w:t>Class</w:t>
      </w:r>
    </w:p>
    <w:p w14:paraId="75E38A8F" w14:textId="77777777" w:rsidR="00C32652" w:rsidRDefault="00C32652">
      <w:pPr>
        <w:pStyle w:val="BodyText"/>
        <w:spacing w:before="5"/>
        <w:rPr>
          <w:b/>
        </w:rPr>
      </w:pPr>
    </w:p>
    <w:p w14:paraId="354774A7" w14:textId="77777777" w:rsidR="00C32652" w:rsidRDefault="00276041">
      <w:pPr>
        <w:pStyle w:val="BodyText"/>
        <w:spacing w:line="276" w:lineRule="auto"/>
        <w:ind w:left="107" w:right="131"/>
      </w:pPr>
      <w:r>
        <w:t>The Service is provided for a nominated Deployment Class. If the access seeker acquires a Service for a nominated Deployment Class, and subsequently the access seeker advises Telstra that it requires a change of Deployment Class for the Service, the Charge for change of Deployment Class shall be payable.</w:t>
      </w:r>
    </w:p>
    <w:p w14:paraId="1153094E" w14:textId="77777777" w:rsidR="00C32652" w:rsidRDefault="00C32652">
      <w:pPr>
        <w:pStyle w:val="BodyText"/>
        <w:spacing w:before="5"/>
        <w:rPr>
          <w:sz w:val="17"/>
        </w:rPr>
      </w:pPr>
    </w:p>
    <w:p w14:paraId="3998B89F" w14:textId="77777777" w:rsidR="00C32652" w:rsidRDefault="00276041">
      <w:pPr>
        <w:pStyle w:val="BodyText"/>
        <w:spacing w:before="1"/>
        <w:ind w:left="107"/>
      </w:pPr>
      <w:r>
        <w:t>The Charge for change of Deployment Class for each Service is set out in Table B2.7 below.</w:t>
      </w:r>
    </w:p>
    <w:p w14:paraId="32EF89F3" w14:textId="77777777" w:rsidR="00C32652" w:rsidRDefault="00C32652">
      <w:pPr>
        <w:pStyle w:val="BodyText"/>
        <w:spacing w:before="3"/>
      </w:pPr>
    </w:p>
    <w:p w14:paraId="2A8BEF1E" w14:textId="77777777" w:rsidR="00C32652" w:rsidRDefault="00276041">
      <w:pPr>
        <w:pStyle w:val="Heading3"/>
      </w:pPr>
      <w:r>
        <w:t>Table B2.7</w:t>
      </w:r>
    </w:p>
    <w:p w14:paraId="55612272" w14:textId="77777777" w:rsidR="00C32652" w:rsidRDefault="00C32652">
      <w:pPr>
        <w:pStyle w:val="BodyText"/>
        <w:spacing w:before="6"/>
        <w:rPr>
          <w:b/>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2"/>
        <w:gridCol w:w="2551"/>
      </w:tblGrid>
      <w:tr w:rsidR="00C32652" w14:paraId="3B0EE526" w14:textId="77777777">
        <w:trPr>
          <w:trHeight w:val="500"/>
        </w:trPr>
        <w:tc>
          <w:tcPr>
            <w:tcW w:w="5952" w:type="dxa"/>
          </w:tcPr>
          <w:p w14:paraId="0A73535F" w14:textId="77777777" w:rsidR="00C32652" w:rsidRDefault="00276041">
            <w:pPr>
              <w:pStyle w:val="TableParagraph"/>
              <w:spacing w:before="119"/>
              <w:ind w:left="102"/>
              <w:jc w:val="left"/>
              <w:rPr>
                <w:sz w:val="20"/>
              </w:rPr>
            </w:pPr>
            <w:r>
              <w:rPr>
                <w:sz w:val="20"/>
              </w:rPr>
              <w:t>Charge for Change of Deployment Class</w:t>
            </w:r>
          </w:p>
        </w:tc>
        <w:tc>
          <w:tcPr>
            <w:tcW w:w="2551" w:type="dxa"/>
          </w:tcPr>
          <w:p w14:paraId="055222D4" w14:textId="77777777" w:rsidR="00C32652" w:rsidRDefault="00276041">
            <w:pPr>
              <w:pStyle w:val="TableParagraph"/>
              <w:spacing w:before="119"/>
              <w:ind w:left="104"/>
              <w:jc w:val="left"/>
              <w:rPr>
                <w:sz w:val="20"/>
              </w:rPr>
            </w:pPr>
            <w:r>
              <w:rPr>
                <w:sz w:val="20"/>
              </w:rPr>
              <w:t>$17.50</w:t>
            </w:r>
          </w:p>
        </w:tc>
      </w:tr>
    </w:tbl>
    <w:p w14:paraId="4579BD3E" w14:textId="77777777" w:rsidR="00C32652" w:rsidRDefault="00C32652">
      <w:pPr>
        <w:pStyle w:val="BodyText"/>
        <w:rPr>
          <w:b/>
          <w:sz w:val="22"/>
        </w:rPr>
      </w:pPr>
    </w:p>
    <w:p w14:paraId="6A5DD694" w14:textId="77777777" w:rsidR="00C32652" w:rsidRDefault="00276041">
      <w:pPr>
        <w:pStyle w:val="Heading3"/>
        <w:tabs>
          <w:tab w:val="left" w:pos="827"/>
        </w:tabs>
        <w:spacing w:before="186"/>
      </w:pPr>
      <w:r>
        <w:t>B2.8</w:t>
      </w:r>
      <w:r>
        <w:tab/>
        <w:t>Charge for Late</w:t>
      </w:r>
      <w:r>
        <w:rPr>
          <w:spacing w:val="-14"/>
        </w:rPr>
        <w:t xml:space="preserve"> </w:t>
      </w:r>
      <w:r>
        <w:t>Withdrawal</w:t>
      </w:r>
    </w:p>
    <w:p w14:paraId="2CFDCA8D" w14:textId="77777777" w:rsidR="00C32652" w:rsidRDefault="00C32652">
      <w:pPr>
        <w:pStyle w:val="BodyText"/>
        <w:spacing w:before="3"/>
        <w:rPr>
          <w:b/>
        </w:rPr>
      </w:pPr>
    </w:p>
    <w:p w14:paraId="1F505472" w14:textId="77777777" w:rsidR="00C32652" w:rsidRDefault="00276041">
      <w:pPr>
        <w:pStyle w:val="BodyText"/>
        <w:spacing w:line="278" w:lineRule="auto"/>
        <w:ind w:left="107" w:right="319"/>
      </w:pPr>
      <w:r>
        <w:t>The Charge for Late Withdrawal applies where access seeker withdraws a ULLS Request in less than the required 2 Clear Business Days lead time for Withdrawals prescribed in the OPM.</w:t>
      </w:r>
    </w:p>
    <w:p w14:paraId="67C46F5B" w14:textId="77777777" w:rsidR="00C32652" w:rsidRDefault="00276041">
      <w:pPr>
        <w:pStyle w:val="BodyText"/>
        <w:spacing w:before="197"/>
        <w:ind w:left="107"/>
      </w:pPr>
      <w:r>
        <w:t>The Charge for Late Withdrawals for each band is set out in Table B2.8 below.</w:t>
      </w:r>
    </w:p>
    <w:p w14:paraId="75F0DD02" w14:textId="77777777" w:rsidR="00C32652" w:rsidRDefault="00C32652">
      <w:pPr>
        <w:pStyle w:val="BodyText"/>
        <w:spacing w:before="5"/>
      </w:pPr>
    </w:p>
    <w:p w14:paraId="345B8598" w14:textId="77777777" w:rsidR="00C32652" w:rsidRDefault="00276041">
      <w:pPr>
        <w:pStyle w:val="Heading3"/>
      </w:pPr>
      <w:r>
        <w:t>Table B2.8</w:t>
      </w:r>
    </w:p>
    <w:p w14:paraId="3620F967" w14:textId="77777777" w:rsidR="00C32652" w:rsidRDefault="00C32652">
      <w:pPr>
        <w:pStyle w:val="BodyText"/>
        <w:spacing w:before="3"/>
        <w:rPr>
          <w:b/>
        </w:rPr>
      </w:pPr>
    </w:p>
    <w:tbl>
      <w:tblPr>
        <w:tblW w:w="0" w:type="auto"/>
        <w:tblInd w:w="9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6"/>
        <w:gridCol w:w="1418"/>
        <w:gridCol w:w="1274"/>
        <w:gridCol w:w="1418"/>
        <w:gridCol w:w="1418"/>
      </w:tblGrid>
      <w:tr w:rsidR="00C32652" w14:paraId="0D736ADA" w14:textId="77777777">
        <w:trPr>
          <w:trHeight w:val="500"/>
        </w:trPr>
        <w:tc>
          <w:tcPr>
            <w:tcW w:w="2976" w:type="dxa"/>
            <w:shd w:val="clear" w:color="auto" w:fill="DADADA"/>
          </w:tcPr>
          <w:p w14:paraId="2A0CAE73" w14:textId="77777777" w:rsidR="00C32652" w:rsidRDefault="00C32652">
            <w:pPr>
              <w:pStyle w:val="TableParagraph"/>
              <w:spacing w:before="0"/>
              <w:jc w:val="left"/>
              <w:rPr>
                <w:rFonts w:ascii="Times New Roman"/>
                <w:sz w:val="18"/>
              </w:rPr>
            </w:pPr>
          </w:p>
        </w:tc>
        <w:tc>
          <w:tcPr>
            <w:tcW w:w="1418" w:type="dxa"/>
            <w:shd w:val="clear" w:color="auto" w:fill="DADADA"/>
          </w:tcPr>
          <w:p w14:paraId="438D36F0" w14:textId="77777777" w:rsidR="00C32652" w:rsidRDefault="00276041">
            <w:pPr>
              <w:pStyle w:val="TableParagraph"/>
              <w:spacing w:before="119"/>
              <w:ind w:left="102"/>
              <w:jc w:val="left"/>
              <w:rPr>
                <w:b/>
                <w:sz w:val="20"/>
              </w:rPr>
            </w:pPr>
            <w:r>
              <w:rPr>
                <w:b/>
                <w:sz w:val="20"/>
              </w:rPr>
              <w:t>Band 1</w:t>
            </w:r>
          </w:p>
        </w:tc>
        <w:tc>
          <w:tcPr>
            <w:tcW w:w="1274" w:type="dxa"/>
            <w:shd w:val="clear" w:color="auto" w:fill="DADADA"/>
          </w:tcPr>
          <w:p w14:paraId="1B8161C4" w14:textId="77777777" w:rsidR="00C32652" w:rsidRDefault="00276041">
            <w:pPr>
              <w:pStyle w:val="TableParagraph"/>
              <w:spacing w:before="119"/>
              <w:ind w:left="100"/>
              <w:jc w:val="left"/>
              <w:rPr>
                <w:b/>
                <w:sz w:val="20"/>
              </w:rPr>
            </w:pPr>
            <w:r>
              <w:rPr>
                <w:b/>
                <w:sz w:val="20"/>
              </w:rPr>
              <w:t>Band 2</w:t>
            </w:r>
          </w:p>
        </w:tc>
        <w:tc>
          <w:tcPr>
            <w:tcW w:w="1418" w:type="dxa"/>
            <w:shd w:val="clear" w:color="auto" w:fill="DADADA"/>
          </w:tcPr>
          <w:p w14:paraId="4D90681B" w14:textId="77777777" w:rsidR="00C32652" w:rsidRDefault="00276041">
            <w:pPr>
              <w:pStyle w:val="TableParagraph"/>
              <w:spacing w:before="119"/>
              <w:ind w:left="102"/>
              <w:jc w:val="left"/>
              <w:rPr>
                <w:b/>
                <w:sz w:val="20"/>
              </w:rPr>
            </w:pPr>
            <w:r>
              <w:rPr>
                <w:b/>
                <w:sz w:val="20"/>
              </w:rPr>
              <w:t>Band 3</w:t>
            </w:r>
          </w:p>
        </w:tc>
        <w:tc>
          <w:tcPr>
            <w:tcW w:w="1418" w:type="dxa"/>
            <w:shd w:val="clear" w:color="auto" w:fill="DADADA"/>
          </w:tcPr>
          <w:p w14:paraId="37F6ADB9" w14:textId="77777777" w:rsidR="00C32652" w:rsidRDefault="00276041">
            <w:pPr>
              <w:pStyle w:val="TableParagraph"/>
              <w:spacing w:before="119"/>
              <w:ind w:left="102"/>
              <w:jc w:val="left"/>
              <w:rPr>
                <w:b/>
                <w:sz w:val="20"/>
              </w:rPr>
            </w:pPr>
            <w:r>
              <w:rPr>
                <w:b/>
                <w:sz w:val="20"/>
              </w:rPr>
              <w:t>Band 4</w:t>
            </w:r>
          </w:p>
        </w:tc>
      </w:tr>
      <w:tr w:rsidR="00C32652" w14:paraId="44D252F2" w14:textId="77777777">
        <w:trPr>
          <w:trHeight w:val="500"/>
        </w:trPr>
        <w:tc>
          <w:tcPr>
            <w:tcW w:w="2976" w:type="dxa"/>
          </w:tcPr>
          <w:p w14:paraId="1FD6DC1A" w14:textId="77777777" w:rsidR="00C32652" w:rsidRDefault="00276041">
            <w:pPr>
              <w:pStyle w:val="TableParagraph"/>
              <w:spacing w:before="119"/>
              <w:ind w:left="100"/>
              <w:jc w:val="left"/>
              <w:rPr>
                <w:sz w:val="20"/>
              </w:rPr>
            </w:pPr>
            <w:r>
              <w:rPr>
                <w:sz w:val="20"/>
              </w:rPr>
              <w:t>Charge for Late Withdrawal</w:t>
            </w:r>
          </w:p>
        </w:tc>
        <w:tc>
          <w:tcPr>
            <w:tcW w:w="1418" w:type="dxa"/>
          </w:tcPr>
          <w:p w14:paraId="10C6A00C" w14:textId="77777777" w:rsidR="00C32652" w:rsidRDefault="00276041">
            <w:pPr>
              <w:pStyle w:val="TableParagraph"/>
              <w:spacing w:before="119"/>
              <w:ind w:left="102"/>
              <w:jc w:val="left"/>
              <w:rPr>
                <w:sz w:val="20"/>
              </w:rPr>
            </w:pPr>
            <w:r>
              <w:rPr>
                <w:sz w:val="20"/>
              </w:rPr>
              <w:t>$80.00</w:t>
            </w:r>
          </w:p>
        </w:tc>
        <w:tc>
          <w:tcPr>
            <w:tcW w:w="1274" w:type="dxa"/>
          </w:tcPr>
          <w:p w14:paraId="2EF6B497" w14:textId="77777777" w:rsidR="00C32652" w:rsidRDefault="00276041">
            <w:pPr>
              <w:pStyle w:val="TableParagraph"/>
              <w:spacing w:before="119"/>
              <w:ind w:left="100"/>
              <w:jc w:val="left"/>
              <w:rPr>
                <w:sz w:val="20"/>
              </w:rPr>
            </w:pPr>
            <w:r>
              <w:rPr>
                <w:sz w:val="20"/>
              </w:rPr>
              <w:t>$85.00</w:t>
            </w:r>
          </w:p>
        </w:tc>
        <w:tc>
          <w:tcPr>
            <w:tcW w:w="1418" w:type="dxa"/>
          </w:tcPr>
          <w:p w14:paraId="497AE297" w14:textId="77777777" w:rsidR="00C32652" w:rsidRDefault="00276041">
            <w:pPr>
              <w:pStyle w:val="TableParagraph"/>
              <w:spacing w:before="119"/>
              <w:ind w:left="102"/>
              <w:jc w:val="left"/>
              <w:rPr>
                <w:sz w:val="20"/>
              </w:rPr>
            </w:pPr>
            <w:r>
              <w:rPr>
                <w:sz w:val="20"/>
              </w:rPr>
              <w:t>$85.00</w:t>
            </w:r>
          </w:p>
        </w:tc>
        <w:tc>
          <w:tcPr>
            <w:tcW w:w="1418" w:type="dxa"/>
          </w:tcPr>
          <w:p w14:paraId="0A539D9D" w14:textId="77777777" w:rsidR="00C32652" w:rsidRDefault="00276041">
            <w:pPr>
              <w:pStyle w:val="TableParagraph"/>
              <w:spacing w:before="119"/>
              <w:ind w:left="102"/>
              <w:jc w:val="left"/>
              <w:rPr>
                <w:sz w:val="20"/>
              </w:rPr>
            </w:pPr>
            <w:r>
              <w:rPr>
                <w:sz w:val="20"/>
              </w:rPr>
              <w:t>$95.00</w:t>
            </w:r>
          </w:p>
        </w:tc>
      </w:tr>
    </w:tbl>
    <w:p w14:paraId="53C4EF9F" w14:textId="77777777" w:rsidR="00C32652" w:rsidRDefault="00C32652">
      <w:pPr>
        <w:pStyle w:val="BodyText"/>
        <w:rPr>
          <w:b/>
          <w:sz w:val="22"/>
        </w:rPr>
      </w:pPr>
    </w:p>
    <w:p w14:paraId="45297B35" w14:textId="77777777" w:rsidR="00C32652" w:rsidRDefault="00C32652">
      <w:pPr>
        <w:pStyle w:val="BodyText"/>
        <w:spacing w:before="5"/>
        <w:rPr>
          <w:b/>
          <w:sz w:val="18"/>
        </w:rPr>
      </w:pPr>
    </w:p>
    <w:p w14:paraId="63686EED" w14:textId="77777777" w:rsidR="00C32652" w:rsidRDefault="00276041">
      <w:pPr>
        <w:pStyle w:val="Heading3"/>
        <w:tabs>
          <w:tab w:val="left" w:pos="827"/>
        </w:tabs>
      </w:pPr>
      <w:r>
        <w:t>B2.9</w:t>
      </w:r>
      <w:r>
        <w:tab/>
        <w:t>Charge for Late</w:t>
      </w:r>
      <w:r>
        <w:rPr>
          <w:spacing w:val="-15"/>
        </w:rPr>
        <w:t xml:space="preserve"> </w:t>
      </w:r>
      <w:r>
        <w:t>Retarget</w:t>
      </w:r>
    </w:p>
    <w:p w14:paraId="38746FA9" w14:textId="77777777" w:rsidR="00C32652" w:rsidRDefault="00C32652">
      <w:pPr>
        <w:sectPr w:rsidR="00C32652">
          <w:pgSz w:w="11910" w:h="16840"/>
          <w:pgMar w:top="1040" w:right="580" w:bottom="1820" w:left="600" w:header="0" w:footer="1622" w:gutter="0"/>
          <w:cols w:space="720"/>
        </w:sectPr>
      </w:pPr>
    </w:p>
    <w:p w14:paraId="65EC8002" w14:textId="77777777" w:rsidR="00C32652" w:rsidRDefault="00276041">
      <w:pPr>
        <w:pStyle w:val="BodyText"/>
        <w:spacing w:before="79" w:line="278" w:lineRule="auto"/>
        <w:ind w:left="107" w:right="401"/>
      </w:pPr>
      <w:r>
        <w:lastRenderedPageBreak/>
        <w:t>The Charge for Late Retarget applies where access seeker requests a Retarget inside the one Clear Business Day lead time for Retargets prescribed in the OPM.</w:t>
      </w:r>
    </w:p>
    <w:p w14:paraId="3CF7AFDB" w14:textId="77777777" w:rsidR="00C32652" w:rsidRDefault="00276041">
      <w:pPr>
        <w:pStyle w:val="BodyText"/>
        <w:spacing w:before="197"/>
        <w:ind w:left="108"/>
      </w:pPr>
      <w:r>
        <w:t>The Charge for Late Retarget for each band is set out in Table B2.9 below.</w:t>
      </w:r>
    </w:p>
    <w:p w14:paraId="05224A51" w14:textId="77777777" w:rsidR="00C32652" w:rsidRDefault="00C32652">
      <w:pPr>
        <w:pStyle w:val="BodyText"/>
        <w:spacing w:before="4"/>
      </w:pPr>
    </w:p>
    <w:p w14:paraId="0F89AC2B" w14:textId="77777777" w:rsidR="00C32652" w:rsidRDefault="00276041">
      <w:pPr>
        <w:pStyle w:val="Heading3"/>
        <w:spacing w:before="1"/>
      </w:pPr>
      <w:r>
        <w:t>Table B2.9</w:t>
      </w:r>
    </w:p>
    <w:p w14:paraId="2F9E9D94" w14:textId="77777777" w:rsidR="00C32652" w:rsidRDefault="00C32652">
      <w:pPr>
        <w:pStyle w:val="BodyText"/>
        <w:spacing w:before="5"/>
        <w:rPr>
          <w:b/>
        </w:rPr>
      </w:pPr>
    </w:p>
    <w:tbl>
      <w:tblPr>
        <w:tblW w:w="0" w:type="auto"/>
        <w:tblInd w:w="9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6"/>
        <w:gridCol w:w="1418"/>
        <w:gridCol w:w="1274"/>
        <w:gridCol w:w="1418"/>
        <w:gridCol w:w="1418"/>
      </w:tblGrid>
      <w:tr w:rsidR="00C32652" w14:paraId="40FB6CD5" w14:textId="77777777">
        <w:trPr>
          <w:trHeight w:val="500"/>
        </w:trPr>
        <w:tc>
          <w:tcPr>
            <w:tcW w:w="2976" w:type="dxa"/>
            <w:shd w:val="clear" w:color="auto" w:fill="DADADA"/>
          </w:tcPr>
          <w:p w14:paraId="730FF3D4" w14:textId="77777777" w:rsidR="00C32652" w:rsidRDefault="00C32652">
            <w:pPr>
              <w:pStyle w:val="TableParagraph"/>
              <w:spacing w:before="0"/>
              <w:jc w:val="left"/>
              <w:rPr>
                <w:rFonts w:ascii="Times New Roman"/>
                <w:sz w:val="18"/>
              </w:rPr>
            </w:pPr>
          </w:p>
        </w:tc>
        <w:tc>
          <w:tcPr>
            <w:tcW w:w="1418" w:type="dxa"/>
            <w:shd w:val="clear" w:color="auto" w:fill="DADADA"/>
          </w:tcPr>
          <w:p w14:paraId="460A0DA4" w14:textId="77777777" w:rsidR="00C32652" w:rsidRDefault="00276041">
            <w:pPr>
              <w:pStyle w:val="TableParagraph"/>
              <w:spacing w:before="120"/>
              <w:ind w:left="102"/>
              <w:jc w:val="left"/>
              <w:rPr>
                <w:b/>
                <w:sz w:val="20"/>
              </w:rPr>
            </w:pPr>
            <w:r>
              <w:rPr>
                <w:b/>
                <w:sz w:val="20"/>
              </w:rPr>
              <w:t>Band 1</w:t>
            </w:r>
          </w:p>
        </w:tc>
        <w:tc>
          <w:tcPr>
            <w:tcW w:w="1274" w:type="dxa"/>
            <w:shd w:val="clear" w:color="auto" w:fill="DADADA"/>
          </w:tcPr>
          <w:p w14:paraId="0ABA2FB6" w14:textId="77777777" w:rsidR="00C32652" w:rsidRDefault="00276041">
            <w:pPr>
              <w:pStyle w:val="TableParagraph"/>
              <w:spacing w:before="120"/>
              <w:ind w:left="100"/>
              <w:jc w:val="left"/>
              <w:rPr>
                <w:b/>
                <w:sz w:val="20"/>
              </w:rPr>
            </w:pPr>
            <w:r>
              <w:rPr>
                <w:b/>
                <w:sz w:val="20"/>
              </w:rPr>
              <w:t>Band 2</w:t>
            </w:r>
          </w:p>
        </w:tc>
        <w:tc>
          <w:tcPr>
            <w:tcW w:w="1418" w:type="dxa"/>
            <w:shd w:val="clear" w:color="auto" w:fill="DADADA"/>
          </w:tcPr>
          <w:p w14:paraId="23C51882" w14:textId="77777777" w:rsidR="00C32652" w:rsidRDefault="00276041">
            <w:pPr>
              <w:pStyle w:val="TableParagraph"/>
              <w:spacing w:before="120"/>
              <w:ind w:left="102"/>
              <w:jc w:val="left"/>
              <w:rPr>
                <w:b/>
                <w:sz w:val="20"/>
              </w:rPr>
            </w:pPr>
            <w:r>
              <w:rPr>
                <w:b/>
                <w:sz w:val="20"/>
              </w:rPr>
              <w:t>Band 3</w:t>
            </w:r>
          </w:p>
        </w:tc>
        <w:tc>
          <w:tcPr>
            <w:tcW w:w="1418" w:type="dxa"/>
            <w:shd w:val="clear" w:color="auto" w:fill="DADADA"/>
          </w:tcPr>
          <w:p w14:paraId="5B4A0054" w14:textId="77777777" w:rsidR="00C32652" w:rsidRDefault="00276041">
            <w:pPr>
              <w:pStyle w:val="TableParagraph"/>
              <w:spacing w:before="120"/>
              <w:ind w:left="102"/>
              <w:jc w:val="left"/>
              <w:rPr>
                <w:b/>
                <w:sz w:val="20"/>
              </w:rPr>
            </w:pPr>
            <w:r>
              <w:rPr>
                <w:b/>
                <w:sz w:val="20"/>
              </w:rPr>
              <w:t>Band 4</w:t>
            </w:r>
          </w:p>
        </w:tc>
      </w:tr>
      <w:tr w:rsidR="00C32652" w14:paraId="1A22A9E0" w14:textId="77777777">
        <w:trPr>
          <w:trHeight w:val="500"/>
        </w:trPr>
        <w:tc>
          <w:tcPr>
            <w:tcW w:w="2976" w:type="dxa"/>
          </w:tcPr>
          <w:p w14:paraId="088B0AD0" w14:textId="77777777" w:rsidR="00C32652" w:rsidRDefault="00276041">
            <w:pPr>
              <w:pStyle w:val="TableParagraph"/>
              <w:spacing w:before="119"/>
              <w:ind w:left="100"/>
              <w:jc w:val="left"/>
              <w:rPr>
                <w:sz w:val="20"/>
              </w:rPr>
            </w:pPr>
            <w:r>
              <w:rPr>
                <w:sz w:val="20"/>
              </w:rPr>
              <w:t>Charge for Late Retarget</w:t>
            </w:r>
          </w:p>
        </w:tc>
        <w:tc>
          <w:tcPr>
            <w:tcW w:w="1418" w:type="dxa"/>
          </w:tcPr>
          <w:p w14:paraId="592A8276" w14:textId="77777777" w:rsidR="00C32652" w:rsidRDefault="00276041">
            <w:pPr>
              <w:pStyle w:val="TableParagraph"/>
              <w:spacing w:before="119"/>
              <w:ind w:left="102"/>
              <w:jc w:val="left"/>
              <w:rPr>
                <w:sz w:val="20"/>
              </w:rPr>
            </w:pPr>
            <w:r>
              <w:rPr>
                <w:sz w:val="20"/>
              </w:rPr>
              <w:t>$80.00</w:t>
            </w:r>
          </w:p>
        </w:tc>
        <w:tc>
          <w:tcPr>
            <w:tcW w:w="1274" w:type="dxa"/>
          </w:tcPr>
          <w:p w14:paraId="4EDBCBD9" w14:textId="77777777" w:rsidR="00C32652" w:rsidRDefault="00276041">
            <w:pPr>
              <w:pStyle w:val="TableParagraph"/>
              <w:spacing w:before="119"/>
              <w:ind w:left="100"/>
              <w:jc w:val="left"/>
              <w:rPr>
                <w:sz w:val="20"/>
              </w:rPr>
            </w:pPr>
            <w:r>
              <w:rPr>
                <w:sz w:val="20"/>
              </w:rPr>
              <w:t>$85.00</w:t>
            </w:r>
          </w:p>
        </w:tc>
        <w:tc>
          <w:tcPr>
            <w:tcW w:w="1418" w:type="dxa"/>
          </w:tcPr>
          <w:p w14:paraId="61281BA5" w14:textId="77777777" w:rsidR="00C32652" w:rsidRDefault="00276041">
            <w:pPr>
              <w:pStyle w:val="TableParagraph"/>
              <w:spacing w:before="119"/>
              <w:ind w:left="102"/>
              <w:jc w:val="left"/>
              <w:rPr>
                <w:sz w:val="20"/>
              </w:rPr>
            </w:pPr>
            <w:r>
              <w:rPr>
                <w:sz w:val="20"/>
              </w:rPr>
              <w:t>$85.00</w:t>
            </w:r>
          </w:p>
        </w:tc>
        <w:tc>
          <w:tcPr>
            <w:tcW w:w="1418" w:type="dxa"/>
          </w:tcPr>
          <w:p w14:paraId="5AB984A6" w14:textId="77777777" w:rsidR="00C32652" w:rsidRDefault="00276041">
            <w:pPr>
              <w:pStyle w:val="TableParagraph"/>
              <w:spacing w:before="119"/>
              <w:ind w:left="102"/>
              <w:jc w:val="left"/>
              <w:rPr>
                <w:sz w:val="20"/>
              </w:rPr>
            </w:pPr>
            <w:r>
              <w:rPr>
                <w:sz w:val="20"/>
              </w:rPr>
              <w:t>$95.00</w:t>
            </w:r>
          </w:p>
        </w:tc>
      </w:tr>
    </w:tbl>
    <w:p w14:paraId="3EDBBA7C" w14:textId="77777777" w:rsidR="00C32652" w:rsidRDefault="00C32652">
      <w:pPr>
        <w:pStyle w:val="BodyText"/>
        <w:rPr>
          <w:b/>
          <w:sz w:val="22"/>
        </w:rPr>
      </w:pPr>
    </w:p>
    <w:p w14:paraId="0E8E0529" w14:textId="77777777" w:rsidR="00C32652" w:rsidRDefault="00276041">
      <w:pPr>
        <w:pStyle w:val="Heading3"/>
        <w:spacing w:before="186"/>
      </w:pPr>
      <w:r>
        <w:t xml:space="preserve">B2.10   Charge for Reversal and </w:t>
      </w:r>
      <w:proofErr w:type="spellStart"/>
      <w:r>
        <w:t>Restorals</w:t>
      </w:r>
      <w:proofErr w:type="spellEnd"/>
    </w:p>
    <w:p w14:paraId="7968AEC3" w14:textId="77777777" w:rsidR="00C32652" w:rsidRDefault="00C32652">
      <w:pPr>
        <w:pStyle w:val="BodyText"/>
        <w:spacing w:before="3"/>
        <w:rPr>
          <w:b/>
        </w:rPr>
      </w:pPr>
    </w:p>
    <w:p w14:paraId="400569DF" w14:textId="77777777" w:rsidR="00C32652" w:rsidRDefault="00276041">
      <w:pPr>
        <w:pStyle w:val="BodyText"/>
        <w:spacing w:line="278" w:lineRule="auto"/>
        <w:ind w:left="108"/>
      </w:pPr>
      <w:r>
        <w:t>The Charge for a Reversal applies where Telstra performs a Reversal. A Reversal can only be actioned if received in one Clear Business Day or less from Cutover completion.</w:t>
      </w:r>
    </w:p>
    <w:p w14:paraId="2ABB73BE" w14:textId="77777777" w:rsidR="00C32652" w:rsidRDefault="00276041">
      <w:pPr>
        <w:pStyle w:val="BodyText"/>
        <w:spacing w:before="197"/>
        <w:ind w:left="108"/>
      </w:pPr>
      <w:r>
        <w:t>The Charge for Reversals is set out in Table B2.10 below.</w:t>
      </w:r>
    </w:p>
    <w:p w14:paraId="745410CB" w14:textId="77777777" w:rsidR="00C32652" w:rsidRDefault="00C32652">
      <w:pPr>
        <w:pStyle w:val="BodyText"/>
        <w:spacing w:before="5"/>
      </w:pPr>
    </w:p>
    <w:p w14:paraId="5815349B" w14:textId="77777777" w:rsidR="00C32652" w:rsidRDefault="00276041">
      <w:pPr>
        <w:pStyle w:val="BodyText"/>
        <w:spacing w:line="276" w:lineRule="auto"/>
        <w:ind w:left="108" w:right="779"/>
      </w:pPr>
      <w:r>
        <w:t xml:space="preserve">The Charge for </w:t>
      </w:r>
      <w:proofErr w:type="spellStart"/>
      <w:r>
        <w:t>Restorals</w:t>
      </w:r>
      <w:proofErr w:type="spellEnd"/>
      <w:r>
        <w:t xml:space="preserve"> will be the standard connection Charges applicable for the relevant Service being connected.</w:t>
      </w:r>
    </w:p>
    <w:p w14:paraId="408FF7B3" w14:textId="77777777" w:rsidR="00C32652" w:rsidRDefault="00C32652">
      <w:pPr>
        <w:pStyle w:val="BodyText"/>
        <w:spacing w:before="3"/>
        <w:rPr>
          <w:sz w:val="17"/>
        </w:rPr>
      </w:pPr>
    </w:p>
    <w:p w14:paraId="6E1E5C40" w14:textId="77777777" w:rsidR="00C32652" w:rsidRDefault="00276041">
      <w:pPr>
        <w:pStyle w:val="Heading3"/>
        <w:ind w:left="108"/>
      </w:pPr>
      <w:r>
        <w:t>Table B2.10</w:t>
      </w:r>
    </w:p>
    <w:p w14:paraId="1DC5F55E" w14:textId="77777777" w:rsidR="00C32652" w:rsidRDefault="00C32652">
      <w:pPr>
        <w:pStyle w:val="BodyText"/>
        <w:spacing w:before="5"/>
        <w:rPr>
          <w:b/>
        </w:rPr>
      </w:pP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5940"/>
      </w:tblGrid>
      <w:tr w:rsidR="00C32652" w14:paraId="689570A2" w14:textId="77777777">
        <w:trPr>
          <w:trHeight w:val="500"/>
        </w:trPr>
        <w:tc>
          <w:tcPr>
            <w:tcW w:w="2633" w:type="dxa"/>
          </w:tcPr>
          <w:p w14:paraId="4E62E333" w14:textId="77777777" w:rsidR="00C32652" w:rsidRDefault="00276041">
            <w:pPr>
              <w:pStyle w:val="TableParagraph"/>
              <w:spacing w:before="119"/>
              <w:ind w:left="102"/>
              <w:jc w:val="left"/>
              <w:rPr>
                <w:sz w:val="20"/>
              </w:rPr>
            </w:pPr>
            <w:r>
              <w:rPr>
                <w:sz w:val="20"/>
              </w:rPr>
              <w:t>Charge for Reversal</w:t>
            </w:r>
          </w:p>
        </w:tc>
        <w:tc>
          <w:tcPr>
            <w:tcW w:w="5940" w:type="dxa"/>
          </w:tcPr>
          <w:p w14:paraId="42B30361" w14:textId="77777777" w:rsidR="00C32652" w:rsidRDefault="00276041">
            <w:pPr>
              <w:pStyle w:val="TableParagraph"/>
              <w:spacing w:before="119"/>
              <w:ind w:left="102"/>
              <w:jc w:val="left"/>
              <w:rPr>
                <w:sz w:val="20"/>
              </w:rPr>
            </w:pPr>
            <w:r>
              <w:rPr>
                <w:sz w:val="20"/>
              </w:rPr>
              <w:t>$161.00</w:t>
            </w:r>
          </w:p>
        </w:tc>
      </w:tr>
    </w:tbl>
    <w:p w14:paraId="480EF33B" w14:textId="77777777" w:rsidR="00C32652" w:rsidRDefault="00C32652">
      <w:pPr>
        <w:pStyle w:val="BodyText"/>
        <w:rPr>
          <w:b/>
          <w:sz w:val="22"/>
        </w:rPr>
      </w:pPr>
    </w:p>
    <w:p w14:paraId="00960C5C" w14:textId="77777777" w:rsidR="00C32652" w:rsidRDefault="00C32652">
      <w:pPr>
        <w:pStyle w:val="BodyText"/>
        <w:spacing w:before="2"/>
        <w:rPr>
          <w:b/>
          <w:sz w:val="18"/>
        </w:rPr>
      </w:pPr>
    </w:p>
    <w:p w14:paraId="1764C472" w14:textId="77777777" w:rsidR="00C32652" w:rsidRDefault="00276041">
      <w:pPr>
        <w:pStyle w:val="Heading3"/>
      </w:pPr>
      <w:r>
        <w:t>B2.11   Charges for Incorrect Callout</w:t>
      </w:r>
    </w:p>
    <w:p w14:paraId="0FD10489" w14:textId="77777777" w:rsidR="00C32652" w:rsidRDefault="00C32652">
      <w:pPr>
        <w:pStyle w:val="BodyText"/>
        <w:spacing w:before="4"/>
        <w:rPr>
          <w:b/>
        </w:rPr>
      </w:pPr>
    </w:p>
    <w:p w14:paraId="60A7C6CF" w14:textId="77777777" w:rsidR="00C32652" w:rsidRDefault="00276041">
      <w:pPr>
        <w:pStyle w:val="BodyText"/>
        <w:spacing w:line="276" w:lineRule="auto"/>
        <w:ind w:left="108" w:right="333"/>
      </w:pPr>
      <w:r>
        <w:t>Incorrect Callout Charges apply where Telstra performs operations and maintenance work as the result of a Fault report by the access seeker for a Service and when on investigation it is found that a Fault of the type that has been reported by the access seeker does not exist.</w:t>
      </w:r>
    </w:p>
    <w:p w14:paraId="1F82DCE3" w14:textId="77777777" w:rsidR="00C32652" w:rsidRDefault="00C32652">
      <w:pPr>
        <w:pStyle w:val="BodyText"/>
        <w:spacing w:before="5"/>
        <w:rPr>
          <w:sz w:val="17"/>
        </w:rPr>
      </w:pPr>
    </w:p>
    <w:p w14:paraId="7A60BEFD" w14:textId="77777777" w:rsidR="00C32652" w:rsidRDefault="00276041">
      <w:pPr>
        <w:pStyle w:val="BodyText"/>
        <w:ind w:left="108"/>
      </w:pPr>
      <w:r>
        <w:t>Incorrect Callout Charges are set out in Table B2.11 below.</w:t>
      </w:r>
    </w:p>
    <w:p w14:paraId="6C8BD789" w14:textId="77777777" w:rsidR="00C32652" w:rsidRDefault="00C32652">
      <w:pPr>
        <w:pStyle w:val="BodyText"/>
        <w:spacing w:before="2"/>
      </w:pPr>
    </w:p>
    <w:p w14:paraId="4BD884B3" w14:textId="77777777" w:rsidR="00C32652" w:rsidRDefault="00276041">
      <w:pPr>
        <w:pStyle w:val="Heading3"/>
        <w:ind w:left="108"/>
      </w:pPr>
      <w:r>
        <w:t>Table B2.11</w:t>
      </w:r>
    </w:p>
    <w:p w14:paraId="4C67B073" w14:textId="77777777" w:rsidR="00C32652" w:rsidRDefault="00C32652">
      <w:pPr>
        <w:pStyle w:val="BodyText"/>
        <w:spacing w:before="4" w:after="1"/>
        <w:rPr>
          <w:b/>
          <w:sz w:val="13"/>
        </w:rPr>
      </w:pPr>
    </w:p>
    <w:tbl>
      <w:tblPr>
        <w:tblW w:w="0" w:type="auto"/>
        <w:tblInd w:w="9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4"/>
        <w:gridCol w:w="4106"/>
      </w:tblGrid>
      <w:tr w:rsidR="00C32652" w14:paraId="76DBFA1C" w14:textId="77777777">
        <w:trPr>
          <w:trHeight w:val="1560"/>
        </w:trPr>
        <w:tc>
          <w:tcPr>
            <w:tcW w:w="4394" w:type="dxa"/>
          </w:tcPr>
          <w:p w14:paraId="40E91B6C" w14:textId="77777777" w:rsidR="00C32652" w:rsidRDefault="00276041">
            <w:pPr>
              <w:pStyle w:val="TableParagraph"/>
              <w:spacing w:before="121" w:line="276" w:lineRule="auto"/>
              <w:ind w:left="100" w:right="141"/>
              <w:jc w:val="left"/>
              <w:rPr>
                <w:sz w:val="20"/>
              </w:rPr>
            </w:pPr>
            <w:r>
              <w:rPr>
                <w:sz w:val="20"/>
              </w:rPr>
              <w:t xml:space="preserve">Fee for Service Charges (including for the provision of Lead-in cables and </w:t>
            </w:r>
            <w:proofErr w:type="spellStart"/>
            <w:r>
              <w:rPr>
                <w:sz w:val="20"/>
              </w:rPr>
              <w:t>eVULL</w:t>
            </w:r>
            <w:proofErr w:type="spellEnd"/>
            <w:r>
              <w:rPr>
                <w:sz w:val="20"/>
              </w:rPr>
              <w:t xml:space="preserve"> Process service assurance), Incorrect Callout Charges and Charges where Telstra performs an Out of Hours Service</w:t>
            </w:r>
          </w:p>
        </w:tc>
        <w:tc>
          <w:tcPr>
            <w:tcW w:w="4106" w:type="dxa"/>
          </w:tcPr>
          <w:p w14:paraId="49CDCA70" w14:textId="77777777" w:rsidR="00C32652" w:rsidRDefault="00276041">
            <w:pPr>
              <w:pStyle w:val="TableParagraph"/>
              <w:spacing w:before="121" w:line="276" w:lineRule="auto"/>
              <w:ind w:left="100" w:right="103"/>
              <w:jc w:val="left"/>
              <w:rPr>
                <w:sz w:val="20"/>
              </w:rPr>
            </w:pPr>
            <w:r>
              <w:rPr>
                <w:sz w:val="20"/>
              </w:rPr>
              <w:t>Fee for Service Charges apply in accordance with the Fee-for-service section in OCT.</w:t>
            </w:r>
          </w:p>
        </w:tc>
      </w:tr>
    </w:tbl>
    <w:p w14:paraId="7016F2B0" w14:textId="77777777" w:rsidR="00C32652" w:rsidRDefault="00C32652">
      <w:pPr>
        <w:pStyle w:val="BodyText"/>
        <w:rPr>
          <w:b/>
          <w:sz w:val="22"/>
        </w:rPr>
      </w:pPr>
    </w:p>
    <w:p w14:paraId="3B694725" w14:textId="77777777" w:rsidR="00C32652" w:rsidRDefault="00C32652">
      <w:pPr>
        <w:pStyle w:val="BodyText"/>
        <w:spacing w:before="2"/>
        <w:rPr>
          <w:b/>
          <w:sz w:val="18"/>
        </w:rPr>
      </w:pPr>
    </w:p>
    <w:p w14:paraId="50DB1DFF" w14:textId="77777777" w:rsidR="00C32652" w:rsidRDefault="00276041">
      <w:pPr>
        <w:pStyle w:val="Heading3"/>
      </w:pPr>
      <w:r>
        <w:t>B2.12   Charges for provision of Lead in Cables</w:t>
      </w:r>
    </w:p>
    <w:p w14:paraId="011AAB63" w14:textId="77777777" w:rsidR="00C32652" w:rsidRDefault="00C32652">
      <w:pPr>
        <w:pStyle w:val="BodyText"/>
        <w:spacing w:before="4"/>
        <w:rPr>
          <w:b/>
        </w:rPr>
      </w:pPr>
    </w:p>
    <w:p w14:paraId="772DB015" w14:textId="77777777" w:rsidR="00C32652" w:rsidRDefault="00276041">
      <w:pPr>
        <w:pStyle w:val="BodyText"/>
        <w:spacing w:line="276" w:lineRule="auto"/>
        <w:ind w:left="107" w:right="101"/>
      </w:pPr>
      <w:r>
        <w:t>Charges for the provision of a Lead In Cable will apply where there is no Lead In Cable or in Telstra’s reasonable opinion, an existing Lead In Cable requires repair, enhancement or replacement and Telstra provides a Lead In Cable, or repairs, enhances or replaces an existing Lead In Cable.</w:t>
      </w:r>
    </w:p>
    <w:p w14:paraId="2EC8FB89" w14:textId="77777777" w:rsidR="00C32652" w:rsidRDefault="00C32652">
      <w:pPr>
        <w:pStyle w:val="BodyText"/>
        <w:spacing w:before="5"/>
        <w:rPr>
          <w:sz w:val="17"/>
        </w:rPr>
      </w:pPr>
    </w:p>
    <w:p w14:paraId="6F6676FB" w14:textId="77777777" w:rsidR="00C32652" w:rsidRDefault="00276041">
      <w:pPr>
        <w:pStyle w:val="BodyText"/>
        <w:spacing w:line="276" w:lineRule="auto"/>
        <w:ind w:left="107" w:right="190"/>
      </w:pPr>
      <w:r>
        <w:t>A Charge will apply for any work undertaken by Telstra to provide a Lead In Cable or to repair, enhance or replace an existing Lead In Cable and will be calculated in accordance with the Fee for Service Charges set out in Table B2.11 above. If trenching or associated work is required on the End User’s property, then access seeker is responsible for</w:t>
      </w:r>
    </w:p>
    <w:p w14:paraId="48EF6E93" w14:textId="77777777" w:rsidR="00C32652" w:rsidRDefault="00C32652">
      <w:pPr>
        <w:spacing w:line="276" w:lineRule="auto"/>
        <w:sectPr w:rsidR="00C32652">
          <w:pgSz w:w="11910" w:h="16840"/>
          <w:pgMar w:top="1040" w:right="620" w:bottom="1820" w:left="600" w:header="0" w:footer="1622" w:gutter="0"/>
          <w:cols w:space="720"/>
        </w:sectPr>
      </w:pPr>
    </w:p>
    <w:p w14:paraId="2471CCC1" w14:textId="77777777" w:rsidR="00C32652" w:rsidRDefault="00276041">
      <w:pPr>
        <w:pStyle w:val="BodyText"/>
        <w:spacing w:before="79" w:line="278" w:lineRule="auto"/>
        <w:ind w:left="107" w:right="579"/>
      </w:pPr>
      <w:r>
        <w:lastRenderedPageBreak/>
        <w:t>providing and backfilling any trenching required between the Property Boundary Point and the Network Boundary Point.</w:t>
      </w:r>
    </w:p>
    <w:p w14:paraId="3CC8C94D" w14:textId="77777777" w:rsidR="00C32652" w:rsidRDefault="00C32652">
      <w:pPr>
        <w:pStyle w:val="BodyText"/>
        <w:rPr>
          <w:sz w:val="22"/>
        </w:rPr>
      </w:pPr>
    </w:p>
    <w:p w14:paraId="7DDF69DB" w14:textId="77777777" w:rsidR="00C32652" w:rsidRDefault="00276041">
      <w:pPr>
        <w:pStyle w:val="Heading3"/>
        <w:spacing w:before="175"/>
      </w:pPr>
      <w:r>
        <w:t>B2.13   Charges for Out of Hours Service</w:t>
      </w:r>
    </w:p>
    <w:p w14:paraId="7EED036C" w14:textId="77777777" w:rsidR="00C32652" w:rsidRDefault="00276041">
      <w:pPr>
        <w:pStyle w:val="BodyText"/>
        <w:spacing w:before="180" w:line="482" w:lineRule="auto"/>
        <w:ind w:left="107" w:right="2715"/>
      </w:pPr>
      <w:r>
        <w:t>Charges for Out of Hours Service apply where Telstra performs an Out of Hours Service. Charges for Out of Hours Service are set out in Table B2.11 above.</w:t>
      </w:r>
    </w:p>
    <w:p w14:paraId="65A932A7" w14:textId="77777777" w:rsidR="00C32652" w:rsidRDefault="00276041">
      <w:pPr>
        <w:pStyle w:val="Heading3"/>
        <w:tabs>
          <w:tab w:val="left" w:pos="882"/>
        </w:tabs>
        <w:spacing w:before="9"/>
      </w:pPr>
      <w:r>
        <w:t>B2.14</w:t>
      </w:r>
      <w:r>
        <w:tab/>
      </w:r>
      <w:proofErr w:type="spellStart"/>
      <w:r>
        <w:t>eVULL</w:t>
      </w:r>
      <w:proofErr w:type="spellEnd"/>
      <w:r>
        <w:t xml:space="preserve"> Process service assurance</w:t>
      </w:r>
      <w:r>
        <w:rPr>
          <w:spacing w:val="-14"/>
        </w:rPr>
        <w:t xml:space="preserve"> </w:t>
      </w:r>
      <w:r>
        <w:t>Charges</w:t>
      </w:r>
    </w:p>
    <w:p w14:paraId="27092A94" w14:textId="77777777" w:rsidR="00C32652" w:rsidRDefault="00276041">
      <w:pPr>
        <w:pStyle w:val="BodyText"/>
        <w:spacing w:before="179"/>
        <w:ind w:left="107"/>
      </w:pPr>
      <w:r>
        <w:t>A Charge will apply for work undertaken by Telstra in accordance with:</w:t>
      </w:r>
    </w:p>
    <w:p w14:paraId="25B3378D" w14:textId="77777777" w:rsidR="00C32652" w:rsidRDefault="00C32652">
      <w:pPr>
        <w:pStyle w:val="BodyText"/>
        <w:spacing w:before="2"/>
      </w:pPr>
    </w:p>
    <w:p w14:paraId="6766D025" w14:textId="77777777" w:rsidR="00C32652" w:rsidRDefault="00276041">
      <w:pPr>
        <w:pStyle w:val="ListParagraph"/>
        <w:numPr>
          <w:ilvl w:val="0"/>
          <w:numId w:val="21"/>
        </w:numPr>
        <w:tabs>
          <w:tab w:val="left" w:pos="821"/>
        </w:tabs>
        <w:ind w:firstLine="358"/>
        <w:rPr>
          <w:sz w:val="20"/>
        </w:rPr>
      </w:pPr>
      <w:r>
        <w:rPr>
          <w:sz w:val="20"/>
        </w:rPr>
        <w:t>section</w:t>
      </w:r>
      <w:r>
        <w:rPr>
          <w:spacing w:val="-2"/>
          <w:sz w:val="20"/>
        </w:rPr>
        <w:t xml:space="preserve"> </w:t>
      </w:r>
      <w:r>
        <w:rPr>
          <w:sz w:val="20"/>
        </w:rPr>
        <w:t>1.2(a)</w:t>
      </w:r>
      <w:r>
        <w:rPr>
          <w:spacing w:val="-3"/>
          <w:sz w:val="20"/>
        </w:rPr>
        <w:t xml:space="preserve"> </w:t>
      </w:r>
      <w:r>
        <w:rPr>
          <w:sz w:val="20"/>
        </w:rPr>
        <w:t>of</w:t>
      </w:r>
      <w:r>
        <w:rPr>
          <w:spacing w:val="-4"/>
          <w:sz w:val="20"/>
        </w:rPr>
        <w:t xml:space="preserve"> </w:t>
      </w:r>
      <w:r>
        <w:rPr>
          <w:sz w:val="20"/>
        </w:rPr>
        <w:t>Attachment</w:t>
      </w:r>
      <w:r>
        <w:rPr>
          <w:spacing w:val="-4"/>
          <w:sz w:val="20"/>
        </w:rPr>
        <w:t xml:space="preserve"> </w:t>
      </w:r>
      <w:r>
        <w:rPr>
          <w:sz w:val="20"/>
        </w:rPr>
        <w:t>4</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OMM</w:t>
      </w:r>
      <w:r>
        <w:rPr>
          <w:spacing w:val="-4"/>
          <w:sz w:val="20"/>
        </w:rPr>
        <w:t xml:space="preserve"> </w:t>
      </w:r>
      <w:r>
        <w:rPr>
          <w:sz w:val="20"/>
        </w:rPr>
        <w:t>to</w:t>
      </w:r>
      <w:r>
        <w:rPr>
          <w:spacing w:val="-4"/>
          <w:sz w:val="20"/>
        </w:rPr>
        <w:t xml:space="preserve"> </w:t>
      </w:r>
      <w:r>
        <w:rPr>
          <w:sz w:val="20"/>
        </w:rPr>
        <w:t>make</w:t>
      </w:r>
      <w:r>
        <w:rPr>
          <w:spacing w:val="-4"/>
          <w:sz w:val="20"/>
        </w:rPr>
        <w:t xml:space="preserve"> </w:t>
      </w:r>
      <w:r>
        <w:rPr>
          <w:sz w:val="20"/>
        </w:rPr>
        <w:t>a</w:t>
      </w:r>
      <w:r>
        <w:rPr>
          <w:spacing w:val="-2"/>
          <w:sz w:val="20"/>
        </w:rPr>
        <w:t xml:space="preserve"> </w:t>
      </w:r>
      <w:r>
        <w:rPr>
          <w:sz w:val="20"/>
        </w:rPr>
        <w:t>path</w:t>
      </w:r>
      <w:r>
        <w:rPr>
          <w:spacing w:val="-4"/>
          <w:sz w:val="20"/>
        </w:rPr>
        <w:t xml:space="preserve"> </w:t>
      </w:r>
      <w:r>
        <w:rPr>
          <w:sz w:val="20"/>
        </w:rPr>
        <w:t>complete</w:t>
      </w:r>
      <w:r>
        <w:rPr>
          <w:spacing w:val="-2"/>
          <w:sz w:val="20"/>
        </w:rPr>
        <w:t xml:space="preserve"> </w:t>
      </w:r>
      <w:r>
        <w:rPr>
          <w:sz w:val="20"/>
        </w:rPr>
        <w:t>and</w:t>
      </w:r>
      <w:r>
        <w:rPr>
          <w:spacing w:val="-2"/>
          <w:sz w:val="20"/>
        </w:rPr>
        <w:t xml:space="preserve"> </w:t>
      </w:r>
      <w:r>
        <w:rPr>
          <w:sz w:val="20"/>
        </w:rPr>
        <w:t>provision</w:t>
      </w:r>
      <w:r>
        <w:rPr>
          <w:spacing w:val="-2"/>
          <w:sz w:val="20"/>
        </w:rPr>
        <w:t xml:space="preserve"> </w:t>
      </w:r>
      <w:r>
        <w:rPr>
          <w:sz w:val="20"/>
        </w:rPr>
        <w:t>a</w:t>
      </w:r>
      <w:r>
        <w:rPr>
          <w:spacing w:val="-4"/>
          <w:sz w:val="20"/>
        </w:rPr>
        <w:t xml:space="preserve"> </w:t>
      </w:r>
      <w:r>
        <w:rPr>
          <w:sz w:val="20"/>
        </w:rPr>
        <w:t>Service;</w:t>
      </w:r>
      <w:r>
        <w:rPr>
          <w:spacing w:val="-4"/>
          <w:sz w:val="20"/>
        </w:rPr>
        <w:t xml:space="preserve"> </w:t>
      </w:r>
      <w:r>
        <w:rPr>
          <w:sz w:val="20"/>
        </w:rPr>
        <w:t>or</w:t>
      </w:r>
    </w:p>
    <w:p w14:paraId="6E4C16EC" w14:textId="77777777" w:rsidR="00C32652" w:rsidRDefault="00C32652">
      <w:pPr>
        <w:pStyle w:val="BodyText"/>
        <w:rPr>
          <w:sz w:val="26"/>
        </w:rPr>
      </w:pPr>
    </w:p>
    <w:p w14:paraId="781842C2" w14:textId="77777777" w:rsidR="00C32652" w:rsidRDefault="00276041">
      <w:pPr>
        <w:pStyle w:val="ListParagraph"/>
        <w:numPr>
          <w:ilvl w:val="0"/>
          <w:numId w:val="21"/>
        </w:numPr>
        <w:tabs>
          <w:tab w:val="left" w:pos="828"/>
        </w:tabs>
        <w:spacing w:before="1" w:line="482" w:lineRule="auto"/>
        <w:ind w:right="546" w:firstLine="360"/>
        <w:rPr>
          <w:sz w:val="20"/>
        </w:rPr>
      </w:pPr>
      <w:r>
        <w:rPr>
          <w:sz w:val="20"/>
        </w:rPr>
        <w:t>section</w:t>
      </w:r>
      <w:r>
        <w:rPr>
          <w:spacing w:val="-2"/>
          <w:sz w:val="20"/>
        </w:rPr>
        <w:t xml:space="preserve"> </w:t>
      </w:r>
      <w:r>
        <w:rPr>
          <w:sz w:val="20"/>
        </w:rPr>
        <w:t>1.2(b)</w:t>
      </w:r>
      <w:r>
        <w:rPr>
          <w:spacing w:val="-3"/>
          <w:sz w:val="20"/>
        </w:rPr>
        <w:t xml:space="preserve"> </w:t>
      </w:r>
      <w:r>
        <w:rPr>
          <w:sz w:val="20"/>
        </w:rPr>
        <w:t>of</w:t>
      </w:r>
      <w:r>
        <w:rPr>
          <w:spacing w:val="-4"/>
          <w:sz w:val="20"/>
        </w:rPr>
        <w:t xml:space="preserve"> </w:t>
      </w:r>
      <w:r>
        <w:rPr>
          <w:sz w:val="20"/>
        </w:rPr>
        <w:t>Attachment</w:t>
      </w:r>
      <w:r>
        <w:rPr>
          <w:spacing w:val="-4"/>
          <w:sz w:val="20"/>
        </w:rPr>
        <w:t xml:space="preserve"> </w:t>
      </w:r>
      <w:r>
        <w:rPr>
          <w:sz w:val="20"/>
        </w:rPr>
        <w:t>4</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OMM</w:t>
      </w:r>
      <w:r>
        <w:rPr>
          <w:spacing w:val="-4"/>
          <w:sz w:val="20"/>
        </w:rPr>
        <w:t xml:space="preserve"> </w:t>
      </w:r>
      <w:r>
        <w:rPr>
          <w:sz w:val="20"/>
        </w:rPr>
        <w:t>to</w:t>
      </w:r>
      <w:r>
        <w:rPr>
          <w:spacing w:val="-4"/>
          <w:sz w:val="20"/>
        </w:rPr>
        <w:t xml:space="preserve"> </w:t>
      </w:r>
      <w:r>
        <w:rPr>
          <w:sz w:val="20"/>
        </w:rPr>
        <w:t>identify</w:t>
      </w:r>
      <w:r>
        <w:rPr>
          <w:spacing w:val="-3"/>
          <w:sz w:val="20"/>
        </w:rPr>
        <w:t xml:space="preserve"> </w:t>
      </w:r>
      <w:r>
        <w:rPr>
          <w:sz w:val="20"/>
        </w:rPr>
        <w:t>that</w:t>
      </w:r>
      <w:r>
        <w:rPr>
          <w:spacing w:val="-4"/>
          <w:sz w:val="20"/>
        </w:rPr>
        <w:t xml:space="preserve"> </w:t>
      </w:r>
      <w:r>
        <w:rPr>
          <w:sz w:val="20"/>
        </w:rPr>
        <w:t>a</w:t>
      </w:r>
      <w:r>
        <w:rPr>
          <w:spacing w:val="-2"/>
          <w:sz w:val="20"/>
        </w:rPr>
        <w:t xml:space="preserve"> </w:t>
      </w:r>
      <w:r>
        <w:rPr>
          <w:sz w:val="20"/>
        </w:rPr>
        <w:t>Lead</w:t>
      </w:r>
      <w:r>
        <w:rPr>
          <w:spacing w:val="-2"/>
          <w:sz w:val="20"/>
        </w:rPr>
        <w:t xml:space="preserve"> </w:t>
      </w:r>
      <w:r>
        <w:rPr>
          <w:sz w:val="20"/>
        </w:rPr>
        <w:t>in</w:t>
      </w:r>
      <w:r>
        <w:rPr>
          <w:spacing w:val="-4"/>
          <w:sz w:val="20"/>
        </w:rPr>
        <w:t xml:space="preserve"> </w:t>
      </w:r>
      <w:r>
        <w:rPr>
          <w:sz w:val="20"/>
        </w:rPr>
        <w:t>Cable</w:t>
      </w:r>
      <w:r>
        <w:rPr>
          <w:spacing w:val="-4"/>
          <w:sz w:val="20"/>
        </w:rPr>
        <w:t xml:space="preserve"> </w:t>
      </w:r>
      <w:r>
        <w:rPr>
          <w:sz w:val="20"/>
        </w:rPr>
        <w:t>requires</w:t>
      </w:r>
      <w:r>
        <w:rPr>
          <w:spacing w:val="-3"/>
          <w:sz w:val="20"/>
        </w:rPr>
        <w:t xml:space="preserve"> </w:t>
      </w:r>
      <w:r>
        <w:rPr>
          <w:sz w:val="20"/>
        </w:rPr>
        <w:t>replacement</w:t>
      </w:r>
      <w:r>
        <w:rPr>
          <w:spacing w:val="-2"/>
          <w:sz w:val="20"/>
        </w:rPr>
        <w:t xml:space="preserve"> </w:t>
      </w:r>
      <w:r>
        <w:rPr>
          <w:sz w:val="20"/>
        </w:rPr>
        <w:t>or</w:t>
      </w:r>
      <w:r>
        <w:rPr>
          <w:spacing w:val="-3"/>
          <w:sz w:val="20"/>
        </w:rPr>
        <w:t xml:space="preserve"> </w:t>
      </w:r>
      <w:proofErr w:type="gramStart"/>
      <w:r>
        <w:rPr>
          <w:sz w:val="20"/>
        </w:rPr>
        <w:t>repair, and</w:t>
      </w:r>
      <w:proofErr w:type="gramEnd"/>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calculated</w:t>
      </w:r>
      <w:r>
        <w:rPr>
          <w:spacing w:val="-1"/>
          <w:sz w:val="20"/>
        </w:rPr>
        <w:t xml:space="preserve"> </w:t>
      </w:r>
      <w:r>
        <w:rPr>
          <w:sz w:val="20"/>
        </w:rPr>
        <w:t>in</w:t>
      </w:r>
      <w:r>
        <w:rPr>
          <w:spacing w:val="-1"/>
          <w:sz w:val="20"/>
        </w:rPr>
        <w:t xml:space="preserve"> </w:t>
      </w:r>
      <w:r>
        <w:rPr>
          <w:sz w:val="20"/>
        </w:rPr>
        <w:t>accordance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Fee</w:t>
      </w:r>
      <w:r>
        <w:rPr>
          <w:spacing w:val="-3"/>
          <w:sz w:val="20"/>
        </w:rPr>
        <w:t xml:space="preserve"> </w:t>
      </w:r>
      <w:r>
        <w:rPr>
          <w:sz w:val="20"/>
        </w:rPr>
        <w:t>for</w:t>
      </w:r>
      <w:r>
        <w:rPr>
          <w:spacing w:val="-2"/>
          <w:sz w:val="20"/>
        </w:rPr>
        <w:t xml:space="preserve"> </w:t>
      </w:r>
      <w:r>
        <w:rPr>
          <w:sz w:val="20"/>
        </w:rPr>
        <w:t>Service</w:t>
      </w:r>
      <w:r>
        <w:rPr>
          <w:spacing w:val="-3"/>
          <w:sz w:val="20"/>
        </w:rPr>
        <w:t xml:space="preserve"> </w:t>
      </w:r>
      <w:r>
        <w:rPr>
          <w:sz w:val="20"/>
        </w:rPr>
        <w:t>Charges</w:t>
      </w:r>
      <w:r>
        <w:rPr>
          <w:spacing w:val="-2"/>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Table</w:t>
      </w:r>
      <w:r>
        <w:rPr>
          <w:spacing w:val="-3"/>
          <w:sz w:val="20"/>
        </w:rPr>
        <w:t xml:space="preserve"> </w:t>
      </w:r>
      <w:r>
        <w:rPr>
          <w:sz w:val="20"/>
        </w:rPr>
        <w:t>B2.11</w:t>
      </w:r>
      <w:r>
        <w:rPr>
          <w:spacing w:val="-3"/>
          <w:sz w:val="20"/>
        </w:rPr>
        <w:t xml:space="preserve"> </w:t>
      </w:r>
      <w:r>
        <w:rPr>
          <w:sz w:val="20"/>
        </w:rPr>
        <w:t>above.</w:t>
      </w:r>
    </w:p>
    <w:p w14:paraId="55C60363" w14:textId="77777777" w:rsidR="00C32652" w:rsidRDefault="00276041">
      <w:pPr>
        <w:pStyle w:val="Heading3"/>
        <w:spacing w:before="10" w:line="482" w:lineRule="auto"/>
        <w:ind w:right="8324"/>
      </w:pPr>
      <w:r>
        <w:t>B2.15    Not  Used. B2.16   Fast Fix Charge</w:t>
      </w:r>
    </w:p>
    <w:p w14:paraId="287CD0FF" w14:textId="77777777" w:rsidR="00C32652" w:rsidRDefault="00276041">
      <w:pPr>
        <w:pStyle w:val="ListParagraph"/>
        <w:numPr>
          <w:ilvl w:val="0"/>
          <w:numId w:val="20"/>
        </w:numPr>
        <w:tabs>
          <w:tab w:val="left" w:pos="468"/>
        </w:tabs>
        <w:spacing w:before="10" w:line="276" w:lineRule="auto"/>
        <w:ind w:right="190" w:hanging="360"/>
        <w:rPr>
          <w:sz w:val="20"/>
        </w:rPr>
      </w:pPr>
      <w:r>
        <w:rPr>
          <w:sz w:val="20"/>
        </w:rPr>
        <w:t xml:space="preserve">The Fast Fix Charge set out in Table B2.16 will apply for each request for Fast Fix on an individual ULLS </w:t>
      </w:r>
      <w:proofErr w:type="gramStart"/>
      <w:r>
        <w:rPr>
          <w:sz w:val="20"/>
        </w:rPr>
        <w:t>Service, unless</w:t>
      </w:r>
      <w:proofErr w:type="gramEnd"/>
      <w:r>
        <w:rPr>
          <w:sz w:val="20"/>
        </w:rPr>
        <w:t xml:space="preserve"> paragraph B2.16.2</w:t>
      </w:r>
      <w:r>
        <w:rPr>
          <w:spacing w:val="-18"/>
          <w:sz w:val="20"/>
        </w:rPr>
        <w:t xml:space="preserve"> </w:t>
      </w:r>
      <w:r>
        <w:rPr>
          <w:sz w:val="20"/>
        </w:rPr>
        <w:t>applies.</w:t>
      </w:r>
    </w:p>
    <w:p w14:paraId="576A8CEB" w14:textId="77777777" w:rsidR="00C32652" w:rsidRDefault="00276041">
      <w:pPr>
        <w:pStyle w:val="ListParagraph"/>
        <w:numPr>
          <w:ilvl w:val="0"/>
          <w:numId w:val="20"/>
        </w:numPr>
        <w:tabs>
          <w:tab w:val="left" w:pos="522"/>
          <w:tab w:val="left" w:pos="523"/>
        </w:tabs>
        <w:ind w:left="522" w:hanging="415"/>
        <w:rPr>
          <w:sz w:val="20"/>
        </w:rPr>
      </w:pPr>
      <w:r>
        <w:rPr>
          <w:sz w:val="20"/>
        </w:rPr>
        <w:t>If:</w:t>
      </w:r>
    </w:p>
    <w:p w14:paraId="2DACFBBF" w14:textId="77777777" w:rsidR="00C32652" w:rsidRDefault="00276041">
      <w:pPr>
        <w:pStyle w:val="ListParagraph"/>
        <w:numPr>
          <w:ilvl w:val="1"/>
          <w:numId w:val="20"/>
        </w:numPr>
        <w:tabs>
          <w:tab w:val="left" w:pos="1188"/>
        </w:tabs>
        <w:spacing w:before="33" w:line="278" w:lineRule="auto"/>
        <w:ind w:right="239"/>
        <w:rPr>
          <w:sz w:val="20"/>
        </w:rPr>
      </w:pPr>
      <w:r>
        <w:rPr>
          <w:sz w:val="20"/>
        </w:rPr>
        <w:t>Telstra does not repair the individual ULLS Service within 24 hours of the access seeker notifying Telstra of the fault and requesting Fast Fix;</w:t>
      </w:r>
      <w:r>
        <w:rPr>
          <w:spacing w:val="-22"/>
          <w:sz w:val="20"/>
        </w:rPr>
        <w:t xml:space="preserve"> </w:t>
      </w:r>
      <w:r>
        <w:rPr>
          <w:sz w:val="20"/>
        </w:rPr>
        <w:t>or</w:t>
      </w:r>
    </w:p>
    <w:p w14:paraId="6042A933" w14:textId="77777777" w:rsidR="00C32652" w:rsidRDefault="00276041">
      <w:pPr>
        <w:pStyle w:val="ListParagraph"/>
        <w:numPr>
          <w:ilvl w:val="1"/>
          <w:numId w:val="20"/>
        </w:numPr>
        <w:tabs>
          <w:tab w:val="left" w:pos="1188"/>
        </w:tabs>
        <w:spacing w:line="228" w:lineRule="exact"/>
        <w:rPr>
          <w:sz w:val="20"/>
        </w:rPr>
      </w:pPr>
      <w:r>
        <w:rPr>
          <w:sz w:val="20"/>
        </w:rPr>
        <w:t>the fault is in Telstra’s Network or Telstra</w:t>
      </w:r>
      <w:r>
        <w:rPr>
          <w:spacing w:val="-29"/>
          <w:sz w:val="20"/>
        </w:rPr>
        <w:t xml:space="preserve"> </w:t>
      </w:r>
      <w:r>
        <w:rPr>
          <w:sz w:val="20"/>
        </w:rPr>
        <w:t>Equipment,</w:t>
      </w:r>
    </w:p>
    <w:p w14:paraId="7861E90F" w14:textId="77777777" w:rsidR="00C32652" w:rsidRDefault="00C32652">
      <w:pPr>
        <w:pStyle w:val="BodyText"/>
        <w:spacing w:before="3"/>
      </w:pPr>
    </w:p>
    <w:p w14:paraId="5F36D4FD" w14:textId="77777777" w:rsidR="00C32652" w:rsidRDefault="00276041">
      <w:pPr>
        <w:pStyle w:val="BodyText"/>
        <w:spacing w:line="278" w:lineRule="auto"/>
        <w:ind w:left="106" w:right="91"/>
      </w:pPr>
      <w:r>
        <w:t>then unless one of the exceptions in paragraph B2.16.3 applies, Telstra will waive the Fast Fix Charge for that Fast Fix request.</w:t>
      </w:r>
    </w:p>
    <w:p w14:paraId="5595E785" w14:textId="77777777" w:rsidR="00C32652" w:rsidRDefault="00276041">
      <w:pPr>
        <w:pStyle w:val="ListParagraph"/>
        <w:numPr>
          <w:ilvl w:val="0"/>
          <w:numId w:val="20"/>
        </w:numPr>
        <w:tabs>
          <w:tab w:val="left" w:pos="467"/>
        </w:tabs>
        <w:spacing w:before="197" w:line="276" w:lineRule="auto"/>
        <w:ind w:left="466" w:right="224" w:hanging="360"/>
        <w:rPr>
          <w:sz w:val="20"/>
        </w:rPr>
      </w:pPr>
      <w:r>
        <w:rPr>
          <w:sz w:val="20"/>
        </w:rPr>
        <w:t>Telstra will not waive the Fast Fix Charge under paragraph B2.16.2 if Telstra’s ability to repair the fault is affected by:</w:t>
      </w:r>
    </w:p>
    <w:p w14:paraId="72DFAB96" w14:textId="77777777" w:rsidR="00C32652" w:rsidRDefault="00276041">
      <w:pPr>
        <w:pStyle w:val="ListParagraph"/>
        <w:numPr>
          <w:ilvl w:val="1"/>
          <w:numId w:val="20"/>
        </w:numPr>
        <w:tabs>
          <w:tab w:val="left" w:pos="827"/>
        </w:tabs>
        <w:ind w:left="826"/>
        <w:rPr>
          <w:sz w:val="20"/>
        </w:rPr>
      </w:pPr>
      <w:r>
        <w:rPr>
          <w:sz w:val="20"/>
        </w:rPr>
        <w:t>a</w:t>
      </w:r>
      <w:r>
        <w:rPr>
          <w:spacing w:val="-4"/>
          <w:sz w:val="20"/>
        </w:rPr>
        <w:t xml:space="preserve"> </w:t>
      </w:r>
      <w:r>
        <w:rPr>
          <w:sz w:val="20"/>
        </w:rPr>
        <w:t>fault</w:t>
      </w:r>
      <w:r>
        <w:rPr>
          <w:spacing w:val="-4"/>
          <w:sz w:val="20"/>
        </w:rPr>
        <w:t xml:space="preserve"> </w:t>
      </w:r>
      <w:r>
        <w:rPr>
          <w:sz w:val="20"/>
        </w:rPr>
        <w:t>with</w:t>
      </w:r>
      <w:r>
        <w:rPr>
          <w:spacing w:val="-2"/>
          <w:sz w:val="20"/>
        </w:rPr>
        <w:t xml:space="preserve"> </w:t>
      </w:r>
      <w:r>
        <w:rPr>
          <w:sz w:val="20"/>
        </w:rPr>
        <w:t>the</w:t>
      </w:r>
      <w:r>
        <w:rPr>
          <w:spacing w:val="-2"/>
          <w:sz w:val="20"/>
        </w:rPr>
        <w:t xml:space="preserve"> </w:t>
      </w:r>
      <w:r>
        <w:rPr>
          <w:sz w:val="20"/>
        </w:rPr>
        <w:t>individual</w:t>
      </w:r>
      <w:r>
        <w:rPr>
          <w:spacing w:val="-2"/>
          <w:sz w:val="20"/>
        </w:rPr>
        <w:t xml:space="preserve"> </w:t>
      </w:r>
      <w:r>
        <w:rPr>
          <w:sz w:val="20"/>
        </w:rPr>
        <w:t>Service</w:t>
      </w:r>
      <w:r>
        <w:rPr>
          <w:spacing w:val="-4"/>
          <w:sz w:val="20"/>
        </w:rPr>
        <w:t xml:space="preserve"> </w:t>
      </w:r>
      <w:r>
        <w:rPr>
          <w:sz w:val="20"/>
        </w:rPr>
        <w:t>that</w:t>
      </w:r>
      <w:r>
        <w:rPr>
          <w:spacing w:val="-2"/>
          <w:sz w:val="20"/>
        </w:rPr>
        <w:t xml:space="preserve"> </w:t>
      </w:r>
      <w:r>
        <w:rPr>
          <w:sz w:val="20"/>
        </w:rPr>
        <w:t>is</w:t>
      </w:r>
      <w:r>
        <w:rPr>
          <w:spacing w:val="-3"/>
          <w:sz w:val="20"/>
        </w:rPr>
        <w:t xml:space="preserve"> </w:t>
      </w:r>
      <w:r>
        <w:rPr>
          <w:sz w:val="20"/>
        </w:rPr>
        <w:t>caused</w:t>
      </w:r>
      <w:r>
        <w:rPr>
          <w:spacing w:val="-4"/>
          <w:sz w:val="20"/>
        </w:rPr>
        <w:t xml:space="preserve"> </w:t>
      </w:r>
      <w:r>
        <w:rPr>
          <w:sz w:val="20"/>
        </w:rPr>
        <w:t>by</w:t>
      </w:r>
      <w:r>
        <w:rPr>
          <w:spacing w:val="-3"/>
          <w:sz w:val="20"/>
        </w:rPr>
        <w:t xml:space="preserve"> </w:t>
      </w:r>
      <w:r>
        <w:rPr>
          <w:sz w:val="20"/>
        </w:rPr>
        <w:t>the</w:t>
      </w:r>
      <w:r>
        <w:rPr>
          <w:spacing w:val="-2"/>
          <w:sz w:val="20"/>
        </w:rPr>
        <w:t xml:space="preserve"> </w:t>
      </w:r>
      <w:r>
        <w:rPr>
          <w:sz w:val="20"/>
        </w:rPr>
        <w:t>access</w:t>
      </w:r>
      <w:r>
        <w:rPr>
          <w:spacing w:val="-3"/>
          <w:sz w:val="20"/>
        </w:rPr>
        <w:t xml:space="preserve"> </w:t>
      </w:r>
      <w:r>
        <w:rPr>
          <w:sz w:val="20"/>
        </w:rPr>
        <w:t>seeker</w:t>
      </w:r>
      <w:r>
        <w:rPr>
          <w:spacing w:val="-3"/>
          <w:sz w:val="20"/>
        </w:rPr>
        <w:t xml:space="preserve"> </w:t>
      </w:r>
      <w:r>
        <w:rPr>
          <w:sz w:val="20"/>
        </w:rPr>
        <w:t>or</w:t>
      </w:r>
      <w:r>
        <w:rPr>
          <w:spacing w:val="-3"/>
          <w:sz w:val="20"/>
        </w:rPr>
        <w:t xml:space="preserve"> </w:t>
      </w:r>
      <w:r>
        <w:rPr>
          <w:sz w:val="20"/>
        </w:rPr>
        <w:t>the</w:t>
      </w:r>
      <w:r>
        <w:rPr>
          <w:spacing w:val="-2"/>
          <w:sz w:val="20"/>
        </w:rPr>
        <w:t xml:space="preserve"> </w:t>
      </w:r>
      <w:r>
        <w:rPr>
          <w:sz w:val="20"/>
        </w:rPr>
        <w:t>access</w:t>
      </w:r>
      <w:r>
        <w:rPr>
          <w:spacing w:val="-3"/>
          <w:sz w:val="20"/>
        </w:rPr>
        <w:t xml:space="preserve"> </w:t>
      </w:r>
      <w:r>
        <w:rPr>
          <w:sz w:val="20"/>
        </w:rPr>
        <w:t>seeker’s</w:t>
      </w:r>
      <w:r>
        <w:rPr>
          <w:spacing w:val="-3"/>
          <w:sz w:val="20"/>
        </w:rPr>
        <w:t xml:space="preserve"> </w:t>
      </w:r>
      <w:r>
        <w:rPr>
          <w:sz w:val="20"/>
        </w:rPr>
        <w:t>End</w:t>
      </w:r>
      <w:r>
        <w:rPr>
          <w:spacing w:val="-2"/>
          <w:sz w:val="20"/>
        </w:rPr>
        <w:t xml:space="preserve"> </w:t>
      </w:r>
      <w:proofErr w:type="gramStart"/>
      <w:r>
        <w:rPr>
          <w:sz w:val="20"/>
        </w:rPr>
        <w:t>User;</w:t>
      </w:r>
      <w:proofErr w:type="gramEnd"/>
    </w:p>
    <w:p w14:paraId="09C68445" w14:textId="77777777" w:rsidR="00C32652" w:rsidRDefault="00276041">
      <w:pPr>
        <w:pStyle w:val="ListParagraph"/>
        <w:numPr>
          <w:ilvl w:val="1"/>
          <w:numId w:val="20"/>
        </w:numPr>
        <w:tabs>
          <w:tab w:val="left" w:pos="827"/>
        </w:tabs>
        <w:spacing w:before="35" w:line="276" w:lineRule="auto"/>
        <w:ind w:left="826" w:right="257"/>
        <w:rPr>
          <w:sz w:val="20"/>
        </w:rPr>
      </w:pPr>
      <w:r>
        <w:rPr>
          <w:sz w:val="20"/>
        </w:rPr>
        <w:t>the</w:t>
      </w:r>
      <w:r>
        <w:rPr>
          <w:spacing w:val="-4"/>
          <w:sz w:val="20"/>
        </w:rPr>
        <w:t xml:space="preserve"> </w:t>
      </w:r>
      <w:r>
        <w:rPr>
          <w:sz w:val="20"/>
        </w:rPr>
        <w:t>cutting</w:t>
      </w:r>
      <w:r>
        <w:rPr>
          <w:spacing w:val="-4"/>
          <w:sz w:val="20"/>
        </w:rPr>
        <w:t xml:space="preserve"> </w:t>
      </w:r>
      <w:r>
        <w:rPr>
          <w:sz w:val="20"/>
        </w:rPr>
        <w:t>of</w:t>
      </w:r>
      <w:r>
        <w:rPr>
          <w:spacing w:val="-4"/>
          <w:sz w:val="20"/>
        </w:rPr>
        <w:t xml:space="preserve"> </w:t>
      </w:r>
      <w:r>
        <w:rPr>
          <w:sz w:val="20"/>
        </w:rPr>
        <w:t>cable</w:t>
      </w:r>
      <w:r>
        <w:rPr>
          <w:spacing w:val="-4"/>
          <w:sz w:val="20"/>
        </w:rPr>
        <w:t xml:space="preserve"> </w:t>
      </w:r>
      <w:r>
        <w:rPr>
          <w:sz w:val="20"/>
        </w:rPr>
        <w:t>or</w:t>
      </w:r>
      <w:r>
        <w:rPr>
          <w:spacing w:val="-3"/>
          <w:sz w:val="20"/>
        </w:rPr>
        <w:t xml:space="preserve"> </w:t>
      </w:r>
      <w:proofErr w:type="spellStart"/>
      <w:r>
        <w:rPr>
          <w:sz w:val="20"/>
        </w:rPr>
        <w:t>fibre</w:t>
      </w:r>
      <w:proofErr w:type="spellEnd"/>
      <w:r>
        <w:rPr>
          <w:spacing w:val="-2"/>
          <w:sz w:val="20"/>
        </w:rPr>
        <w:t xml:space="preserve"> </w:t>
      </w:r>
      <w:r>
        <w:rPr>
          <w:sz w:val="20"/>
        </w:rPr>
        <w:t>which</w:t>
      </w:r>
      <w:r>
        <w:rPr>
          <w:spacing w:val="-2"/>
          <w:sz w:val="20"/>
        </w:rPr>
        <w:t xml:space="preserve"> </w:t>
      </w:r>
      <w:r>
        <w:rPr>
          <w:sz w:val="20"/>
        </w:rPr>
        <w:t>is</w:t>
      </w:r>
      <w:r>
        <w:rPr>
          <w:spacing w:val="-3"/>
          <w:sz w:val="20"/>
        </w:rPr>
        <w:t xml:space="preserve"> </w:t>
      </w:r>
      <w:r>
        <w:rPr>
          <w:sz w:val="20"/>
        </w:rPr>
        <w:t>needed</w:t>
      </w:r>
      <w:r>
        <w:rPr>
          <w:spacing w:val="-4"/>
          <w:sz w:val="20"/>
        </w:rPr>
        <w:t xml:space="preserve"> </w:t>
      </w:r>
      <w:r>
        <w:rPr>
          <w:sz w:val="20"/>
        </w:rPr>
        <w:t>to</w:t>
      </w:r>
      <w:r>
        <w:rPr>
          <w:spacing w:val="-2"/>
          <w:sz w:val="20"/>
        </w:rPr>
        <w:t xml:space="preserve"> </w:t>
      </w:r>
      <w:r>
        <w:rPr>
          <w:sz w:val="20"/>
        </w:rPr>
        <w:t>provide</w:t>
      </w:r>
      <w:r>
        <w:rPr>
          <w:spacing w:val="-2"/>
          <w:sz w:val="20"/>
        </w:rPr>
        <w:t xml:space="preserve"> </w:t>
      </w:r>
      <w:r>
        <w:rPr>
          <w:sz w:val="20"/>
        </w:rPr>
        <w:t>the</w:t>
      </w:r>
      <w:r>
        <w:rPr>
          <w:spacing w:val="-2"/>
          <w:sz w:val="20"/>
        </w:rPr>
        <w:t xml:space="preserve"> </w:t>
      </w:r>
      <w:r>
        <w:rPr>
          <w:sz w:val="20"/>
        </w:rPr>
        <w:t>individual</w:t>
      </w:r>
      <w:r>
        <w:rPr>
          <w:spacing w:val="-3"/>
          <w:sz w:val="20"/>
        </w:rPr>
        <w:t xml:space="preserve"> </w:t>
      </w:r>
      <w:r>
        <w:rPr>
          <w:sz w:val="20"/>
        </w:rPr>
        <w:t>ULLS</w:t>
      </w:r>
      <w:r>
        <w:rPr>
          <w:spacing w:val="-2"/>
          <w:sz w:val="20"/>
        </w:rPr>
        <w:t xml:space="preserve"> </w:t>
      </w:r>
      <w:r>
        <w:rPr>
          <w:sz w:val="20"/>
        </w:rPr>
        <w:t>Service</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access</w:t>
      </w:r>
      <w:r>
        <w:rPr>
          <w:spacing w:val="-3"/>
          <w:sz w:val="20"/>
        </w:rPr>
        <w:t xml:space="preserve"> </w:t>
      </w:r>
      <w:r>
        <w:rPr>
          <w:sz w:val="20"/>
        </w:rPr>
        <w:t>seeker,</w:t>
      </w:r>
      <w:r>
        <w:rPr>
          <w:spacing w:val="-4"/>
          <w:sz w:val="20"/>
        </w:rPr>
        <w:t xml:space="preserve"> </w:t>
      </w:r>
      <w:r>
        <w:rPr>
          <w:sz w:val="20"/>
        </w:rPr>
        <w:t>the access seeker’s End User or someone on the access seeker’s</w:t>
      </w:r>
      <w:r>
        <w:rPr>
          <w:spacing w:val="-28"/>
          <w:sz w:val="20"/>
        </w:rPr>
        <w:t xml:space="preserve"> </w:t>
      </w:r>
      <w:proofErr w:type="gramStart"/>
      <w:r>
        <w:rPr>
          <w:sz w:val="20"/>
        </w:rPr>
        <w:t>behalf;</w:t>
      </w:r>
      <w:proofErr w:type="gramEnd"/>
    </w:p>
    <w:p w14:paraId="1FCCF866" w14:textId="77777777" w:rsidR="00C32652" w:rsidRDefault="00276041">
      <w:pPr>
        <w:pStyle w:val="ListParagraph"/>
        <w:numPr>
          <w:ilvl w:val="1"/>
          <w:numId w:val="20"/>
        </w:numPr>
        <w:tabs>
          <w:tab w:val="left" w:pos="827"/>
        </w:tabs>
        <w:spacing w:line="276" w:lineRule="auto"/>
        <w:ind w:left="826" w:right="255"/>
        <w:rPr>
          <w:sz w:val="20"/>
        </w:rPr>
      </w:pPr>
      <w:r>
        <w:rPr>
          <w:sz w:val="20"/>
        </w:rPr>
        <w:t>interference or damage to Telstra Equipment or Telstra’s Network by the access seeker, the access seeker’s End User or by a third party on the access seeker’s behalf;</w:t>
      </w:r>
      <w:r>
        <w:rPr>
          <w:spacing w:val="-29"/>
          <w:sz w:val="20"/>
        </w:rPr>
        <w:t xml:space="preserve"> </w:t>
      </w:r>
      <w:r>
        <w:rPr>
          <w:sz w:val="20"/>
        </w:rPr>
        <w:t>or</w:t>
      </w:r>
    </w:p>
    <w:p w14:paraId="156236C7" w14:textId="77777777" w:rsidR="00C32652" w:rsidRDefault="00276041">
      <w:pPr>
        <w:pStyle w:val="ListParagraph"/>
        <w:numPr>
          <w:ilvl w:val="1"/>
          <w:numId w:val="20"/>
        </w:numPr>
        <w:tabs>
          <w:tab w:val="left" w:pos="827"/>
        </w:tabs>
        <w:spacing w:line="276" w:lineRule="auto"/>
        <w:ind w:left="826" w:right="153"/>
        <w:rPr>
          <w:sz w:val="20"/>
        </w:rPr>
      </w:pPr>
      <w:r>
        <w:rPr>
          <w:sz w:val="20"/>
        </w:rPr>
        <w:t>the access seeker or the access seeker’s End User not giving Telstra sufficient and timely access to premises and Telstra Equipment so that Telstra can carry out the repair or restoration, including where an appointment has been made to attend the End User Premises and the End User is not in attendance when Telstra attends the End User</w:t>
      </w:r>
      <w:r>
        <w:rPr>
          <w:spacing w:val="-11"/>
          <w:sz w:val="20"/>
        </w:rPr>
        <w:t xml:space="preserve"> </w:t>
      </w:r>
      <w:r>
        <w:rPr>
          <w:sz w:val="20"/>
        </w:rPr>
        <w:t>Premises.</w:t>
      </w:r>
    </w:p>
    <w:p w14:paraId="73DC1BF9" w14:textId="77777777" w:rsidR="00C32652" w:rsidRDefault="00C32652">
      <w:pPr>
        <w:pStyle w:val="BodyText"/>
        <w:spacing w:before="5"/>
        <w:rPr>
          <w:sz w:val="17"/>
        </w:rPr>
      </w:pPr>
    </w:p>
    <w:p w14:paraId="5E2A1BB0" w14:textId="77777777" w:rsidR="00C32652" w:rsidRDefault="00276041">
      <w:pPr>
        <w:pStyle w:val="Heading3"/>
        <w:spacing w:before="1"/>
        <w:ind w:left="106"/>
      </w:pPr>
      <w:r>
        <w:t>Table B2.16</w:t>
      </w:r>
    </w:p>
    <w:p w14:paraId="10750F13" w14:textId="77777777" w:rsidR="00C32652" w:rsidRDefault="00C32652">
      <w:pPr>
        <w:pStyle w:val="BodyText"/>
        <w:spacing w:before="5"/>
        <w:rPr>
          <w:b/>
        </w:rPr>
      </w:pPr>
    </w:p>
    <w:tbl>
      <w:tblPr>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82"/>
        <w:gridCol w:w="4591"/>
      </w:tblGrid>
      <w:tr w:rsidR="00C32652" w14:paraId="3C613098" w14:textId="77777777">
        <w:trPr>
          <w:trHeight w:val="380"/>
        </w:trPr>
        <w:tc>
          <w:tcPr>
            <w:tcW w:w="3982" w:type="dxa"/>
          </w:tcPr>
          <w:p w14:paraId="75D00119" w14:textId="77777777" w:rsidR="00C32652" w:rsidRDefault="00276041">
            <w:pPr>
              <w:pStyle w:val="TableParagraph"/>
              <w:spacing w:before="57"/>
              <w:ind w:left="101"/>
              <w:jc w:val="left"/>
              <w:rPr>
                <w:sz w:val="20"/>
              </w:rPr>
            </w:pPr>
            <w:r>
              <w:rPr>
                <w:sz w:val="20"/>
              </w:rPr>
              <w:t>Charge for each Fast Fix request</w:t>
            </w:r>
          </w:p>
        </w:tc>
        <w:tc>
          <w:tcPr>
            <w:tcW w:w="4591" w:type="dxa"/>
          </w:tcPr>
          <w:p w14:paraId="47C71AEF" w14:textId="77777777" w:rsidR="00C32652" w:rsidRDefault="00276041">
            <w:pPr>
              <w:pStyle w:val="TableParagraph"/>
              <w:spacing w:before="57"/>
              <w:ind w:left="1960" w:right="1963"/>
              <w:rPr>
                <w:sz w:val="20"/>
              </w:rPr>
            </w:pPr>
            <w:r>
              <w:rPr>
                <w:sz w:val="20"/>
              </w:rPr>
              <w:t>$53.64</w:t>
            </w:r>
          </w:p>
        </w:tc>
      </w:tr>
    </w:tbl>
    <w:p w14:paraId="77921507" w14:textId="77777777" w:rsidR="00C32652" w:rsidRDefault="00C32652">
      <w:pPr>
        <w:pStyle w:val="BodyText"/>
        <w:rPr>
          <w:b/>
          <w:sz w:val="22"/>
        </w:rPr>
      </w:pPr>
    </w:p>
    <w:p w14:paraId="3A3D9744" w14:textId="77777777" w:rsidR="00C32652" w:rsidRDefault="00C32652">
      <w:pPr>
        <w:pStyle w:val="BodyText"/>
        <w:spacing w:before="2"/>
        <w:rPr>
          <w:b/>
          <w:sz w:val="18"/>
        </w:rPr>
      </w:pPr>
    </w:p>
    <w:p w14:paraId="67E0F0EE" w14:textId="77777777" w:rsidR="00C32652" w:rsidRDefault="00276041">
      <w:pPr>
        <w:pStyle w:val="Heading3"/>
      </w:pPr>
      <w:r>
        <w:t>B2.17   Charges payable as a result of cancellation of Basic Telephone Services and WDSL Services</w:t>
      </w:r>
    </w:p>
    <w:p w14:paraId="3B87C383" w14:textId="77777777" w:rsidR="00C32652" w:rsidRDefault="00C32652">
      <w:pPr>
        <w:pStyle w:val="BodyText"/>
        <w:spacing w:before="4"/>
        <w:rPr>
          <w:b/>
        </w:rPr>
      </w:pPr>
    </w:p>
    <w:p w14:paraId="62644564" w14:textId="77777777" w:rsidR="00C32652" w:rsidRDefault="00276041">
      <w:pPr>
        <w:pStyle w:val="BodyText"/>
        <w:spacing w:line="276" w:lineRule="auto"/>
        <w:ind w:left="107" w:right="269"/>
      </w:pPr>
      <w:r>
        <w:t>During each MNM, Telstra will bill the access seeker the outstanding Charges payable under the Telstra Fixed Rebill Service Module for Basic Telephone Services and associated third party charges (e.g. White Pages charges) which</w:t>
      </w:r>
    </w:p>
    <w:p w14:paraId="3BC6EE23" w14:textId="77777777" w:rsidR="00C32652" w:rsidRDefault="00C32652">
      <w:pPr>
        <w:spacing w:line="276" w:lineRule="auto"/>
        <w:sectPr w:rsidR="00C32652">
          <w:pgSz w:w="11910" w:h="16840"/>
          <w:pgMar w:top="1040" w:right="620" w:bottom="1820" w:left="600" w:header="0" w:footer="1622" w:gutter="0"/>
          <w:cols w:space="720"/>
        </w:sectPr>
      </w:pPr>
    </w:p>
    <w:p w14:paraId="59AA8244" w14:textId="77777777" w:rsidR="00C32652" w:rsidRDefault="00276041">
      <w:pPr>
        <w:pStyle w:val="BodyText"/>
        <w:spacing w:before="79" w:line="276" w:lineRule="auto"/>
        <w:ind w:left="108" w:right="283"/>
        <w:jc w:val="both"/>
      </w:pPr>
      <w:r>
        <w:lastRenderedPageBreak/>
        <w:t>are cancelled as part of the MNM. Telstra will calculate the applicable Charges up to the date that the relevant Basic Telephone Services are cancelled, and the invoiced amounts will be payable in accordance with the access seeker’s wholesale supply agreement under which the applicable services are acquired from Telstra.</w:t>
      </w:r>
    </w:p>
    <w:p w14:paraId="7D544477" w14:textId="77777777" w:rsidR="00C32652" w:rsidRDefault="00C32652">
      <w:pPr>
        <w:pStyle w:val="BodyText"/>
        <w:spacing w:before="4"/>
        <w:rPr>
          <w:sz w:val="17"/>
        </w:rPr>
      </w:pPr>
    </w:p>
    <w:p w14:paraId="24D37A4D" w14:textId="77777777" w:rsidR="00C32652" w:rsidRDefault="00276041">
      <w:pPr>
        <w:pStyle w:val="BodyText"/>
        <w:spacing w:line="278" w:lineRule="auto"/>
        <w:ind w:left="107" w:right="400"/>
      </w:pPr>
      <w:r>
        <w:t xml:space="preserve">Any Charges payable by the access seeker for WDSL Services from Telstra as set out in the rate card will apply for cancellation of WDSL Services which are cancelled as part of </w:t>
      </w:r>
      <w:proofErr w:type="gramStart"/>
      <w:r>
        <w:t>a</w:t>
      </w:r>
      <w:proofErr w:type="gramEnd"/>
      <w:r>
        <w:t xml:space="preserve"> MNM.</w:t>
      </w:r>
    </w:p>
    <w:p w14:paraId="60079331" w14:textId="77777777" w:rsidR="00C32652" w:rsidRDefault="00276041">
      <w:pPr>
        <w:pStyle w:val="Heading3"/>
        <w:spacing w:before="197"/>
        <w:jc w:val="both"/>
      </w:pPr>
      <w:r>
        <w:t>B2.18   Call Charges</w:t>
      </w:r>
    </w:p>
    <w:p w14:paraId="1DA6B9FC" w14:textId="77777777" w:rsidR="00C32652" w:rsidRDefault="00C32652">
      <w:pPr>
        <w:pStyle w:val="BodyText"/>
        <w:spacing w:before="5"/>
        <w:rPr>
          <w:b/>
        </w:rPr>
      </w:pPr>
    </w:p>
    <w:p w14:paraId="2039C3B4" w14:textId="77777777" w:rsidR="00C32652" w:rsidRDefault="00276041">
      <w:pPr>
        <w:pStyle w:val="BodyText"/>
        <w:ind w:left="107"/>
        <w:jc w:val="both"/>
      </w:pPr>
      <w:r>
        <w:t>Charges for the forwarded leg of Calls using the Service are payable by the access seeker.</w:t>
      </w:r>
    </w:p>
    <w:p w14:paraId="63158AFC" w14:textId="77777777" w:rsidR="00C32652" w:rsidRDefault="00C32652">
      <w:pPr>
        <w:pStyle w:val="BodyText"/>
        <w:spacing w:before="2"/>
      </w:pPr>
    </w:p>
    <w:p w14:paraId="4C81C109" w14:textId="77777777" w:rsidR="00C32652" w:rsidRDefault="00276041">
      <w:pPr>
        <w:pStyle w:val="BodyText"/>
        <w:spacing w:line="276" w:lineRule="auto"/>
        <w:ind w:left="107" w:right="844"/>
      </w:pPr>
      <w:r>
        <w:t>The Call Charges for the forwarded leg of Calls are the Charges set out in the Basic Telephone Section of Our Customer Terms.</w:t>
      </w:r>
    </w:p>
    <w:p w14:paraId="28D747CB" w14:textId="77777777" w:rsidR="00C32652" w:rsidRDefault="00C32652">
      <w:pPr>
        <w:pStyle w:val="BodyText"/>
        <w:spacing w:before="5"/>
        <w:rPr>
          <w:sz w:val="17"/>
        </w:rPr>
      </w:pPr>
    </w:p>
    <w:p w14:paraId="65EA0232" w14:textId="77777777" w:rsidR="00C32652" w:rsidRDefault="00276041">
      <w:pPr>
        <w:pStyle w:val="Heading3"/>
        <w:spacing w:before="1"/>
        <w:jc w:val="both"/>
      </w:pPr>
      <w:r>
        <w:t>B2.19   Utilities Tax Charge</w:t>
      </w:r>
    </w:p>
    <w:p w14:paraId="5D6334FE" w14:textId="77777777" w:rsidR="00C32652" w:rsidRDefault="00C32652">
      <w:pPr>
        <w:pStyle w:val="BodyText"/>
        <w:spacing w:before="3"/>
        <w:rPr>
          <w:b/>
        </w:rPr>
      </w:pPr>
    </w:p>
    <w:p w14:paraId="41F4E5A4" w14:textId="77777777" w:rsidR="00C32652" w:rsidRDefault="00276041">
      <w:pPr>
        <w:pStyle w:val="BodyText"/>
        <w:ind w:left="107"/>
        <w:jc w:val="both"/>
      </w:pPr>
      <w:r>
        <w:t>The Utilities Tax Charge (if any) will be charged in accordance with OCT.</w:t>
      </w:r>
    </w:p>
    <w:p w14:paraId="6B1A9799" w14:textId="77777777" w:rsidR="00C32652" w:rsidRDefault="00C32652">
      <w:pPr>
        <w:pStyle w:val="BodyText"/>
        <w:spacing w:before="5"/>
      </w:pPr>
    </w:p>
    <w:p w14:paraId="7636AC4F" w14:textId="77777777" w:rsidR="00C32652" w:rsidRDefault="00276041">
      <w:pPr>
        <w:pStyle w:val="Heading3"/>
        <w:jc w:val="both"/>
      </w:pPr>
      <w:r>
        <w:t>B2.20   Priority Connect Charge</w:t>
      </w:r>
    </w:p>
    <w:p w14:paraId="2A7D49E9" w14:textId="77777777" w:rsidR="00C32652" w:rsidRDefault="00C32652">
      <w:pPr>
        <w:pStyle w:val="BodyText"/>
        <w:spacing w:before="5"/>
        <w:rPr>
          <w:b/>
        </w:rPr>
      </w:pPr>
    </w:p>
    <w:p w14:paraId="23894930" w14:textId="77777777" w:rsidR="00C32652" w:rsidRDefault="00276041">
      <w:pPr>
        <w:pStyle w:val="ListParagraph"/>
        <w:numPr>
          <w:ilvl w:val="0"/>
          <w:numId w:val="19"/>
        </w:numPr>
        <w:tabs>
          <w:tab w:val="left" w:pos="468"/>
        </w:tabs>
        <w:ind w:hanging="360"/>
        <w:jc w:val="both"/>
        <w:rPr>
          <w:sz w:val="20"/>
        </w:rPr>
      </w:pPr>
      <w:r>
        <w:rPr>
          <w:sz w:val="20"/>
        </w:rPr>
        <w:t>In</w:t>
      </w:r>
      <w:r>
        <w:rPr>
          <w:spacing w:val="-4"/>
          <w:sz w:val="20"/>
        </w:rPr>
        <w:t xml:space="preserve"> </w:t>
      </w:r>
      <w:r>
        <w:rPr>
          <w:sz w:val="20"/>
        </w:rPr>
        <w:t>addition</w:t>
      </w:r>
      <w:r>
        <w:rPr>
          <w:spacing w:val="-4"/>
          <w:sz w:val="20"/>
        </w:rPr>
        <w:t xml:space="preserve"> </w:t>
      </w:r>
      <w:r>
        <w:rPr>
          <w:sz w:val="20"/>
        </w:rPr>
        <w:t>to</w:t>
      </w:r>
      <w:r>
        <w:rPr>
          <w:spacing w:val="-2"/>
          <w:sz w:val="20"/>
        </w:rPr>
        <w:t xml:space="preserve"> </w:t>
      </w:r>
      <w:r>
        <w:rPr>
          <w:sz w:val="20"/>
        </w:rPr>
        <w:t>all</w:t>
      </w:r>
      <w:r>
        <w:rPr>
          <w:spacing w:val="-5"/>
          <w:sz w:val="20"/>
        </w:rPr>
        <w:t xml:space="preserve"> </w:t>
      </w:r>
      <w:r>
        <w:rPr>
          <w:sz w:val="20"/>
        </w:rPr>
        <w:t>other</w:t>
      </w:r>
      <w:r>
        <w:rPr>
          <w:spacing w:val="-3"/>
          <w:sz w:val="20"/>
        </w:rPr>
        <w:t xml:space="preserve"> </w:t>
      </w:r>
      <w:r>
        <w:rPr>
          <w:sz w:val="20"/>
        </w:rPr>
        <w:t>applicable</w:t>
      </w:r>
      <w:r>
        <w:rPr>
          <w:spacing w:val="-2"/>
          <w:sz w:val="20"/>
        </w:rPr>
        <w:t xml:space="preserve"> </w:t>
      </w:r>
      <w:r>
        <w:rPr>
          <w:sz w:val="20"/>
        </w:rPr>
        <w:t>Charges,</w:t>
      </w:r>
      <w:r>
        <w:rPr>
          <w:spacing w:val="-4"/>
          <w:sz w:val="20"/>
        </w:rPr>
        <w:t xml:space="preserve"> </w:t>
      </w:r>
      <w:r>
        <w:rPr>
          <w:sz w:val="20"/>
        </w:rPr>
        <w:t>access</w:t>
      </w:r>
      <w:r>
        <w:rPr>
          <w:spacing w:val="-3"/>
          <w:sz w:val="20"/>
        </w:rPr>
        <w:t xml:space="preserve"> </w:t>
      </w:r>
      <w:r>
        <w:rPr>
          <w:sz w:val="20"/>
        </w:rPr>
        <w:t>seeker</w:t>
      </w:r>
      <w:r>
        <w:rPr>
          <w:spacing w:val="-3"/>
          <w:sz w:val="20"/>
        </w:rPr>
        <w:t xml:space="preserve"> </w:t>
      </w:r>
      <w:r>
        <w:rPr>
          <w:sz w:val="20"/>
        </w:rPr>
        <w:t>must</w:t>
      </w:r>
      <w:r>
        <w:rPr>
          <w:spacing w:val="-4"/>
          <w:sz w:val="20"/>
        </w:rPr>
        <w:t xml:space="preserve"> </w:t>
      </w:r>
      <w:r>
        <w:rPr>
          <w:sz w:val="20"/>
        </w:rPr>
        <w:t>pay</w:t>
      </w:r>
      <w:r>
        <w:rPr>
          <w:spacing w:val="-3"/>
          <w:sz w:val="20"/>
        </w:rPr>
        <w:t xml:space="preserve"> </w:t>
      </w:r>
      <w:r>
        <w:rPr>
          <w:sz w:val="20"/>
        </w:rPr>
        <w:t>the</w:t>
      </w:r>
      <w:r>
        <w:rPr>
          <w:spacing w:val="-2"/>
          <w:sz w:val="20"/>
        </w:rPr>
        <w:t xml:space="preserve"> </w:t>
      </w:r>
      <w:r>
        <w:rPr>
          <w:sz w:val="20"/>
        </w:rPr>
        <w:t>Priority</w:t>
      </w:r>
      <w:r>
        <w:rPr>
          <w:spacing w:val="-3"/>
          <w:sz w:val="20"/>
        </w:rPr>
        <w:t xml:space="preserve"> </w:t>
      </w:r>
      <w:r>
        <w:rPr>
          <w:sz w:val="20"/>
        </w:rPr>
        <w:t>Connect</w:t>
      </w:r>
      <w:r>
        <w:rPr>
          <w:spacing w:val="-2"/>
          <w:sz w:val="20"/>
        </w:rPr>
        <w:t xml:space="preserve"> </w:t>
      </w:r>
      <w:r>
        <w:rPr>
          <w:sz w:val="20"/>
        </w:rPr>
        <w:t>Charge</w:t>
      </w:r>
      <w:r>
        <w:rPr>
          <w:spacing w:val="-4"/>
          <w:sz w:val="20"/>
        </w:rPr>
        <w:t xml:space="preserve"> </w:t>
      </w:r>
      <w:r>
        <w:rPr>
          <w:sz w:val="20"/>
        </w:rPr>
        <w:t>set</w:t>
      </w:r>
      <w:r>
        <w:rPr>
          <w:spacing w:val="-2"/>
          <w:sz w:val="20"/>
        </w:rPr>
        <w:t xml:space="preserve"> </w:t>
      </w:r>
      <w:r>
        <w:rPr>
          <w:sz w:val="20"/>
        </w:rPr>
        <w:t>out</w:t>
      </w:r>
      <w:r>
        <w:rPr>
          <w:spacing w:val="-2"/>
          <w:sz w:val="20"/>
        </w:rPr>
        <w:t xml:space="preserve"> </w:t>
      </w:r>
      <w:r>
        <w:rPr>
          <w:sz w:val="20"/>
        </w:rPr>
        <w:t>in</w:t>
      </w:r>
    </w:p>
    <w:p w14:paraId="64C96C3C" w14:textId="77777777" w:rsidR="00C32652" w:rsidRDefault="00276041">
      <w:pPr>
        <w:pStyle w:val="BodyText"/>
        <w:spacing w:before="33" w:line="276" w:lineRule="auto"/>
        <w:ind w:left="467" w:right="296" w:hanging="1"/>
      </w:pPr>
      <w:r>
        <w:t xml:space="preserve">Table B2.20 for each Priority Connect request that it makes on an eligible ULLS Service provisioned using VULL or </w:t>
      </w:r>
      <w:proofErr w:type="spellStart"/>
      <w:proofErr w:type="gramStart"/>
      <w:r>
        <w:t>eVULL</w:t>
      </w:r>
      <w:proofErr w:type="spellEnd"/>
      <w:r>
        <w:t>, unless</w:t>
      </w:r>
      <w:proofErr w:type="gramEnd"/>
      <w:r>
        <w:t xml:space="preserve"> paragraph B2.20.2 applies.</w:t>
      </w:r>
    </w:p>
    <w:p w14:paraId="1E4A23AC" w14:textId="77777777" w:rsidR="00C32652" w:rsidRDefault="00C32652">
      <w:pPr>
        <w:pStyle w:val="BodyText"/>
        <w:spacing w:before="10"/>
        <w:rPr>
          <w:sz w:val="22"/>
        </w:rPr>
      </w:pPr>
    </w:p>
    <w:p w14:paraId="1D474A37" w14:textId="77777777" w:rsidR="00C32652" w:rsidRDefault="00276041">
      <w:pPr>
        <w:pStyle w:val="ListParagraph"/>
        <w:numPr>
          <w:ilvl w:val="0"/>
          <w:numId w:val="19"/>
        </w:numPr>
        <w:tabs>
          <w:tab w:val="left" w:pos="468"/>
        </w:tabs>
        <w:ind w:hanging="360"/>
        <w:jc w:val="both"/>
        <w:rPr>
          <w:sz w:val="20"/>
        </w:rPr>
      </w:pPr>
      <w:r>
        <w:rPr>
          <w:sz w:val="20"/>
        </w:rPr>
        <w:t>The access seeker will not incur a Priority Connect Charge</w:t>
      </w:r>
      <w:r>
        <w:rPr>
          <w:spacing w:val="-29"/>
          <w:sz w:val="20"/>
        </w:rPr>
        <w:t xml:space="preserve"> </w:t>
      </w:r>
      <w:r>
        <w:rPr>
          <w:sz w:val="20"/>
        </w:rPr>
        <w:t>if:</w:t>
      </w:r>
    </w:p>
    <w:p w14:paraId="52F6D375" w14:textId="77777777" w:rsidR="00C32652" w:rsidRDefault="00276041">
      <w:pPr>
        <w:pStyle w:val="ListParagraph"/>
        <w:numPr>
          <w:ilvl w:val="1"/>
          <w:numId w:val="19"/>
        </w:numPr>
        <w:tabs>
          <w:tab w:val="left" w:pos="1548"/>
        </w:tabs>
        <w:spacing w:before="155"/>
        <w:ind w:hanging="353"/>
        <w:rPr>
          <w:sz w:val="20"/>
        </w:rPr>
      </w:pPr>
      <w:r>
        <w:rPr>
          <w:sz w:val="20"/>
        </w:rPr>
        <w:t>Telstra</w:t>
      </w:r>
      <w:r>
        <w:rPr>
          <w:spacing w:val="-5"/>
          <w:sz w:val="20"/>
        </w:rPr>
        <w:t xml:space="preserve"> </w:t>
      </w:r>
      <w:r>
        <w:rPr>
          <w:sz w:val="20"/>
        </w:rPr>
        <w:t>advises</w:t>
      </w:r>
      <w:r>
        <w:rPr>
          <w:spacing w:val="-3"/>
          <w:sz w:val="20"/>
        </w:rPr>
        <w:t xml:space="preserve"> </w:t>
      </w:r>
      <w:r>
        <w:rPr>
          <w:sz w:val="20"/>
        </w:rPr>
        <w:t>access</w:t>
      </w:r>
      <w:r>
        <w:rPr>
          <w:spacing w:val="-4"/>
          <w:sz w:val="20"/>
        </w:rPr>
        <w:t xml:space="preserve"> </w:t>
      </w:r>
      <w:r>
        <w:rPr>
          <w:sz w:val="20"/>
        </w:rPr>
        <w:t>seeker</w:t>
      </w:r>
      <w:r>
        <w:rPr>
          <w:spacing w:val="-4"/>
          <w:sz w:val="20"/>
        </w:rPr>
        <w:t xml:space="preserve"> </w:t>
      </w:r>
      <w:r>
        <w:rPr>
          <w:sz w:val="20"/>
        </w:rPr>
        <w:t>that</w:t>
      </w:r>
      <w:r>
        <w:rPr>
          <w:spacing w:val="-5"/>
          <w:sz w:val="20"/>
        </w:rPr>
        <w:t xml:space="preserve"> </w:t>
      </w:r>
      <w:r>
        <w:rPr>
          <w:sz w:val="20"/>
        </w:rPr>
        <w:t>Telstra</w:t>
      </w:r>
      <w:r>
        <w:rPr>
          <w:spacing w:val="-5"/>
          <w:sz w:val="20"/>
        </w:rPr>
        <w:t xml:space="preserve"> </w:t>
      </w:r>
      <w:r>
        <w:rPr>
          <w:sz w:val="20"/>
        </w:rPr>
        <w:t>cannot</w:t>
      </w:r>
      <w:r>
        <w:rPr>
          <w:spacing w:val="-5"/>
          <w:sz w:val="20"/>
        </w:rPr>
        <w:t xml:space="preserve"> </w:t>
      </w:r>
      <w:r>
        <w:rPr>
          <w:sz w:val="20"/>
        </w:rPr>
        <w:t>support</w:t>
      </w:r>
      <w:r>
        <w:rPr>
          <w:spacing w:val="-5"/>
          <w:sz w:val="20"/>
        </w:rPr>
        <w:t xml:space="preserve"> </w:t>
      </w:r>
      <w:r>
        <w:rPr>
          <w:sz w:val="20"/>
        </w:rPr>
        <w:t>the</w:t>
      </w:r>
      <w:r>
        <w:rPr>
          <w:spacing w:val="-5"/>
          <w:sz w:val="20"/>
        </w:rPr>
        <w:t xml:space="preserve"> </w:t>
      </w:r>
      <w:r>
        <w:rPr>
          <w:sz w:val="20"/>
        </w:rPr>
        <w:t>Priority</w:t>
      </w:r>
      <w:r>
        <w:rPr>
          <w:spacing w:val="-4"/>
          <w:sz w:val="20"/>
        </w:rPr>
        <w:t xml:space="preserve"> </w:t>
      </w:r>
      <w:r>
        <w:rPr>
          <w:sz w:val="20"/>
        </w:rPr>
        <w:t>Connect</w:t>
      </w:r>
      <w:r>
        <w:rPr>
          <w:spacing w:val="-5"/>
          <w:sz w:val="20"/>
        </w:rPr>
        <w:t xml:space="preserve"> </w:t>
      </w:r>
      <w:proofErr w:type="gramStart"/>
      <w:r>
        <w:rPr>
          <w:sz w:val="20"/>
        </w:rPr>
        <w:t>request;</w:t>
      </w:r>
      <w:proofErr w:type="gramEnd"/>
    </w:p>
    <w:p w14:paraId="621B012D" w14:textId="77777777" w:rsidR="00C32652" w:rsidRDefault="00C32652">
      <w:pPr>
        <w:pStyle w:val="BodyText"/>
        <w:spacing w:before="2"/>
      </w:pPr>
    </w:p>
    <w:p w14:paraId="4108F4BD" w14:textId="77777777" w:rsidR="00C32652" w:rsidRDefault="00276041">
      <w:pPr>
        <w:pStyle w:val="ListParagraph"/>
        <w:numPr>
          <w:ilvl w:val="1"/>
          <w:numId w:val="19"/>
        </w:numPr>
        <w:tabs>
          <w:tab w:val="left" w:pos="1541"/>
        </w:tabs>
        <w:spacing w:line="276" w:lineRule="auto"/>
        <w:ind w:right="161" w:hanging="355"/>
        <w:rPr>
          <w:sz w:val="20"/>
        </w:rPr>
      </w:pPr>
      <w:r>
        <w:rPr>
          <w:sz w:val="20"/>
        </w:rPr>
        <w:t>Telstra is unable to provision the ULLS Service by the Priority Connect Delivery Date (except if an appointment has been made to attend the premises where the ULLS Service is to be supplied and the End User is not in attendance when Telstra attends the premises; or if access seeker requests the initial Priority Connect Delivery Date to be rescheduled and requests Priority Connect on the ULLS Service for the rescheduled</w:t>
      </w:r>
      <w:r>
        <w:rPr>
          <w:spacing w:val="-16"/>
          <w:sz w:val="20"/>
        </w:rPr>
        <w:t xml:space="preserve"> </w:t>
      </w:r>
      <w:r>
        <w:rPr>
          <w:sz w:val="20"/>
        </w:rPr>
        <w:t>date);</w:t>
      </w:r>
    </w:p>
    <w:p w14:paraId="0FA1C4E3" w14:textId="77777777" w:rsidR="00C32652" w:rsidRDefault="00C32652">
      <w:pPr>
        <w:pStyle w:val="BodyText"/>
        <w:spacing w:before="3"/>
        <w:rPr>
          <w:sz w:val="17"/>
        </w:rPr>
      </w:pPr>
    </w:p>
    <w:p w14:paraId="4C0B0438" w14:textId="77777777" w:rsidR="00C32652" w:rsidRDefault="00276041">
      <w:pPr>
        <w:pStyle w:val="ListParagraph"/>
        <w:numPr>
          <w:ilvl w:val="1"/>
          <w:numId w:val="19"/>
        </w:numPr>
        <w:tabs>
          <w:tab w:val="left" w:pos="1541"/>
        </w:tabs>
        <w:ind w:hanging="355"/>
        <w:rPr>
          <w:sz w:val="20"/>
        </w:rPr>
      </w:pPr>
      <w:r>
        <w:rPr>
          <w:sz w:val="20"/>
        </w:rPr>
        <w:t>the</w:t>
      </w:r>
      <w:r>
        <w:rPr>
          <w:spacing w:val="-3"/>
          <w:sz w:val="20"/>
        </w:rPr>
        <w:t xml:space="preserve"> </w:t>
      </w:r>
      <w:r>
        <w:rPr>
          <w:sz w:val="20"/>
        </w:rPr>
        <w:t>Priority</w:t>
      </w:r>
      <w:r>
        <w:rPr>
          <w:spacing w:val="-4"/>
          <w:sz w:val="20"/>
        </w:rPr>
        <w:t xml:space="preserve"> </w:t>
      </w:r>
      <w:r>
        <w:rPr>
          <w:sz w:val="20"/>
        </w:rPr>
        <w:t>Connect</w:t>
      </w:r>
      <w:r>
        <w:rPr>
          <w:spacing w:val="-5"/>
          <w:sz w:val="20"/>
        </w:rPr>
        <w:t xml:space="preserve"> </w:t>
      </w:r>
      <w:r>
        <w:rPr>
          <w:sz w:val="20"/>
        </w:rPr>
        <w:t>Delivery</w:t>
      </w:r>
      <w:r>
        <w:rPr>
          <w:spacing w:val="-4"/>
          <w:sz w:val="20"/>
        </w:rPr>
        <w:t xml:space="preserve"> </w:t>
      </w:r>
      <w:r>
        <w:rPr>
          <w:sz w:val="20"/>
        </w:rPr>
        <w:t>Date</w:t>
      </w:r>
      <w:r>
        <w:rPr>
          <w:spacing w:val="-3"/>
          <w:sz w:val="20"/>
        </w:rPr>
        <w:t xml:space="preserve"> </w:t>
      </w:r>
      <w:r>
        <w:rPr>
          <w:sz w:val="20"/>
        </w:rPr>
        <w:t>is</w:t>
      </w:r>
      <w:r>
        <w:rPr>
          <w:spacing w:val="-4"/>
          <w:sz w:val="20"/>
        </w:rPr>
        <w:t xml:space="preserve"> </w:t>
      </w:r>
      <w:r>
        <w:rPr>
          <w:sz w:val="20"/>
        </w:rPr>
        <w:t>rescheduled</w:t>
      </w:r>
      <w:r>
        <w:rPr>
          <w:spacing w:val="-3"/>
          <w:sz w:val="20"/>
        </w:rPr>
        <w:t xml:space="preserve"> </w:t>
      </w:r>
      <w:r>
        <w:rPr>
          <w:sz w:val="20"/>
        </w:rPr>
        <w:t>due</w:t>
      </w:r>
      <w:r>
        <w:rPr>
          <w:spacing w:val="-5"/>
          <w:sz w:val="20"/>
        </w:rPr>
        <w:t xml:space="preserve"> </w:t>
      </w:r>
      <w:r>
        <w:rPr>
          <w:sz w:val="20"/>
        </w:rPr>
        <w:t>to</w:t>
      </w:r>
      <w:r>
        <w:rPr>
          <w:spacing w:val="-5"/>
          <w:sz w:val="20"/>
        </w:rPr>
        <w:t xml:space="preserve"> </w:t>
      </w:r>
      <w:r>
        <w:rPr>
          <w:sz w:val="20"/>
        </w:rPr>
        <w:t>an</w:t>
      </w:r>
      <w:r>
        <w:rPr>
          <w:spacing w:val="-3"/>
          <w:sz w:val="20"/>
        </w:rPr>
        <w:t xml:space="preserve"> </w:t>
      </w:r>
      <w:r>
        <w:rPr>
          <w:sz w:val="20"/>
        </w:rPr>
        <w:t>act</w:t>
      </w:r>
      <w:r>
        <w:rPr>
          <w:spacing w:val="-5"/>
          <w:sz w:val="20"/>
        </w:rPr>
        <w:t xml:space="preserve"> </w:t>
      </w:r>
      <w:r>
        <w:rPr>
          <w:sz w:val="20"/>
        </w:rPr>
        <w:t>or</w:t>
      </w:r>
      <w:r>
        <w:rPr>
          <w:spacing w:val="-4"/>
          <w:sz w:val="20"/>
        </w:rPr>
        <w:t xml:space="preserve"> </w:t>
      </w:r>
      <w:r>
        <w:rPr>
          <w:sz w:val="20"/>
        </w:rPr>
        <w:t>omission</w:t>
      </w:r>
      <w:r>
        <w:rPr>
          <w:spacing w:val="-5"/>
          <w:sz w:val="20"/>
        </w:rPr>
        <w:t xml:space="preserve"> </w:t>
      </w:r>
      <w:r>
        <w:rPr>
          <w:sz w:val="20"/>
        </w:rPr>
        <w:t>of</w:t>
      </w:r>
      <w:r>
        <w:rPr>
          <w:spacing w:val="-3"/>
          <w:sz w:val="20"/>
        </w:rPr>
        <w:t xml:space="preserve"> </w:t>
      </w:r>
      <w:proofErr w:type="gramStart"/>
      <w:r>
        <w:rPr>
          <w:sz w:val="20"/>
        </w:rPr>
        <w:t>Telstra;</w:t>
      </w:r>
      <w:proofErr w:type="gramEnd"/>
    </w:p>
    <w:p w14:paraId="5DADA452" w14:textId="77777777" w:rsidR="00C32652" w:rsidRDefault="00C32652">
      <w:pPr>
        <w:pStyle w:val="BodyText"/>
        <w:spacing w:before="4"/>
      </w:pPr>
    </w:p>
    <w:p w14:paraId="6985BEAB" w14:textId="77777777" w:rsidR="00C32652" w:rsidRDefault="00276041">
      <w:pPr>
        <w:pStyle w:val="ListParagraph"/>
        <w:numPr>
          <w:ilvl w:val="1"/>
          <w:numId w:val="19"/>
        </w:numPr>
        <w:tabs>
          <w:tab w:val="left" w:pos="1541"/>
        </w:tabs>
        <w:spacing w:before="1"/>
        <w:ind w:hanging="355"/>
        <w:rPr>
          <w:sz w:val="20"/>
        </w:rPr>
      </w:pPr>
      <w:r>
        <w:rPr>
          <w:sz w:val="20"/>
        </w:rPr>
        <w:t>access seeker withdraws the Order for the ULLS Service;</w:t>
      </w:r>
      <w:r>
        <w:rPr>
          <w:spacing w:val="-25"/>
          <w:sz w:val="20"/>
        </w:rPr>
        <w:t xml:space="preserve"> </w:t>
      </w:r>
      <w:r>
        <w:rPr>
          <w:sz w:val="20"/>
        </w:rPr>
        <w:t>or</w:t>
      </w:r>
    </w:p>
    <w:p w14:paraId="4AF0A101" w14:textId="77777777" w:rsidR="00C32652" w:rsidRDefault="00C32652">
      <w:pPr>
        <w:pStyle w:val="BodyText"/>
        <w:spacing w:before="3"/>
      </w:pPr>
    </w:p>
    <w:p w14:paraId="0C5D7903" w14:textId="77777777" w:rsidR="00C32652" w:rsidRDefault="00276041">
      <w:pPr>
        <w:pStyle w:val="ListParagraph"/>
        <w:numPr>
          <w:ilvl w:val="1"/>
          <w:numId w:val="19"/>
        </w:numPr>
        <w:tabs>
          <w:tab w:val="left" w:pos="1541"/>
        </w:tabs>
        <w:spacing w:line="278" w:lineRule="auto"/>
        <w:ind w:right="573" w:hanging="355"/>
        <w:rPr>
          <w:sz w:val="20"/>
        </w:rPr>
      </w:pPr>
      <w:r>
        <w:rPr>
          <w:sz w:val="20"/>
        </w:rPr>
        <w:t xml:space="preserve">access seeker requests the initial Priority Connect Delivery Date to be </w:t>
      </w:r>
      <w:proofErr w:type="gramStart"/>
      <w:r>
        <w:rPr>
          <w:sz w:val="20"/>
        </w:rPr>
        <w:t>rescheduled, and</w:t>
      </w:r>
      <w:proofErr w:type="gramEnd"/>
      <w:r>
        <w:rPr>
          <w:sz w:val="20"/>
        </w:rPr>
        <w:t xml:space="preserve"> does not request Priority Connect on the ULLS Service for the rescheduled</w:t>
      </w:r>
      <w:r>
        <w:rPr>
          <w:spacing w:val="-33"/>
          <w:sz w:val="20"/>
        </w:rPr>
        <w:t xml:space="preserve"> </w:t>
      </w:r>
      <w:r>
        <w:rPr>
          <w:sz w:val="20"/>
        </w:rPr>
        <w:t>date.</w:t>
      </w:r>
    </w:p>
    <w:p w14:paraId="78F80CCD" w14:textId="77777777" w:rsidR="00C32652" w:rsidRDefault="00C32652">
      <w:pPr>
        <w:pStyle w:val="BodyText"/>
        <w:rPr>
          <w:sz w:val="22"/>
        </w:rPr>
      </w:pPr>
    </w:p>
    <w:p w14:paraId="5F1014D3" w14:textId="77777777" w:rsidR="00C32652" w:rsidRDefault="00C32652">
      <w:pPr>
        <w:pStyle w:val="BodyText"/>
        <w:rPr>
          <w:sz w:val="22"/>
        </w:rPr>
      </w:pPr>
    </w:p>
    <w:p w14:paraId="06FBC257" w14:textId="77777777" w:rsidR="00C32652" w:rsidRDefault="00276041">
      <w:pPr>
        <w:pStyle w:val="Heading3"/>
        <w:spacing w:before="156"/>
        <w:jc w:val="both"/>
      </w:pPr>
      <w:r>
        <w:t>Table B2.20</w:t>
      </w:r>
    </w:p>
    <w:p w14:paraId="035B355D" w14:textId="77777777" w:rsidR="00C32652" w:rsidRDefault="00C32652">
      <w:pPr>
        <w:pStyle w:val="BodyText"/>
        <w:spacing w:before="4"/>
        <w:rPr>
          <w:b/>
        </w:rPr>
      </w:pPr>
    </w:p>
    <w:tbl>
      <w:tblPr>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1558"/>
      </w:tblGrid>
      <w:tr w:rsidR="00C32652" w14:paraId="40718259" w14:textId="77777777">
        <w:trPr>
          <w:trHeight w:val="380"/>
        </w:trPr>
        <w:tc>
          <w:tcPr>
            <w:tcW w:w="4819" w:type="dxa"/>
          </w:tcPr>
          <w:p w14:paraId="5D1AD546" w14:textId="77777777" w:rsidR="00C32652" w:rsidRDefault="00276041">
            <w:pPr>
              <w:pStyle w:val="TableParagraph"/>
              <w:spacing w:before="57"/>
              <w:ind w:left="102"/>
              <w:jc w:val="left"/>
              <w:rPr>
                <w:sz w:val="20"/>
              </w:rPr>
            </w:pPr>
            <w:r>
              <w:rPr>
                <w:sz w:val="20"/>
              </w:rPr>
              <w:t>Charge for each Priority Connect request</w:t>
            </w:r>
          </w:p>
        </w:tc>
        <w:tc>
          <w:tcPr>
            <w:tcW w:w="1558" w:type="dxa"/>
          </w:tcPr>
          <w:p w14:paraId="6974C9E0" w14:textId="77777777" w:rsidR="00C32652" w:rsidRDefault="00276041">
            <w:pPr>
              <w:pStyle w:val="TableParagraph"/>
              <w:spacing w:before="57"/>
              <w:ind w:right="1"/>
              <w:rPr>
                <w:sz w:val="20"/>
              </w:rPr>
            </w:pPr>
            <w:r>
              <w:rPr>
                <w:sz w:val="20"/>
              </w:rPr>
              <w:t>$94</w:t>
            </w:r>
          </w:p>
        </w:tc>
      </w:tr>
    </w:tbl>
    <w:p w14:paraId="5DA2605B" w14:textId="77777777" w:rsidR="00C32652" w:rsidRDefault="00C32652">
      <w:pPr>
        <w:pStyle w:val="BodyText"/>
        <w:rPr>
          <w:b/>
          <w:sz w:val="22"/>
        </w:rPr>
      </w:pPr>
    </w:p>
    <w:p w14:paraId="39575C99" w14:textId="77777777" w:rsidR="00C32652" w:rsidRDefault="00C32652">
      <w:pPr>
        <w:pStyle w:val="BodyText"/>
        <w:spacing w:before="8"/>
        <w:rPr>
          <w:b/>
          <w:sz w:val="28"/>
        </w:rPr>
      </w:pPr>
    </w:p>
    <w:p w14:paraId="678835BE" w14:textId="77777777" w:rsidR="00C32652" w:rsidRDefault="00276041">
      <w:pPr>
        <w:pStyle w:val="Heading2"/>
        <w:jc w:val="both"/>
      </w:pPr>
      <w:bookmarkStart w:id="36" w:name="B3._DOMESTIC_TRANSMISSION_CAPACITY_SERVI"/>
      <w:bookmarkStart w:id="37" w:name="_bookmark21"/>
      <w:bookmarkEnd w:id="36"/>
      <w:bookmarkEnd w:id="37"/>
      <w:r>
        <w:rPr>
          <w:color w:val="00B1EB"/>
        </w:rPr>
        <w:t>B3.     DOMESTIC TRANSMISSION CAPACITY SERVICE (DTCS)</w:t>
      </w:r>
    </w:p>
    <w:p w14:paraId="6F82A3E5" w14:textId="77777777" w:rsidR="00C32652" w:rsidRDefault="00C32652">
      <w:pPr>
        <w:pStyle w:val="BodyText"/>
        <w:spacing w:before="10"/>
        <w:rPr>
          <w:sz w:val="33"/>
        </w:rPr>
      </w:pPr>
    </w:p>
    <w:p w14:paraId="01D67B49" w14:textId="77777777" w:rsidR="00C32652" w:rsidRDefault="00276041">
      <w:pPr>
        <w:pStyle w:val="Heading3"/>
        <w:jc w:val="both"/>
      </w:pPr>
      <w:r>
        <w:t>B3.1     Charges for Exempt DTCS Services</w:t>
      </w:r>
    </w:p>
    <w:p w14:paraId="1C4452FF" w14:textId="77777777" w:rsidR="00C32652" w:rsidRDefault="00C32652">
      <w:pPr>
        <w:pStyle w:val="BodyText"/>
        <w:rPr>
          <w:b/>
        </w:rPr>
      </w:pPr>
    </w:p>
    <w:p w14:paraId="0430D251" w14:textId="77777777" w:rsidR="00C32652" w:rsidRDefault="00276041">
      <w:pPr>
        <w:pStyle w:val="BodyText"/>
        <w:spacing w:line="276" w:lineRule="auto"/>
        <w:ind w:left="107" w:right="100"/>
      </w:pPr>
      <w:r>
        <w:t xml:space="preserve">For the purposes of this Rate Card, </w:t>
      </w:r>
      <w:r>
        <w:rPr>
          <w:b/>
        </w:rPr>
        <w:t xml:space="preserve">Exempt DTCS Services </w:t>
      </w:r>
      <w:r>
        <w:t>means Services which, but for an exemption or exclusion from the application of the DTCS FAD (whether by exclusion from the DTCS service description, an exemption or</w:t>
      </w:r>
    </w:p>
    <w:p w14:paraId="60011117" w14:textId="77777777" w:rsidR="00C32652" w:rsidRDefault="00C32652">
      <w:pPr>
        <w:spacing w:line="276" w:lineRule="auto"/>
        <w:sectPr w:rsidR="00C32652">
          <w:pgSz w:w="11910" w:h="16840"/>
          <w:pgMar w:top="1040" w:right="600" w:bottom="1820" w:left="600" w:header="0" w:footer="1622" w:gutter="0"/>
          <w:cols w:space="720"/>
        </w:sectPr>
      </w:pPr>
    </w:p>
    <w:p w14:paraId="23F98AE1" w14:textId="77777777" w:rsidR="00C32652" w:rsidRDefault="00276041">
      <w:pPr>
        <w:pStyle w:val="BodyText"/>
        <w:spacing w:before="79" w:line="278" w:lineRule="auto"/>
        <w:ind w:left="107" w:right="277"/>
      </w:pPr>
      <w:r>
        <w:lastRenderedPageBreak/>
        <w:t>exclusion provided for by an access determination or binding rule of conduct, or otherwise), would be Services within the DTCS Declared Service category.</w:t>
      </w:r>
    </w:p>
    <w:p w14:paraId="3751A651" w14:textId="77777777" w:rsidR="00C32652" w:rsidRDefault="00276041">
      <w:pPr>
        <w:pStyle w:val="BodyText"/>
        <w:spacing w:before="197"/>
        <w:ind w:left="107"/>
      </w:pPr>
      <w:r>
        <w:t>For Exempt DTCS Services:</w:t>
      </w:r>
    </w:p>
    <w:p w14:paraId="52663D54" w14:textId="77777777" w:rsidR="00C32652" w:rsidRDefault="00C32652">
      <w:pPr>
        <w:pStyle w:val="BodyText"/>
        <w:spacing w:before="4"/>
      </w:pPr>
    </w:p>
    <w:p w14:paraId="374B996E" w14:textId="77777777" w:rsidR="00C32652" w:rsidRDefault="00276041">
      <w:pPr>
        <w:pStyle w:val="ListParagraph"/>
        <w:numPr>
          <w:ilvl w:val="0"/>
          <w:numId w:val="18"/>
        </w:numPr>
        <w:tabs>
          <w:tab w:val="left" w:pos="829"/>
        </w:tabs>
        <w:spacing w:before="1" w:line="276" w:lineRule="auto"/>
        <w:ind w:right="451" w:hanging="360"/>
        <w:rPr>
          <w:sz w:val="20"/>
        </w:rPr>
      </w:pPr>
      <w:r>
        <w:rPr>
          <w:sz w:val="20"/>
        </w:rPr>
        <w:t>annual Charges will be equal to the annual Charges which apply to the supply of Services within the DTCS Declared Service category as specified in paragraph A7.2;</w:t>
      </w:r>
      <w:r>
        <w:rPr>
          <w:spacing w:val="-32"/>
          <w:sz w:val="20"/>
        </w:rPr>
        <w:t xml:space="preserve"> </w:t>
      </w:r>
      <w:r>
        <w:rPr>
          <w:sz w:val="20"/>
        </w:rPr>
        <w:t>and</w:t>
      </w:r>
    </w:p>
    <w:p w14:paraId="6A49E999" w14:textId="77777777" w:rsidR="00C32652" w:rsidRDefault="00276041">
      <w:pPr>
        <w:pStyle w:val="ListParagraph"/>
        <w:numPr>
          <w:ilvl w:val="0"/>
          <w:numId w:val="18"/>
        </w:numPr>
        <w:tabs>
          <w:tab w:val="left" w:pos="828"/>
        </w:tabs>
        <w:spacing w:line="276" w:lineRule="auto"/>
        <w:ind w:right="161" w:hanging="360"/>
        <w:rPr>
          <w:sz w:val="20"/>
        </w:rPr>
      </w:pPr>
      <w:r>
        <w:rPr>
          <w:sz w:val="20"/>
        </w:rPr>
        <w:t>Non-Recurring (Connection) Charges will be equal to the Non-Recurring (Connection) Charges which apply to the</w:t>
      </w:r>
      <w:r>
        <w:rPr>
          <w:spacing w:val="-5"/>
          <w:sz w:val="20"/>
        </w:rPr>
        <w:t xml:space="preserve"> </w:t>
      </w:r>
      <w:r>
        <w:rPr>
          <w:sz w:val="20"/>
        </w:rPr>
        <w:t>supply</w:t>
      </w:r>
      <w:r>
        <w:rPr>
          <w:spacing w:val="-4"/>
          <w:sz w:val="20"/>
        </w:rPr>
        <w:t xml:space="preserve"> </w:t>
      </w:r>
      <w:r>
        <w:rPr>
          <w:sz w:val="20"/>
        </w:rPr>
        <w:t>of</w:t>
      </w:r>
      <w:r>
        <w:rPr>
          <w:spacing w:val="-5"/>
          <w:sz w:val="20"/>
        </w:rPr>
        <w:t xml:space="preserve"> </w:t>
      </w:r>
      <w:r>
        <w:rPr>
          <w:sz w:val="20"/>
        </w:rPr>
        <w:t>Services</w:t>
      </w:r>
      <w:r>
        <w:rPr>
          <w:spacing w:val="-4"/>
          <w:sz w:val="20"/>
        </w:rPr>
        <w:t xml:space="preserve"> </w:t>
      </w:r>
      <w:r>
        <w:rPr>
          <w:sz w:val="20"/>
        </w:rPr>
        <w:t>within</w:t>
      </w:r>
      <w:r>
        <w:rPr>
          <w:spacing w:val="-5"/>
          <w:sz w:val="20"/>
        </w:rPr>
        <w:t xml:space="preserve"> </w:t>
      </w:r>
      <w:r>
        <w:rPr>
          <w:sz w:val="20"/>
        </w:rPr>
        <w:t>the</w:t>
      </w:r>
      <w:r>
        <w:rPr>
          <w:spacing w:val="-3"/>
          <w:sz w:val="20"/>
        </w:rPr>
        <w:t xml:space="preserve"> </w:t>
      </w:r>
      <w:r>
        <w:rPr>
          <w:sz w:val="20"/>
        </w:rPr>
        <w:t>DTCS</w:t>
      </w:r>
      <w:r>
        <w:rPr>
          <w:spacing w:val="-3"/>
          <w:sz w:val="20"/>
        </w:rPr>
        <w:t xml:space="preserve"> </w:t>
      </w:r>
      <w:r>
        <w:rPr>
          <w:sz w:val="20"/>
        </w:rPr>
        <w:t>Declared</w:t>
      </w:r>
      <w:r>
        <w:rPr>
          <w:spacing w:val="-2"/>
          <w:sz w:val="20"/>
        </w:rPr>
        <w:t xml:space="preserve"> </w:t>
      </w:r>
      <w:r>
        <w:rPr>
          <w:sz w:val="20"/>
        </w:rPr>
        <w:t>Service</w:t>
      </w:r>
      <w:r>
        <w:rPr>
          <w:spacing w:val="-5"/>
          <w:sz w:val="20"/>
        </w:rPr>
        <w:t xml:space="preserve"> </w:t>
      </w:r>
      <w:r>
        <w:rPr>
          <w:sz w:val="20"/>
        </w:rPr>
        <w:t>category</w:t>
      </w:r>
      <w:r>
        <w:rPr>
          <w:spacing w:val="-4"/>
          <w:sz w:val="20"/>
        </w:rPr>
        <w:t xml:space="preserve"> </w:t>
      </w:r>
      <w:r>
        <w:rPr>
          <w:sz w:val="20"/>
        </w:rPr>
        <w:t>as</w:t>
      </w:r>
      <w:r>
        <w:rPr>
          <w:spacing w:val="-4"/>
          <w:sz w:val="20"/>
        </w:rPr>
        <w:t xml:space="preserve"> </w:t>
      </w:r>
      <w:r>
        <w:rPr>
          <w:sz w:val="20"/>
        </w:rPr>
        <w:t>specified</w:t>
      </w:r>
      <w:r>
        <w:rPr>
          <w:spacing w:val="-3"/>
          <w:sz w:val="20"/>
        </w:rPr>
        <w:t xml:space="preserve"> </w:t>
      </w:r>
      <w:r>
        <w:rPr>
          <w:sz w:val="20"/>
        </w:rPr>
        <w:t>in</w:t>
      </w:r>
      <w:r>
        <w:rPr>
          <w:spacing w:val="-3"/>
          <w:sz w:val="20"/>
        </w:rPr>
        <w:t xml:space="preserve"> </w:t>
      </w:r>
      <w:r>
        <w:rPr>
          <w:sz w:val="20"/>
        </w:rPr>
        <w:t>paragraph</w:t>
      </w:r>
      <w:r>
        <w:rPr>
          <w:spacing w:val="-3"/>
          <w:sz w:val="20"/>
        </w:rPr>
        <w:t xml:space="preserve"> </w:t>
      </w:r>
      <w:r>
        <w:rPr>
          <w:sz w:val="20"/>
        </w:rPr>
        <w:t>A7.1.2;</w:t>
      </w:r>
      <w:r>
        <w:rPr>
          <w:spacing w:val="-3"/>
          <w:sz w:val="20"/>
        </w:rPr>
        <w:t xml:space="preserve"> </w:t>
      </w:r>
      <w:r>
        <w:rPr>
          <w:sz w:val="20"/>
        </w:rPr>
        <w:t>and</w:t>
      </w:r>
    </w:p>
    <w:p w14:paraId="30938E37" w14:textId="77777777" w:rsidR="00C32652" w:rsidRDefault="00276041">
      <w:pPr>
        <w:pStyle w:val="ListParagraph"/>
        <w:numPr>
          <w:ilvl w:val="0"/>
          <w:numId w:val="18"/>
        </w:numPr>
        <w:tabs>
          <w:tab w:val="left" w:pos="829"/>
        </w:tabs>
        <w:spacing w:before="2"/>
        <w:ind w:left="828" w:hanging="360"/>
        <w:rPr>
          <w:sz w:val="20"/>
        </w:rPr>
      </w:pPr>
      <w:r>
        <w:rPr>
          <w:sz w:val="20"/>
        </w:rPr>
        <w:t>other Commercial Charges are specified in paragraph</w:t>
      </w:r>
      <w:r>
        <w:rPr>
          <w:spacing w:val="-26"/>
          <w:sz w:val="20"/>
        </w:rPr>
        <w:t xml:space="preserve"> </w:t>
      </w:r>
      <w:r>
        <w:rPr>
          <w:sz w:val="20"/>
        </w:rPr>
        <w:t>B3.3.</w:t>
      </w:r>
    </w:p>
    <w:p w14:paraId="27C3A295" w14:textId="77777777" w:rsidR="00C32652" w:rsidRDefault="00C32652">
      <w:pPr>
        <w:pStyle w:val="BodyText"/>
        <w:spacing w:before="2"/>
      </w:pPr>
    </w:p>
    <w:p w14:paraId="1740F65D" w14:textId="77777777" w:rsidR="00C32652" w:rsidRDefault="00276041">
      <w:pPr>
        <w:pStyle w:val="Heading3"/>
        <w:tabs>
          <w:tab w:val="left" w:pos="828"/>
        </w:tabs>
        <w:spacing w:before="1"/>
        <w:ind w:left="108"/>
      </w:pPr>
      <w:r>
        <w:t>B3.2</w:t>
      </w:r>
      <w:r>
        <w:tab/>
        <w:t>Services supplied using a PDH</w:t>
      </w:r>
      <w:r>
        <w:rPr>
          <w:spacing w:val="-22"/>
        </w:rPr>
        <w:t xml:space="preserve"> </w:t>
      </w:r>
      <w:r>
        <w:t>interface</w:t>
      </w:r>
    </w:p>
    <w:p w14:paraId="32380529" w14:textId="77777777" w:rsidR="00C32652" w:rsidRDefault="00C32652">
      <w:pPr>
        <w:pStyle w:val="BodyText"/>
        <w:spacing w:before="1"/>
        <w:rPr>
          <w:b/>
        </w:rPr>
      </w:pPr>
    </w:p>
    <w:p w14:paraId="2A2AB24A" w14:textId="77777777" w:rsidR="00C32652" w:rsidRDefault="00276041">
      <w:pPr>
        <w:pStyle w:val="BodyText"/>
        <w:ind w:left="108"/>
      </w:pPr>
      <w:r>
        <w:t>For a Service which is supplied using a PDH interface:</w:t>
      </w:r>
    </w:p>
    <w:p w14:paraId="430683CB" w14:textId="77777777" w:rsidR="00C32652" w:rsidRDefault="00C32652">
      <w:pPr>
        <w:pStyle w:val="BodyText"/>
        <w:spacing w:before="3"/>
      </w:pPr>
    </w:p>
    <w:p w14:paraId="6BFAE473" w14:textId="77777777" w:rsidR="00C32652" w:rsidRDefault="00276041">
      <w:pPr>
        <w:pStyle w:val="ListParagraph"/>
        <w:numPr>
          <w:ilvl w:val="0"/>
          <w:numId w:val="17"/>
        </w:numPr>
        <w:tabs>
          <w:tab w:val="left" w:pos="829"/>
        </w:tabs>
        <w:spacing w:line="276" w:lineRule="auto"/>
        <w:ind w:right="774" w:hanging="360"/>
        <w:rPr>
          <w:sz w:val="20"/>
        </w:rPr>
      </w:pPr>
      <w:r>
        <w:rPr>
          <w:sz w:val="20"/>
        </w:rPr>
        <w:t>annual Charges will be equal to the annual Charges which apply to the supply of Services using a SDH interface as specified in paragraph A7.2;</w:t>
      </w:r>
      <w:r>
        <w:rPr>
          <w:spacing w:val="-26"/>
          <w:sz w:val="20"/>
        </w:rPr>
        <w:t xml:space="preserve"> </w:t>
      </w:r>
      <w:r>
        <w:rPr>
          <w:sz w:val="20"/>
        </w:rPr>
        <w:t>and</w:t>
      </w:r>
    </w:p>
    <w:p w14:paraId="131B0A96" w14:textId="77777777" w:rsidR="00C32652" w:rsidRDefault="00276041">
      <w:pPr>
        <w:pStyle w:val="ListParagraph"/>
        <w:numPr>
          <w:ilvl w:val="0"/>
          <w:numId w:val="17"/>
        </w:numPr>
        <w:tabs>
          <w:tab w:val="left" w:pos="829"/>
        </w:tabs>
        <w:spacing w:before="3" w:line="276" w:lineRule="auto"/>
        <w:ind w:right="161" w:hanging="360"/>
        <w:rPr>
          <w:sz w:val="20"/>
        </w:rPr>
      </w:pPr>
      <w:r>
        <w:rPr>
          <w:sz w:val="20"/>
        </w:rPr>
        <w:t>Non-Recurring (Connection) Charges will be equal to the Non-Recurring (Connection) Charges which apply to the supply of Services using a SDH interface as specified in paragraph A7.1.2;</w:t>
      </w:r>
      <w:r>
        <w:rPr>
          <w:spacing w:val="-38"/>
          <w:sz w:val="20"/>
        </w:rPr>
        <w:t xml:space="preserve"> </w:t>
      </w:r>
      <w:r>
        <w:rPr>
          <w:sz w:val="20"/>
        </w:rPr>
        <w:t>and</w:t>
      </w:r>
    </w:p>
    <w:p w14:paraId="0F71EB3F" w14:textId="77777777" w:rsidR="00C32652" w:rsidRDefault="00276041">
      <w:pPr>
        <w:pStyle w:val="ListParagraph"/>
        <w:numPr>
          <w:ilvl w:val="0"/>
          <w:numId w:val="17"/>
        </w:numPr>
        <w:tabs>
          <w:tab w:val="left" w:pos="829"/>
        </w:tabs>
        <w:spacing w:line="276" w:lineRule="auto"/>
        <w:ind w:right="285" w:hanging="360"/>
        <w:rPr>
          <w:sz w:val="20"/>
        </w:rPr>
      </w:pPr>
      <w:r>
        <w:rPr>
          <w:sz w:val="20"/>
        </w:rPr>
        <w:t>Commercial Charges will be equal to the Commercial Charges which apply to the Supply of Services using a SDH interface as specified in paragraph</w:t>
      </w:r>
      <w:r>
        <w:rPr>
          <w:spacing w:val="-22"/>
          <w:sz w:val="20"/>
        </w:rPr>
        <w:t xml:space="preserve"> </w:t>
      </w:r>
      <w:r>
        <w:rPr>
          <w:sz w:val="20"/>
        </w:rPr>
        <w:t>B3.3.</w:t>
      </w:r>
    </w:p>
    <w:p w14:paraId="205A7FB1" w14:textId="77777777" w:rsidR="00C32652" w:rsidRDefault="00C32652">
      <w:pPr>
        <w:pStyle w:val="BodyText"/>
        <w:spacing w:before="5"/>
        <w:rPr>
          <w:sz w:val="17"/>
        </w:rPr>
      </w:pPr>
    </w:p>
    <w:p w14:paraId="4AE17ECB" w14:textId="77777777" w:rsidR="00C32652" w:rsidRDefault="00276041">
      <w:pPr>
        <w:pStyle w:val="Heading3"/>
        <w:tabs>
          <w:tab w:val="left" w:pos="828"/>
        </w:tabs>
        <w:spacing w:before="1"/>
        <w:ind w:left="108"/>
      </w:pPr>
      <w:r>
        <w:t>B3.3</w:t>
      </w:r>
      <w:r>
        <w:tab/>
        <w:t>Commercial</w:t>
      </w:r>
      <w:r>
        <w:rPr>
          <w:spacing w:val="-11"/>
        </w:rPr>
        <w:t xml:space="preserve"> </w:t>
      </w:r>
      <w:r>
        <w:t>charges</w:t>
      </w:r>
    </w:p>
    <w:p w14:paraId="47CA1540" w14:textId="77777777" w:rsidR="00C32652" w:rsidRDefault="00276041">
      <w:pPr>
        <w:pStyle w:val="BodyText"/>
        <w:spacing w:before="120" w:line="276" w:lineRule="auto"/>
        <w:ind w:left="108" w:right="644"/>
      </w:pPr>
      <w:r>
        <w:t>The following Commercial Charges apply to Services within the DTCS Declared Service category and to Exempt DTCS Services that an access seeker may request from time to time.</w:t>
      </w:r>
    </w:p>
    <w:p w14:paraId="2E9E1A7B" w14:textId="77777777" w:rsidR="00C32652" w:rsidRDefault="00276041">
      <w:pPr>
        <w:pStyle w:val="Heading3"/>
        <w:spacing w:before="121"/>
      </w:pPr>
      <w:r>
        <w:rPr>
          <w:u w:val="thick"/>
        </w:rPr>
        <w:t>SDH-based DTCS</w:t>
      </w:r>
    </w:p>
    <w:p w14:paraId="026ABF8C" w14:textId="77777777" w:rsidR="00C32652" w:rsidRDefault="00C32652">
      <w:pPr>
        <w:pStyle w:val="BodyText"/>
        <w:spacing w:before="5"/>
        <w:rPr>
          <w:b/>
          <w:sz w:val="12"/>
        </w:rPr>
      </w:pPr>
    </w:p>
    <w:p w14:paraId="54430FB0" w14:textId="77777777" w:rsidR="00C32652" w:rsidRDefault="00276041">
      <w:pPr>
        <w:pStyle w:val="Heading3"/>
        <w:spacing w:before="92"/>
      </w:pPr>
      <w:r>
        <w:t>B3.3.1  Relocation Charge</w:t>
      </w:r>
    </w:p>
    <w:p w14:paraId="2BBDA4C3" w14:textId="77777777" w:rsidR="00C32652" w:rsidRDefault="00C32652">
      <w:pPr>
        <w:pStyle w:val="BodyText"/>
        <w:spacing w:before="2"/>
        <w:rPr>
          <w:b/>
        </w:rPr>
      </w:pPr>
    </w:p>
    <w:p w14:paraId="2566A4CF" w14:textId="77777777" w:rsidR="00C32652" w:rsidRDefault="00276041">
      <w:pPr>
        <w:pStyle w:val="ListParagraph"/>
        <w:numPr>
          <w:ilvl w:val="0"/>
          <w:numId w:val="16"/>
        </w:numPr>
        <w:tabs>
          <w:tab w:val="left" w:pos="828"/>
        </w:tabs>
        <w:ind w:hanging="360"/>
        <w:rPr>
          <w:sz w:val="20"/>
        </w:rPr>
      </w:pPr>
      <w:r>
        <w:rPr>
          <w:sz w:val="20"/>
        </w:rPr>
        <w:t>The</w:t>
      </w:r>
      <w:r>
        <w:rPr>
          <w:spacing w:val="-4"/>
          <w:sz w:val="20"/>
        </w:rPr>
        <w:t xml:space="preserve"> </w:t>
      </w:r>
      <w:r>
        <w:rPr>
          <w:sz w:val="20"/>
        </w:rPr>
        <w:t>access</w:t>
      </w:r>
      <w:r>
        <w:rPr>
          <w:spacing w:val="-3"/>
          <w:sz w:val="20"/>
        </w:rPr>
        <w:t xml:space="preserve"> </w:t>
      </w:r>
      <w:r>
        <w:rPr>
          <w:sz w:val="20"/>
        </w:rPr>
        <w:t>seeker</w:t>
      </w:r>
      <w:r>
        <w:rPr>
          <w:spacing w:val="-3"/>
          <w:sz w:val="20"/>
        </w:rPr>
        <w:t xml:space="preserve"> </w:t>
      </w:r>
      <w:r>
        <w:rPr>
          <w:sz w:val="20"/>
        </w:rPr>
        <w:t>may</w:t>
      </w:r>
      <w:r>
        <w:rPr>
          <w:spacing w:val="-3"/>
          <w:sz w:val="20"/>
        </w:rPr>
        <w:t xml:space="preserve"> </w:t>
      </w:r>
      <w:r>
        <w:rPr>
          <w:sz w:val="20"/>
        </w:rPr>
        <w:t>relocate</w:t>
      </w:r>
      <w:r>
        <w:rPr>
          <w:spacing w:val="-4"/>
          <w:sz w:val="20"/>
        </w:rPr>
        <w:t xml:space="preserve"> </w:t>
      </w:r>
      <w:r>
        <w:rPr>
          <w:sz w:val="20"/>
        </w:rPr>
        <w:t>one</w:t>
      </w:r>
      <w:r>
        <w:rPr>
          <w:spacing w:val="-4"/>
          <w:sz w:val="20"/>
        </w:rPr>
        <w:t xml:space="preserve"> </w:t>
      </w:r>
      <w:r>
        <w:rPr>
          <w:sz w:val="20"/>
        </w:rPr>
        <w:t>Transmission</w:t>
      </w:r>
      <w:r>
        <w:rPr>
          <w:spacing w:val="-4"/>
          <w:sz w:val="20"/>
        </w:rPr>
        <w:t xml:space="preserve"> </w:t>
      </w:r>
      <w:r>
        <w:rPr>
          <w:sz w:val="20"/>
        </w:rPr>
        <w:t>Point</w:t>
      </w:r>
      <w:r>
        <w:rPr>
          <w:spacing w:val="-2"/>
          <w:sz w:val="20"/>
        </w:rPr>
        <w:t xml:space="preserve"> </w:t>
      </w:r>
      <w:r>
        <w:rPr>
          <w:sz w:val="20"/>
        </w:rPr>
        <w:t>end</w:t>
      </w:r>
      <w:r>
        <w:rPr>
          <w:spacing w:val="-2"/>
          <w:sz w:val="20"/>
        </w:rPr>
        <w:t xml:space="preserve"> </w:t>
      </w:r>
      <w:r>
        <w:rPr>
          <w:sz w:val="20"/>
        </w:rPr>
        <w:t>of</w:t>
      </w:r>
      <w:r>
        <w:rPr>
          <w:spacing w:val="-4"/>
          <w:sz w:val="20"/>
        </w:rPr>
        <w:t xml:space="preserve"> </w:t>
      </w:r>
      <w:r>
        <w:rPr>
          <w:sz w:val="20"/>
        </w:rPr>
        <w:t>any</w:t>
      </w:r>
      <w:r>
        <w:rPr>
          <w:spacing w:val="-3"/>
          <w:sz w:val="20"/>
        </w:rPr>
        <w:t xml:space="preserve"> </w:t>
      </w:r>
      <w:r>
        <w:rPr>
          <w:sz w:val="20"/>
        </w:rPr>
        <w:t>individual</w:t>
      </w:r>
      <w:r>
        <w:rPr>
          <w:spacing w:val="-2"/>
          <w:sz w:val="20"/>
        </w:rPr>
        <w:t xml:space="preserve"> </w:t>
      </w:r>
      <w:r>
        <w:rPr>
          <w:sz w:val="20"/>
        </w:rPr>
        <w:t>link</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Service</w:t>
      </w:r>
      <w:r>
        <w:rPr>
          <w:spacing w:val="-4"/>
          <w:sz w:val="20"/>
        </w:rPr>
        <w:t xml:space="preserve"> </w:t>
      </w:r>
      <w:r>
        <w:rPr>
          <w:sz w:val="20"/>
        </w:rPr>
        <w:t>where:</w:t>
      </w:r>
    </w:p>
    <w:p w14:paraId="6DCD561D" w14:textId="77777777" w:rsidR="00C32652" w:rsidRDefault="00276041">
      <w:pPr>
        <w:pStyle w:val="ListParagraph"/>
        <w:numPr>
          <w:ilvl w:val="1"/>
          <w:numId w:val="16"/>
        </w:numPr>
        <w:tabs>
          <w:tab w:val="left" w:pos="1549"/>
        </w:tabs>
        <w:spacing w:before="33"/>
        <w:ind w:hanging="359"/>
        <w:rPr>
          <w:sz w:val="20"/>
        </w:rPr>
      </w:pPr>
      <w:r>
        <w:rPr>
          <w:sz w:val="20"/>
        </w:rPr>
        <w:t>the relocation is within the same</w:t>
      </w:r>
      <w:r>
        <w:rPr>
          <w:spacing w:val="-18"/>
          <w:sz w:val="20"/>
        </w:rPr>
        <w:t xml:space="preserve"> </w:t>
      </w:r>
      <w:proofErr w:type="gramStart"/>
      <w:r>
        <w:rPr>
          <w:sz w:val="20"/>
        </w:rPr>
        <w:t>CCA;</w:t>
      </w:r>
      <w:proofErr w:type="gramEnd"/>
    </w:p>
    <w:p w14:paraId="796D8A39" w14:textId="77777777" w:rsidR="00C32652" w:rsidRDefault="00276041">
      <w:pPr>
        <w:pStyle w:val="ListParagraph"/>
        <w:numPr>
          <w:ilvl w:val="1"/>
          <w:numId w:val="16"/>
        </w:numPr>
        <w:tabs>
          <w:tab w:val="left" w:pos="1548"/>
        </w:tabs>
        <w:spacing w:before="33" w:line="278" w:lineRule="auto"/>
        <w:ind w:right="162"/>
        <w:rPr>
          <w:sz w:val="20"/>
        </w:rPr>
      </w:pPr>
      <w:r>
        <w:rPr>
          <w:sz w:val="20"/>
        </w:rPr>
        <w:t>the Transmission Point end to be relocated is not located at any point in the access seeker’s Network; and</w:t>
      </w:r>
    </w:p>
    <w:p w14:paraId="7A5C97ED" w14:textId="77777777" w:rsidR="00C32652" w:rsidRDefault="00276041">
      <w:pPr>
        <w:pStyle w:val="ListParagraph"/>
        <w:numPr>
          <w:ilvl w:val="1"/>
          <w:numId w:val="16"/>
        </w:numPr>
        <w:tabs>
          <w:tab w:val="left" w:pos="1549"/>
        </w:tabs>
        <w:spacing w:line="228" w:lineRule="exact"/>
        <w:ind w:left="1548" w:hanging="361"/>
        <w:rPr>
          <w:sz w:val="20"/>
        </w:rPr>
      </w:pPr>
      <w:r>
        <w:rPr>
          <w:sz w:val="20"/>
        </w:rPr>
        <w:t>the</w:t>
      </w:r>
      <w:r>
        <w:rPr>
          <w:spacing w:val="-3"/>
          <w:sz w:val="20"/>
        </w:rPr>
        <w:t xml:space="preserve"> </w:t>
      </w:r>
      <w:r>
        <w:rPr>
          <w:sz w:val="20"/>
        </w:rPr>
        <w:t>End</w:t>
      </w:r>
      <w:r>
        <w:rPr>
          <w:spacing w:val="-3"/>
          <w:sz w:val="20"/>
        </w:rPr>
        <w:t xml:space="preserve"> </w:t>
      </w:r>
      <w:r>
        <w:rPr>
          <w:sz w:val="20"/>
        </w:rPr>
        <w:t>User</w:t>
      </w:r>
      <w:r>
        <w:rPr>
          <w:spacing w:val="-4"/>
          <w:sz w:val="20"/>
        </w:rPr>
        <w:t xml:space="preserve"> </w:t>
      </w:r>
      <w:r>
        <w:rPr>
          <w:sz w:val="20"/>
        </w:rPr>
        <w:t>of</w:t>
      </w:r>
      <w:r>
        <w:rPr>
          <w:spacing w:val="-5"/>
          <w:sz w:val="20"/>
        </w:rPr>
        <w:t xml:space="preserve"> </w:t>
      </w:r>
      <w:r>
        <w:rPr>
          <w:sz w:val="20"/>
        </w:rPr>
        <w:t>that</w:t>
      </w:r>
      <w:r>
        <w:rPr>
          <w:spacing w:val="-3"/>
          <w:sz w:val="20"/>
        </w:rPr>
        <w:t xml:space="preserve"> </w:t>
      </w:r>
      <w:r>
        <w:rPr>
          <w:sz w:val="20"/>
        </w:rPr>
        <w:t>link</w:t>
      </w:r>
      <w:r>
        <w:rPr>
          <w:spacing w:val="-4"/>
          <w:sz w:val="20"/>
        </w:rPr>
        <w:t xml:space="preserve"> </w:t>
      </w:r>
      <w:r>
        <w:rPr>
          <w:sz w:val="20"/>
        </w:rPr>
        <w:t>is</w:t>
      </w:r>
      <w:r>
        <w:rPr>
          <w:spacing w:val="-4"/>
          <w:sz w:val="20"/>
        </w:rPr>
        <w:t xml:space="preserve"> </w:t>
      </w:r>
      <w:r>
        <w:rPr>
          <w:sz w:val="20"/>
        </w:rPr>
        <w:t>to</w:t>
      </w:r>
      <w:r>
        <w:rPr>
          <w:spacing w:val="-5"/>
          <w:sz w:val="20"/>
        </w:rPr>
        <w:t xml:space="preserve"> </w:t>
      </w:r>
      <w:r>
        <w:rPr>
          <w:sz w:val="20"/>
        </w:rPr>
        <w:t>stay</w:t>
      </w:r>
      <w:r>
        <w:rPr>
          <w:spacing w:val="-4"/>
          <w:sz w:val="20"/>
        </w:rPr>
        <w:t xml:space="preserve"> </w:t>
      </w:r>
      <w:r>
        <w:rPr>
          <w:sz w:val="20"/>
        </w:rPr>
        <w:t>the</w:t>
      </w:r>
      <w:r>
        <w:rPr>
          <w:spacing w:val="-3"/>
          <w:sz w:val="20"/>
        </w:rPr>
        <w:t xml:space="preserve"> </w:t>
      </w:r>
      <w:r>
        <w:rPr>
          <w:sz w:val="20"/>
        </w:rPr>
        <w:t>same</w:t>
      </w:r>
      <w:r>
        <w:rPr>
          <w:spacing w:val="-3"/>
          <w:sz w:val="20"/>
        </w:rPr>
        <w:t xml:space="preserve"> </w:t>
      </w:r>
      <w:r>
        <w:rPr>
          <w:sz w:val="20"/>
        </w:rPr>
        <w:t>immediately</w:t>
      </w:r>
      <w:r>
        <w:rPr>
          <w:spacing w:val="-4"/>
          <w:sz w:val="20"/>
        </w:rPr>
        <w:t xml:space="preserve"> </w:t>
      </w:r>
      <w:r>
        <w:rPr>
          <w:sz w:val="20"/>
        </w:rPr>
        <w:t>after</w:t>
      </w:r>
      <w:r>
        <w:rPr>
          <w:spacing w:val="-4"/>
          <w:sz w:val="20"/>
        </w:rPr>
        <w:t xml:space="preserve"> </w:t>
      </w:r>
      <w:r>
        <w:rPr>
          <w:sz w:val="20"/>
        </w:rPr>
        <w:t>the</w:t>
      </w:r>
      <w:r>
        <w:rPr>
          <w:spacing w:val="-5"/>
          <w:sz w:val="20"/>
        </w:rPr>
        <w:t xml:space="preserve"> </w:t>
      </w:r>
      <w:r>
        <w:rPr>
          <w:sz w:val="20"/>
        </w:rPr>
        <w:t>relocation.</w:t>
      </w:r>
    </w:p>
    <w:p w14:paraId="4D3D5C9A" w14:textId="77777777" w:rsidR="00C32652" w:rsidRDefault="00C32652">
      <w:pPr>
        <w:pStyle w:val="BodyText"/>
        <w:spacing w:before="10"/>
        <w:rPr>
          <w:sz w:val="25"/>
        </w:rPr>
      </w:pPr>
    </w:p>
    <w:p w14:paraId="46166360" w14:textId="77777777" w:rsidR="00C32652" w:rsidRDefault="00276041">
      <w:pPr>
        <w:pStyle w:val="ListParagraph"/>
        <w:numPr>
          <w:ilvl w:val="0"/>
          <w:numId w:val="16"/>
        </w:numPr>
        <w:tabs>
          <w:tab w:val="left" w:pos="829"/>
        </w:tabs>
        <w:spacing w:before="1" w:line="276" w:lineRule="auto"/>
        <w:ind w:right="115" w:hanging="360"/>
        <w:rPr>
          <w:sz w:val="20"/>
        </w:rPr>
      </w:pPr>
      <w:r>
        <w:rPr>
          <w:sz w:val="20"/>
        </w:rPr>
        <w:t>In such cases, as long as the new Transmission Point is commissioned at the same time or prior to, the decommissioning of the Transmission Point to be relocated, the early cancellation Charges set out in paragraph B3.3.6 below will not apply but a relocation Charge as specified in Table B3.1 will apply. Where the Transmission Point end of any link of the Service that has been relocated in accordance with this paragraph is subsequently physically decommissioned or cancelled prior to the expiry of a Minimum Period, then the Charges in paragraph B3.3.6 will</w:t>
      </w:r>
      <w:r>
        <w:rPr>
          <w:spacing w:val="-17"/>
          <w:sz w:val="20"/>
        </w:rPr>
        <w:t xml:space="preserve"> </w:t>
      </w:r>
      <w:r>
        <w:rPr>
          <w:sz w:val="20"/>
        </w:rPr>
        <w:t>apply.</w:t>
      </w:r>
    </w:p>
    <w:p w14:paraId="63EF3523" w14:textId="77777777" w:rsidR="00C32652" w:rsidRDefault="00C32652">
      <w:pPr>
        <w:spacing w:line="276" w:lineRule="auto"/>
        <w:rPr>
          <w:sz w:val="20"/>
        </w:rPr>
        <w:sectPr w:rsidR="00C32652">
          <w:pgSz w:w="11910" w:h="16840"/>
          <w:pgMar w:top="1040" w:right="600" w:bottom="1820" w:left="600" w:header="0" w:footer="1622" w:gutter="0"/>
          <w:cols w:space="720"/>
        </w:sectPr>
      </w:pPr>
    </w:p>
    <w:p w14:paraId="6AD662B1" w14:textId="77777777" w:rsidR="00C32652" w:rsidRDefault="00276041">
      <w:pPr>
        <w:pStyle w:val="Heading3"/>
        <w:spacing w:before="79"/>
      </w:pPr>
      <w:r>
        <w:lastRenderedPageBreak/>
        <w:t>Table B3.1</w:t>
      </w:r>
    </w:p>
    <w:p w14:paraId="3D951E7B" w14:textId="77777777" w:rsidR="00C32652" w:rsidRDefault="00C32652">
      <w:pPr>
        <w:pStyle w:val="BodyText"/>
        <w:spacing w:before="6"/>
        <w:rPr>
          <w:b/>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3"/>
        <w:gridCol w:w="2189"/>
      </w:tblGrid>
      <w:tr w:rsidR="00C32652" w14:paraId="08C230A6" w14:textId="77777777">
        <w:trPr>
          <w:trHeight w:val="500"/>
        </w:trPr>
        <w:tc>
          <w:tcPr>
            <w:tcW w:w="6283" w:type="dxa"/>
            <w:shd w:val="clear" w:color="auto" w:fill="CDCDCD"/>
          </w:tcPr>
          <w:p w14:paraId="1CBF2A08" w14:textId="77777777" w:rsidR="00C32652" w:rsidRDefault="00276041">
            <w:pPr>
              <w:pStyle w:val="TableParagraph"/>
              <w:spacing w:before="119"/>
              <w:ind w:left="102"/>
              <w:jc w:val="left"/>
              <w:rPr>
                <w:b/>
                <w:sz w:val="20"/>
              </w:rPr>
            </w:pPr>
            <w:r>
              <w:rPr>
                <w:b/>
                <w:sz w:val="20"/>
              </w:rPr>
              <w:t>Link</w:t>
            </w:r>
          </w:p>
        </w:tc>
        <w:tc>
          <w:tcPr>
            <w:tcW w:w="2189" w:type="dxa"/>
            <w:shd w:val="clear" w:color="auto" w:fill="CDCDCD"/>
          </w:tcPr>
          <w:p w14:paraId="6CBC241C" w14:textId="77777777" w:rsidR="00C32652" w:rsidRDefault="00276041">
            <w:pPr>
              <w:pStyle w:val="TableParagraph"/>
              <w:spacing w:before="119"/>
              <w:ind w:left="105"/>
              <w:jc w:val="left"/>
              <w:rPr>
                <w:b/>
                <w:sz w:val="20"/>
              </w:rPr>
            </w:pPr>
            <w:r>
              <w:rPr>
                <w:b/>
                <w:sz w:val="20"/>
              </w:rPr>
              <w:t>Charge Per link</w:t>
            </w:r>
          </w:p>
        </w:tc>
      </w:tr>
      <w:tr w:rsidR="00C32652" w14:paraId="7BE72A8F" w14:textId="77777777">
        <w:trPr>
          <w:trHeight w:val="500"/>
        </w:trPr>
        <w:tc>
          <w:tcPr>
            <w:tcW w:w="6283" w:type="dxa"/>
          </w:tcPr>
          <w:p w14:paraId="1CD10821" w14:textId="77777777" w:rsidR="00C32652" w:rsidRDefault="00276041">
            <w:pPr>
              <w:pStyle w:val="TableParagraph"/>
              <w:spacing w:before="122"/>
              <w:ind w:left="102"/>
              <w:jc w:val="left"/>
              <w:rPr>
                <w:sz w:val="20"/>
              </w:rPr>
            </w:pPr>
            <w:r>
              <w:rPr>
                <w:sz w:val="20"/>
              </w:rPr>
              <w:t>Charge per 2 Mbit/s tail transmission link</w:t>
            </w:r>
          </w:p>
        </w:tc>
        <w:tc>
          <w:tcPr>
            <w:tcW w:w="2189" w:type="dxa"/>
          </w:tcPr>
          <w:p w14:paraId="1A3199D4" w14:textId="77777777" w:rsidR="00C32652" w:rsidRDefault="00276041">
            <w:pPr>
              <w:pStyle w:val="TableParagraph"/>
              <w:spacing w:before="122"/>
              <w:ind w:left="105"/>
              <w:jc w:val="left"/>
              <w:rPr>
                <w:sz w:val="20"/>
              </w:rPr>
            </w:pPr>
            <w:r>
              <w:rPr>
                <w:sz w:val="20"/>
              </w:rPr>
              <w:t>$3,100</w:t>
            </w:r>
          </w:p>
        </w:tc>
      </w:tr>
      <w:tr w:rsidR="00C32652" w14:paraId="4AC43D8D" w14:textId="77777777">
        <w:trPr>
          <w:trHeight w:val="500"/>
        </w:trPr>
        <w:tc>
          <w:tcPr>
            <w:tcW w:w="6283" w:type="dxa"/>
          </w:tcPr>
          <w:p w14:paraId="6E58BA44" w14:textId="77777777" w:rsidR="00C32652" w:rsidRDefault="00276041">
            <w:pPr>
              <w:pStyle w:val="TableParagraph"/>
              <w:spacing w:before="119"/>
              <w:ind w:left="102"/>
              <w:jc w:val="left"/>
              <w:rPr>
                <w:sz w:val="20"/>
              </w:rPr>
            </w:pPr>
            <w:r>
              <w:rPr>
                <w:sz w:val="20"/>
              </w:rPr>
              <w:t>Charge per 10 Mbit/s tail transmission link</w:t>
            </w:r>
          </w:p>
        </w:tc>
        <w:tc>
          <w:tcPr>
            <w:tcW w:w="2189" w:type="dxa"/>
          </w:tcPr>
          <w:p w14:paraId="5CEEA887" w14:textId="77777777" w:rsidR="00C32652" w:rsidRDefault="00276041">
            <w:pPr>
              <w:pStyle w:val="TableParagraph"/>
              <w:spacing w:before="119"/>
              <w:ind w:left="105"/>
              <w:jc w:val="left"/>
              <w:rPr>
                <w:sz w:val="20"/>
              </w:rPr>
            </w:pPr>
            <w:r>
              <w:rPr>
                <w:sz w:val="20"/>
              </w:rPr>
              <w:t>$6,500</w:t>
            </w:r>
          </w:p>
        </w:tc>
      </w:tr>
      <w:tr w:rsidR="00C32652" w14:paraId="06D0F46D" w14:textId="77777777">
        <w:trPr>
          <w:trHeight w:val="500"/>
        </w:trPr>
        <w:tc>
          <w:tcPr>
            <w:tcW w:w="6283" w:type="dxa"/>
          </w:tcPr>
          <w:p w14:paraId="657A2363" w14:textId="77777777" w:rsidR="00C32652" w:rsidRDefault="00276041">
            <w:pPr>
              <w:pStyle w:val="TableParagraph"/>
              <w:spacing w:before="119"/>
              <w:ind w:left="102"/>
              <w:jc w:val="left"/>
              <w:rPr>
                <w:sz w:val="20"/>
              </w:rPr>
            </w:pPr>
            <w:r>
              <w:rPr>
                <w:sz w:val="20"/>
              </w:rPr>
              <w:t>Charge per 34/45 Mbit/s tail transmission link</w:t>
            </w:r>
          </w:p>
        </w:tc>
        <w:tc>
          <w:tcPr>
            <w:tcW w:w="2189" w:type="dxa"/>
          </w:tcPr>
          <w:p w14:paraId="19AC6CA7" w14:textId="77777777" w:rsidR="00C32652" w:rsidRDefault="00276041">
            <w:pPr>
              <w:pStyle w:val="TableParagraph"/>
              <w:spacing w:before="119"/>
              <w:ind w:left="105"/>
              <w:jc w:val="left"/>
              <w:rPr>
                <w:sz w:val="20"/>
              </w:rPr>
            </w:pPr>
            <w:r>
              <w:rPr>
                <w:sz w:val="20"/>
              </w:rPr>
              <w:t>$19,000</w:t>
            </w:r>
          </w:p>
        </w:tc>
      </w:tr>
      <w:tr w:rsidR="00C32652" w14:paraId="0932BDAA" w14:textId="77777777">
        <w:trPr>
          <w:trHeight w:val="500"/>
        </w:trPr>
        <w:tc>
          <w:tcPr>
            <w:tcW w:w="6283" w:type="dxa"/>
          </w:tcPr>
          <w:p w14:paraId="193D9E17" w14:textId="77777777" w:rsidR="00C32652" w:rsidRDefault="00276041">
            <w:pPr>
              <w:pStyle w:val="TableParagraph"/>
              <w:spacing w:before="122"/>
              <w:ind w:left="102"/>
              <w:jc w:val="left"/>
              <w:rPr>
                <w:sz w:val="20"/>
              </w:rPr>
            </w:pPr>
            <w:r>
              <w:rPr>
                <w:sz w:val="20"/>
              </w:rPr>
              <w:t>Charge per 155 Mbit/s tail transmission link</w:t>
            </w:r>
          </w:p>
        </w:tc>
        <w:tc>
          <w:tcPr>
            <w:tcW w:w="2189" w:type="dxa"/>
          </w:tcPr>
          <w:p w14:paraId="6BE69D70" w14:textId="77777777" w:rsidR="00C32652" w:rsidRDefault="00276041">
            <w:pPr>
              <w:pStyle w:val="TableParagraph"/>
              <w:spacing w:before="122"/>
              <w:ind w:left="105"/>
              <w:jc w:val="left"/>
              <w:rPr>
                <w:sz w:val="20"/>
              </w:rPr>
            </w:pPr>
            <w:r>
              <w:rPr>
                <w:sz w:val="20"/>
              </w:rPr>
              <w:t>$36,000</w:t>
            </w:r>
          </w:p>
        </w:tc>
      </w:tr>
      <w:tr w:rsidR="00C32652" w14:paraId="5ADB4832" w14:textId="77777777">
        <w:trPr>
          <w:trHeight w:val="500"/>
        </w:trPr>
        <w:tc>
          <w:tcPr>
            <w:tcW w:w="6283" w:type="dxa"/>
          </w:tcPr>
          <w:p w14:paraId="7AA2CC7D" w14:textId="77777777" w:rsidR="00C32652" w:rsidRDefault="00276041">
            <w:pPr>
              <w:pStyle w:val="TableParagraph"/>
              <w:spacing w:before="119"/>
              <w:ind w:left="102"/>
              <w:jc w:val="left"/>
              <w:rPr>
                <w:sz w:val="20"/>
              </w:rPr>
            </w:pPr>
            <w:r>
              <w:rPr>
                <w:sz w:val="20"/>
              </w:rPr>
              <w:t>Charge per 622 Mbit/s tail transmission link</w:t>
            </w:r>
          </w:p>
        </w:tc>
        <w:tc>
          <w:tcPr>
            <w:tcW w:w="2189" w:type="dxa"/>
          </w:tcPr>
          <w:p w14:paraId="528BDE48" w14:textId="77777777" w:rsidR="00C32652" w:rsidRDefault="00276041">
            <w:pPr>
              <w:pStyle w:val="TableParagraph"/>
              <w:spacing w:before="119"/>
              <w:ind w:left="105"/>
              <w:jc w:val="left"/>
              <w:rPr>
                <w:sz w:val="20"/>
              </w:rPr>
            </w:pPr>
            <w:r>
              <w:rPr>
                <w:sz w:val="20"/>
              </w:rPr>
              <w:t>$40,000</w:t>
            </w:r>
          </w:p>
        </w:tc>
      </w:tr>
      <w:tr w:rsidR="00C32652" w14:paraId="104A60B8" w14:textId="77777777">
        <w:trPr>
          <w:trHeight w:val="500"/>
        </w:trPr>
        <w:tc>
          <w:tcPr>
            <w:tcW w:w="6283" w:type="dxa"/>
          </w:tcPr>
          <w:p w14:paraId="296D906A" w14:textId="77777777" w:rsidR="00C32652" w:rsidRDefault="00276041">
            <w:pPr>
              <w:pStyle w:val="TableParagraph"/>
              <w:spacing w:before="119"/>
              <w:ind w:left="102"/>
              <w:jc w:val="left"/>
              <w:rPr>
                <w:sz w:val="20"/>
              </w:rPr>
            </w:pPr>
            <w:r>
              <w:rPr>
                <w:sz w:val="20"/>
              </w:rPr>
              <w:t>Charge per 2.5 Gbit/s tail transmission link</w:t>
            </w:r>
          </w:p>
        </w:tc>
        <w:tc>
          <w:tcPr>
            <w:tcW w:w="2189" w:type="dxa"/>
          </w:tcPr>
          <w:p w14:paraId="6B49FBB6" w14:textId="77777777" w:rsidR="00C32652" w:rsidRDefault="00276041">
            <w:pPr>
              <w:pStyle w:val="TableParagraph"/>
              <w:spacing w:before="119"/>
              <w:ind w:left="105"/>
              <w:jc w:val="left"/>
              <w:rPr>
                <w:sz w:val="20"/>
              </w:rPr>
            </w:pPr>
            <w:r>
              <w:rPr>
                <w:sz w:val="20"/>
              </w:rPr>
              <w:t>POA</w:t>
            </w:r>
          </w:p>
        </w:tc>
      </w:tr>
    </w:tbl>
    <w:p w14:paraId="106D2007" w14:textId="77777777" w:rsidR="00C32652" w:rsidRDefault="00C32652">
      <w:pPr>
        <w:pStyle w:val="BodyText"/>
        <w:rPr>
          <w:b/>
          <w:sz w:val="22"/>
        </w:rPr>
      </w:pPr>
    </w:p>
    <w:p w14:paraId="45727453" w14:textId="77777777" w:rsidR="00C32652" w:rsidRDefault="00C32652">
      <w:pPr>
        <w:pStyle w:val="BodyText"/>
        <w:spacing w:before="2"/>
        <w:rPr>
          <w:b/>
          <w:sz w:val="18"/>
        </w:rPr>
      </w:pPr>
    </w:p>
    <w:p w14:paraId="52E56E71" w14:textId="77777777" w:rsidR="00C32652" w:rsidRDefault="00276041">
      <w:pPr>
        <w:pStyle w:val="Heading3"/>
      </w:pPr>
      <w:r>
        <w:t>B3.3.2  Charge for Enhanced Service Assurance Level</w:t>
      </w:r>
    </w:p>
    <w:p w14:paraId="46CABA2B" w14:textId="77777777" w:rsidR="00C32652" w:rsidRDefault="00C32652">
      <w:pPr>
        <w:pStyle w:val="BodyText"/>
        <w:spacing w:before="4"/>
        <w:rPr>
          <w:b/>
        </w:rPr>
      </w:pPr>
    </w:p>
    <w:p w14:paraId="6A54EAA5" w14:textId="77777777" w:rsidR="00C32652" w:rsidRDefault="00276041">
      <w:pPr>
        <w:pStyle w:val="ListParagraph"/>
        <w:numPr>
          <w:ilvl w:val="0"/>
          <w:numId w:val="15"/>
        </w:numPr>
        <w:tabs>
          <w:tab w:val="left" w:pos="468"/>
        </w:tabs>
        <w:spacing w:line="276" w:lineRule="auto"/>
        <w:ind w:right="113" w:hanging="360"/>
        <w:jc w:val="both"/>
        <w:rPr>
          <w:sz w:val="20"/>
        </w:rPr>
      </w:pPr>
      <w:r>
        <w:rPr>
          <w:sz w:val="20"/>
        </w:rPr>
        <w:t xml:space="preserve">The basic (default) service assurance level is 1 hour target Response Time, </w:t>
      </w:r>
      <w:proofErr w:type="gramStart"/>
      <w:r>
        <w:rPr>
          <w:sz w:val="20"/>
        </w:rPr>
        <w:t>12 hour</w:t>
      </w:r>
      <w:proofErr w:type="gramEnd"/>
      <w:r>
        <w:rPr>
          <w:sz w:val="20"/>
        </w:rPr>
        <w:t xml:space="preserve"> target Repair Time with hours of business 24 hours per day, 7 days per week, 365 days per year. One additional day of travelling time is allowed for</w:t>
      </w:r>
      <w:r>
        <w:rPr>
          <w:spacing w:val="-3"/>
          <w:sz w:val="20"/>
        </w:rPr>
        <w:t xml:space="preserve"> </w:t>
      </w:r>
      <w:r>
        <w:rPr>
          <w:sz w:val="20"/>
        </w:rPr>
        <w:t>Major</w:t>
      </w:r>
      <w:r>
        <w:rPr>
          <w:spacing w:val="-3"/>
          <w:sz w:val="20"/>
        </w:rPr>
        <w:t xml:space="preserve"> </w:t>
      </w:r>
      <w:r>
        <w:rPr>
          <w:sz w:val="20"/>
        </w:rPr>
        <w:t>Rural</w:t>
      </w:r>
      <w:r>
        <w:rPr>
          <w:spacing w:val="-2"/>
          <w:sz w:val="20"/>
        </w:rPr>
        <w:t xml:space="preserve"> </w:t>
      </w:r>
      <w:r>
        <w:rPr>
          <w:sz w:val="20"/>
        </w:rPr>
        <w:t>Areas</w:t>
      </w:r>
      <w:r>
        <w:rPr>
          <w:spacing w:val="-3"/>
          <w:sz w:val="20"/>
        </w:rPr>
        <w:t xml:space="preserve"> </w:t>
      </w:r>
      <w:r>
        <w:rPr>
          <w:sz w:val="20"/>
        </w:rPr>
        <w:t>or</w:t>
      </w:r>
      <w:r>
        <w:rPr>
          <w:spacing w:val="-1"/>
          <w:sz w:val="20"/>
        </w:rPr>
        <w:t xml:space="preserve"> </w:t>
      </w:r>
      <w:r>
        <w:rPr>
          <w:sz w:val="20"/>
        </w:rPr>
        <w:t>Minor</w:t>
      </w:r>
      <w:r>
        <w:rPr>
          <w:spacing w:val="-3"/>
          <w:sz w:val="20"/>
        </w:rPr>
        <w:t xml:space="preserve"> </w:t>
      </w:r>
      <w:r>
        <w:rPr>
          <w:sz w:val="20"/>
        </w:rPr>
        <w:t>Rural</w:t>
      </w:r>
      <w:r>
        <w:rPr>
          <w:spacing w:val="-2"/>
          <w:sz w:val="20"/>
        </w:rPr>
        <w:t xml:space="preserve"> </w:t>
      </w:r>
      <w:r>
        <w:rPr>
          <w:sz w:val="20"/>
        </w:rPr>
        <w:t>Areas</w:t>
      </w:r>
      <w:r>
        <w:rPr>
          <w:spacing w:val="-3"/>
          <w:sz w:val="20"/>
        </w:rPr>
        <w:t xml:space="preserve"> </w:t>
      </w:r>
      <w:r>
        <w:rPr>
          <w:sz w:val="20"/>
        </w:rPr>
        <w:t>and</w:t>
      </w:r>
      <w:r>
        <w:rPr>
          <w:spacing w:val="-4"/>
          <w:sz w:val="20"/>
        </w:rPr>
        <w:t xml:space="preserve"> </w:t>
      </w:r>
      <w:r>
        <w:rPr>
          <w:sz w:val="20"/>
        </w:rPr>
        <w:t>two</w:t>
      </w:r>
      <w:r>
        <w:rPr>
          <w:spacing w:val="-4"/>
          <w:sz w:val="20"/>
        </w:rPr>
        <w:t xml:space="preserve"> </w:t>
      </w:r>
      <w:r>
        <w:rPr>
          <w:sz w:val="20"/>
        </w:rPr>
        <w:t>additional</w:t>
      </w:r>
      <w:r>
        <w:rPr>
          <w:spacing w:val="-2"/>
          <w:sz w:val="20"/>
        </w:rPr>
        <w:t xml:space="preserve"> </w:t>
      </w:r>
      <w:r>
        <w:rPr>
          <w:sz w:val="20"/>
        </w:rPr>
        <w:t>days</w:t>
      </w:r>
      <w:r>
        <w:rPr>
          <w:spacing w:val="-3"/>
          <w:sz w:val="20"/>
        </w:rPr>
        <w:t xml:space="preserve"> </w:t>
      </w:r>
      <w:r>
        <w:rPr>
          <w:sz w:val="20"/>
        </w:rPr>
        <w:t>travelling</w:t>
      </w:r>
      <w:r>
        <w:rPr>
          <w:spacing w:val="-4"/>
          <w:sz w:val="20"/>
        </w:rPr>
        <w:t xml:space="preserve"> </w:t>
      </w:r>
      <w:r>
        <w:rPr>
          <w:sz w:val="20"/>
        </w:rPr>
        <w:t>time</w:t>
      </w:r>
      <w:r>
        <w:rPr>
          <w:spacing w:val="-2"/>
          <w:sz w:val="20"/>
        </w:rPr>
        <w:t xml:space="preserve"> </w:t>
      </w:r>
      <w:r>
        <w:rPr>
          <w:sz w:val="20"/>
        </w:rPr>
        <w:t>is</w:t>
      </w:r>
      <w:r>
        <w:rPr>
          <w:spacing w:val="-3"/>
          <w:sz w:val="20"/>
        </w:rPr>
        <w:t xml:space="preserve"> </w:t>
      </w:r>
      <w:r>
        <w:rPr>
          <w:sz w:val="20"/>
        </w:rPr>
        <w:t>allowed</w:t>
      </w:r>
      <w:r>
        <w:rPr>
          <w:spacing w:val="-4"/>
          <w:sz w:val="20"/>
        </w:rPr>
        <w:t xml:space="preserve"> </w:t>
      </w:r>
      <w:r>
        <w:rPr>
          <w:sz w:val="20"/>
        </w:rPr>
        <w:t>for</w:t>
      </w:r>
      <w:r>
        <w:rPr>
          <w:spacing w:val="-3"/>
          <w:sz w:val="20"/>
        </w:rPr>
        <w:t xml:space="preserve"> </w:t>
      </w:r>
      <w:r>
        <w:rPr>
          <w:sz w:val="20"/>
        </w:rPr>
        <w:t>Remote</w:t>
      </w:r>
      <w:r>
        <w:rPr>
          <w:spacing w:val="-2"/>
          <w:sz w:val="20"/>
        </w:rPr>
        <w:t xml:space="preserve"> </w:t>
      </w:r>
      <w:r>
        <w:rPr>
          <w:sz w:val="20"/>
        </w:rPr>
        <w:t>Areas.</w:t>
      </w:r>
    </w:p>
    <w:p w14:paraId="56BAB2C7" w14:textId="77777777" w:rsidR="00C32652" w:rsidRDefault="00C32652">
      <w:pPr>
        <w:pStyle w:val="BodyText"/>
        <w:spacing w:before="1"/>
        <w:rPr>
          <w:sz w:val="23"/>
        </w:rPr>
      </w:pPr>
    </w:p>
    <w:p w14:paraId="53695947" w14:textId="77777777" w:rsidR="00C32652" w:rsidRDefault="00276041">
      <w:pPr>
        <w:pStyle w:val="ListParagraph"/>
        <w:numPr>
          <w:ilvl w:val="0"/>
          <w:numId w:val="15"/>
        </w:numPr>
        <w:tabs>
          <w:tab w:val="left" w:pos="468"/>
        </w:tabs>
        <w:spacing w:line="276" w:lineRule="auto"/>
        <w:ind w:right="256" w:hanging="360"/>
        <w:rPr>
          <w:sz w:val="20"/>
        </w:rPr>
      </w:pPr>
      <w:r>
        <w:rPr>
          <w:sz w:val="20"/>
        </w:rPr>
        <w:t>Subject to paragraph B3.3.2.(3), where enhanced service assurance levels are available for particular links of the Service, the basic (default) service assurance level may be enhanced by paying the Charges outlined in Tables B3.2A and B3.2B, below.  There are two levels of</w:t>
      </w:r>
      <w:r>
        <w:rPr>
          <w:spacing w:val="-31"/>
          <w:sz w:val="20"/>
        </w:rPr>
        <w:t xml:space="preserve"> </w:t>
      </w:r>
      <w:r>
        <w:rPr>
          <w:sz w:val="20"/>
        </w:rPr>
        <w:t>enhancement:</w:t>
      </w:r>
    </w:p>
    <w:p w14:paraId="0B92E298" w14:textId="77777777" w:rsidR="00C32652" w:rsidRDefault="00276041">
      <w:pPr>
        <w:pStyle w:val="ListParagraph"/>
        <w:numPr>
          <w:ilvl w:val="1"/>
          <w:numId w:val="15"/>
        </w:numPr>
        <w:tabs>
          <w:tab w:val="left" w:pos="828"/>
        </w:tabs>
        <w:spacing w:line="276" w:lineRule="auto"/>
        <w:ind w:right="397"/>
        <w:rPr>
          <w:sz w:val="20"/>
        </w:rPr>
      </w:pPr>
      <w:r>
        <w:rPr>
          <w:sz w:val="20"/>
        </w:rPr>
        <w:t xml:space="preserve">"Enhanced Level Express 8" decreases the target Repair Time to 8 hours with the hours of business remaining at 24 hours per day, 7 days per week, 365 days per year. One additional day of travelling time is allowed for Major Rural Areas or Minor Rural Areas and two additional days travelling time is allowed for Remote </w:t>
      </w:r>
      <w:proofErr w:type="gramStart"/>
      <w:r>
        <w:rPr>
          <w:sz w:val="20"/>
        </w:rPr>
        <w:t>Areas ;</w:t>
      </w:r>
      <w:proofErr w:type="gramEnd"/>
      <w:r>
        <w:rPr>
          <w:spacing w:val="-11"/>
          <w:sz w:val="20"/>
        </w:rPr>
        <w:t xml:space="preserve"> </w:t>
      </w:r>
      <w:r>
        <w:rPr>
          <w:sz w:val="20"/>
        </w:rPr>
        <w:t>and</w:t>
      </w:r>
    </w:p>
    <w:p w14:paraId="1D0BA6FB" w14:textId="77777777" w:rsidR="00C32652" w:rsidRDefault="00276041">
      <w:pPr>
        <w:pStyle w:val="ListParagraph"/>
        <w:numPr>
          <w:ilvl w:val="1"/>
          <w:numId w:val="15"/>
        </w:numPr>
        <w:tabs>
          <w:tab w:val="left" w:pos="828"/>
        </w:tabs>
        <w:spacing w:line="276" w:lineRule="auto"/>
        <w:ind w:right="1020"/>
        <w:rPr>
          <w:sz w:val="20"/>
        </w:rPr>
      </w:pPr>
      <w:r>
        <w:rPr>
          <w:sz w:val="20"/>
        </w:rPr>
        <w:t>"Enhanced Level Express 4" decreases the target Repair Time to 4 hours with the hours of business remaining at 24 hours per day, 7 days per week, 365 days per</w:t>
      </w:r>
      <w:r>
        <w:rPr>
          <w:spacing w:val="-28"/>
          <w:sz w:val="20"/>
        </w:rPr>
        <w:t xml:space="preserve"> </w:t>
      </w:r>
      <w:r>
        <w:rPr>
          <w:sz w:val="20"/>
        </w:rPr>
        <w:t>year.</w:t>
      </w:r>
    </w:p>
    <w:p w14:paraId="6311A2C7" w14:textId="77777777" w:rsidR="00C32652" w:rsidRDefault="00C32652">
      <w:pPr>
        <w:pStyle w:val="BodyText"/>
        <w:spacing w:before="1"/>
        <w:rPr>
          <w:sz w:val="23"/>
        </w:rPr>
      </w:pPr>
    </w:p>
    <w:p w14:paraId="369EA3F4" w14:textId="77777777" w:rsidR="00C32652" w:rsidRDefault="00276041">
      <w:pPr>
        <w:pStyle w:val="ListParagraph"/>
        <w:numPr>
          <w:ilvl w:val="0"/>
          <w:numId w:val="15"/>
        </w:numPr>
        <w:tabs>
          <w:tab w:val="left" w:pos="468"/>
        </w:tabs>
        <w:spacing w:line="276" w:lineRule="auto"/>
        <w:ind w:right="944" w:hanging="360"/>
        <w:rPr>
          <w:sz w:val="20"/>
        </w:rPr>
      </w:pPr>
      <w:r>
        <w:rPr>
          <w:sz w:val="20"/>
        </w:rPr>
        <w:t>The availability of enhanced service assurance levels for any link of the Service is subject to the following conditions:</w:t>
      </w:r>
    </w:p>
    <w:p w14:paraId="7F04A48C" w14:textId="77777777" w:rsidR="00C32652" w:rsidRDefault="00276041">
      <w:pPr>
        <w:pStyle w:val="ListParagraph"/>
        <w:numPr>
          <w:ilvl w:val="1"/>
          <w:numId w:val="15"/>
        </w:numPr>
        <w:tabs>
          <w:tab w:val="left" w:pos="828"/>
        </w:tabs>
        <w:rPr>
          <w:sz w:val="20"/>
        </w:rPr>
      </w:pPr>
      <w:r>
        <w:rPr>
          <w:sz w:val="20"/>
        </w:rPr>
        <w:t>only SDH transmission can be subject to enhanced service assurance</w:t>
      </w:r>
      <w:r>
        <w:rPr>
          <w:spacing w:val="-33"/>
          <w:sz w:val="20"/>
        </w:rPr>
        <w:t xml:space="preserve"> </w:t>
      </w:r>
      <w:proofErr w:type="gramStart"/>
      <w:r>
        <w:rPr>
          <w:sz w:val="20"/>
        </w:rPr>
        <w:t>levels;</w:t>
      </w:r>
      <w:proofErr w:type="gramEnd"/>
    </w:p>
    <w:p w14:paraId="7029980D" w14:textId="77777777" w:rsidR="00C32652" w:rsidRDefault="00276041">
      <w:pPr>
        <w:pStyle w:val="ListParagraph"/>
        <w:numPr>
          <w:ilvl w:val="1"/>
          <w:numId w:val="15"/>
        </w:numPr>
        <w:tabs>
          <w:tab w:val="left" w:pos="828"/>
        </w:tabs>
        <w:spacing w:before="34" w:line="276" w:lineRule="auto"/>
        <w:ind w:right="610"/>
        <w:rPr>
          <w:sz w:val="20"/>
        </w:rPr>
      </w:pPr>
      <w:r>
        <w:rPr>
          <w:sz w:val="20"/>
        </w:rPr>
        <w:t>only transmission links where both ends are classified as either Urban Areas, Major Rural Areas or Minor Rural Areas can be subject to Enhanced Level Express</w:t>
      </w:r>
      <w:r>
        <w:rPr>
          <w:spacing w:val="-24"/>
          <w:sz w:val="20"/>
        </w:rPr>
        <w:t xml:space="preserve"> </w:t>
      </w:r>
      <w:proofErr w:type="gramStart"/>
      <w:r>
        <w:rPr>
          <w:sz w:val="20"/>
        </w:rPr>
        <w:t>8;</w:t>
      </w:r>
      <w:proofErr w:type="gramEnd"/>
    </w:p>
    <w:p w14:paraId="06BB1B0B" w14:textId="77777777" w:rsidR="00C32652" w:rsidRDefault="00276041">
      <w:pPr>
        <w:pStyle w:val="ListParagraph"/>
        <w:numPr>
          <w:ilvl w:val="1"/>
          <w:numId w:val="15"/>
        </w:numPr>
        <w:tabs>
          <w:tab w:val="left" w:pos="828"/>
        </w:tabs>
        <w:spacing w:before="2" w:line="276" w:lineRule="auto"/>
        <w:ind w:right="617"/>
        <w:rPr>
          <w:sz w:val="20"/>
        </w:rPr>
      </w:pPr>
      <w:r>
        <w:rPr>
          <w:sz w:val="20"/>
        </w:rPr>
        <w:t>only transmission links where both ends are classified as Urban Areas can be subject to Enhanced Level Express 4;</w:t>
      </w:r>
      <w:r>
        <w:rPr>
          <w:spacing w:val="-9"/>
          <w:sz w:val="20"/>
        </w:rPr>
        <w:t xml:space="preserve"> </w:t>
      </w:r>
      <w:r>
        <w:rPr>
          <w:sz w:val="20"/>
        </w:rPr>
        <w:t>and</w:t>
      </w:r>
    </w:p>
    <w:p w14:paraId="53093343" w14:textId="77777777" w:rsidR="00C32652" w:rsidRDefault="00276041">
      <w:pPr>
        <w:pStyle w:val="ListParagraph"/>
        <w:numPr>
          <w:ilvl w:val="1"/>
          <w:numId w:val="15"/>
        </w:numPr>
        <w:tabs>
          <w:tab w:val="left" w:pos="828"/>
        </w:tabs>
        <w:rPr>
          <w:sz w:val="20"/>
        </w:rPr>
      </w:pPr>
      <w:r>
        <w:rPr>
          <w:sz w:val="20"/>
        </w:rPr>
        <w:t>only</w:t>
      </w:r>
      <w:r>
        <w:rPr>
          <w:spacing w:val="-4"/>
          <w:sz w:val="20"/>
        </w:rPr>
        <w:t xml:space="preserve"> </w:t>
      </w:r>
      <w:r>
        <w:rPr>
          <w:sz w:val="20"/>
        </w:rPr>
        <w:t>fully</w:t>
      </w:r>
      <w:r>
        <w:rPr>
          <w:spacing w:val="-4"/>
          <w:sz w:val="20"/>
        </w:rPr>
        <w:t xml:space="preserve"> </w:t>
      </w:r>
      <w:r>
        <w:rPr>
          <w:sz w:val="20"/>
        </w:rPr>
        <w:t>geographically</w:t>
      </w:r>
      <w:r>
        <w:rPr>
          <w:spacing w:val="-4"/>
          <w:sz w:val="20"/>
        </w:rPr>
        <w:t xml:space="preserve"> </w:t>
      </w:r>
      <w:r>
        <w:rPr>
          <w:sz w:val="20"/>
        </w:rPr>
        <w:t>diverse</w:t>
      </w:r>
      <w:r>
        <w:rPr>
          <w:spacing w:val="-4"/>
          <w:sz w:val="20"/>
        </w:rPr>
        <w:t xml:space="preserve"> </w:t>
      </w:r>
      <w:r>
        <w:rPr>
          <w:sz w:val="20"/>
        </w:rPr>
        <w:t>SDH</w:t>
      </w:r>
      <w:r>
        <w:rPr>
          <w:spacing w:val="-2"/>
          <w:sz w:val="20"/>
        </w:rPr>
        <w:t xml:space="preserve"> </w:t>
      </w:r>
      <w:r>
        <w:rPr>
          <w:sz w:val="20"/>
        </w:rPr>
        <w:t>transmission</w:t>
      </w:r>
      <w:r>
        <w:rPr>
          <w:spacing w:val="-4"/>
          <w:sz w:val="20"/>
        </w:rPr>
        <w:t xml:space="preserve"> </w:t>
      </w:r>
      <w:r>
        <w:rPr>
          <w:sz w:val="20"/>
        </w:rPr>
        <w:t>rings</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subject</w:t>
      </w:r>
      <w:r>
        <w:rPr>
          <w:spacing w:val="-4"/>
          <w:sz w:val="20"/>
        </w:rPr>
        <w:t xml:space="preserve"> </w:t>
      </w:r>
      <w:r>
        <w:rPr>
          <w:sz w:val="20"/>
        </w:rPr>
        <w:t>to</w:t>
      </w:r>
      <w:r>
        <w:rPr>
          <w:spacing w:val="-3"/>
          <w:sz w:val="20"/>
        </w:rPr>
        <w:t xml:space="preserve"> </w:t>
      </w:r>
      <w:r>
        <w:rPr>
          <w:sz w:val="20"/>
        </w:rPr>
        <w:t>Enhanced</w:t>
      </w:r>
      <w:r>
        <w:rPr>
          <w:spacing w:val="-4"/>
          <w:sz w:val="20"/>
        </w:rPr>
        <w:t xml:space="preserve"> </w:t>
      </w:r>
      <w:r>
        <w:rPr>
          <w:sz w:val="20"/>
        </w:rPr>
        <w:t>Level</w:t>
      </w:r>
      <w:r>
        <w:rPr>
          <w:spacing w:val="-3"/>
          <w:sz w:val="20"/>
        </w:rPr>
        <w:t xml:space="preserve"> </w:t>
      </w:r>
      <w:r>
        <w:rPr>
          <w:sz w:val="20"/>
        </w:rPr>
        <w:t>Express</w:t>
      </w:r>
      <w:r>
        <w:rPr>
          <w:spacing w:val="-4"/>
          <w:sz w:val="20"/>
        </w:rPr>
        <w:t xml:space="preserve"> </w:t>
      </w:r>
      <w:r>
        <w:rPr>
          <w:sz w:val="20"/>
        </w:rPr>
        <w:t>4.</w:t>
      </w:r>
    </w:p>
    <w:p w14:paraId="23006902" w14:textId="77777777" w:rsidR="00C32652" w:rsidRDefault="00C32652">
      <w:pPr>
        <w:pStyle w:val="BodyText"/>
        <w:spacing w:before="10"/>
        <w:rPr>
          <w:sz w:val="25"/>
        </w:rPr>
      </w:pPr>
    </w:p>
    <w:p w14:paraId="61C93922" w14:textId="77777777" w:rsidR="00C32652" w:rsidRDefault="00276041">
      <w:pPr>
        <w:pStyle w:val="ListParagraph"/>
        <w:numPr>
          <w:ilvl w:val="0"/>
          <w:numId w:val="15"/>
        </w:numPr>
        <w:tabs>
          <w:tab w:val="left" w:pos="524"/>
        </w:tabs>
        <w:spacing w:line="276" w:lineRule="auto"/>
        <w:ind w:right="409" w:hanging="360"/>
        <w:jc w:val="both"/>
        <w:rPr>
          <w:sz w:val="20"/>
        </w:rPr>
      </w:pPr>
      <w:r>
        <w:rPr>
          <w:sz w:val="20"/>
        </w:rPr>
        <w:t>Where the access seeker bundles or adds 2Mbit/s links to make up an 10Mbit/s Service, the highest enhanced service assurance level applicable to one of the 2Mbit/s links will be applied to each 2Mbit/s link and applicable Charges will apply on this</w:t>
      </w:r>
      <w:r>
        <w:rPr>
          <w:spacing w:val="-17"/>
          <w:sz w:val="20"/>
        </w:rPr>
        <w:t xml:space="preserve"> </w:t>
      </w:r>
      <w:r>
        <w:rPr>
          <w:sz w:val="20"/>
        </w:rPr>
        <w:t>basis.</w:t>
      </w:r>
    </w:p>
    <w:p w14:paraId="7FA1AB29" w14:textId="77777777" w:rsidR="00C32652" w:rsidRDefault="00C32652">
      <w:pPr>
        <w:pStyle w:val="BodyText"/>
        <w:spacing w:before="3"/>
        <w:rPr>
          <w:sz w:val="17"/>
        </w:rPr>
      </w:pPr>
    </w:p>
    <w:p w14:paraId="78302D9E" w14:textId="77777777" w:rsidR="00C32652" w:rsidRDefault="00276041">
      <w:pPr>
        <w:pStyle w:val="Heading3"/>
        <w:ind w:left="108"/>
      </w:pPr>
      <w:r>
        <w:t>Charge for Enhanced Service Assurance Level - Express 8</w:t>
      </w:r>
    </w:p>
    <w:p w14:paraId="6B52EBA0" w14:textId="77777777" w:rsidR="00C32652" w:rsidRDefault="00C32652">
      <w:pPr>
        <w:pStyle w:val="BodyText"/>
        <w:spacing w:before="4"/>
        <w:rPr>
          <w:b/>
        </w:rPr>
      </w:pPr>
    </w:p>
    <w:p w14:paraId="6726423F" w14:textId="77777777" w:rsidR="00C32652" w:rsidRDefault="00276041">
      <w:pPr>
        <w:pStyle w:val="ListParagraph"/>
        <w:numPr>
          <w:ilvl w:val="0"/>
          <w:numId w:val="15"/>
        </w:numPr>
        <w:tabs>
          <w:tab w:val="left" w:pos="468"/>
        </w:tabs>
        <w:spacing w:before="1" w:line="276" w:lineRule="auto"/>
        <w:ind w:right="199" w:hanging="360"/>
        <w:rPr>
          <w:sz w:val="20"/>
        </w:rPr>
      </w:pPr>
      <w:r>
        <w:rPr>
          <w:sz w:val="20"/>
        </w:rPr>
        <w:t>Charge to extend the hours for maintenance and repair to 24 hours 7 days and to provide 1 hour target Response Time, 8 hour target Repair Time (plus 1 additional day for Major Rural Areas or Minor Rural Areas, and 2 additional days for Remote</w:t>
      </w:r>
      <w:r>
        <w:rPr>
          <w:spacing w:val="-15"/>
          <w:sz w:val="20"/>
        </w:rPr>
        <w:t xml:space="preserve"> </w:t>
      </w:r>
      <w:r>
        <w:rPr>
          <w:sz w:val="20"/>
        </w:rPr>
        <w:t>Areas).</w:t>
      </w:r>
    </w:p>
    <w:p w14:paraId="41C86518" w14:textId="77777777" w:rsidR="00C32652" w:rsidRDefault="00C32652">
      <w:pPr>
        <w:spacing w:line="276" w:lineRule="auto"/>
        <w:rPr>
          <w:sz w:val="20"/>
        </w:rPr>
        <w:sectPr w:rsidR="00C32652">
          <w:pgSz w:w="11910" w:h="16840"/>
          <w:pgMar w:top="1040" w:right="600" w:bottom="1820" w:left="600" w:header="0" w:footer="1622" w:gutter="0"/>
          <w:cols w:space="720"/>
        </w:sectPr>
      </w:pPr>
    </w:p>
    <w:p w14:paraId="3FDB2D60" w14:textId="77777777" w:rsidR="00C32652" w:rsidRDefault="00276041">
      <w:pPr>
        <w:pStyle w:val="Heading3"/>
        <w:spacing w:before="79"/>
        <w:ind w:left="147"/>
      </w:pPr>
      <w:r>
        <w:lastRenderedPageBreak/>
        <w:t>Table B3.2A</w:t>
      </w:r>
    </w:p>
    <w:p w14:paraId="566885AE" w14:textId="77777777" w:rsidR="00C32652" w:rsidRDefault="00C32652">
      <w:pPr>
        <w:pStyle w:val="BodyText"/>
        <w:spacing w:before="6"/>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1786"/>
        <w:gridCol w:w="1786"/>
        <w:gridCol w:w="1786"/>
        <w:gridCol w:w="1786"/>
        <w:gridCol w:w="1788"/>
      </w:tblGrid>
      <w:tr w:rsidR="00C32652" w14:paraId="08372917" w14:textId="77777777">
        <w:trPr>
          <w:trHeight w:val="500"/>
        </w:trPr>
        <w:tc>
          <w:tcPr>
            <w:tcW w:w="1788" w:type="dxa"/>
            <w:shd w:val="clear" w:color="auto" w:fill="CDCDCD"/>
          </w:tcPr>
          <w:p w14:paraId="02DD3AD5" w14:textId="77777777" w:rsidR="00C32652" w:rsidRDefault="00276041">
            <w:pPr>
              <w:pStyle w:val="TableParagraph"/>
              <w:spacing w:before="119"/>
              <w:ind w:left="105"/>
              <w:jc w:val="left"/>
              <w:rPr>
                <w:b/>
                <w:sz w:val="20"/>
              </w:rPr>
            </w:pPr>
            <w:r>
              <w:rPr>
                <w:b/>
                <w:sz w:val="20"/>
              </w:rPr>
              <w:t>2 Mbit/s</w:t>
            </w:r>
          </w:p>
        </w:tc>
        <w:tc>
          <w:tcPr>
            <w:tcW w:w="1786" w:type="dxa"/>
            <w:shd w:val="clear" w:color="auto" w:fill="CDCDCD"/>
          </w:tcPr>
          <w:p w14:paraId="7C26AFF4" w14:textId="77777777" w:rsidR="00C32652" w:rsidRDefault="00276041">
            <w:pPr>
              <w:pStyle w:val="TableParagraph"/>
              <w:spacing w:before="119"/>
              <w:ind w:left="102"/>
              <w:jc w:val="left"/>
              <w:rPr>
                <w:b/>
                <w:sz w:val="20"/>
              </w:rPr>
            </w:pPr>
            <w:r>
              <w:rPr>
                <w:b/>
                <w:sz w:val="20"/>
              </w:rPr>
              <w:t>10 Mbit/s</w:t>
            </w:r>
          </w:p>
        </w:tc>
        <w:tc>
          <w:tcPr>
            <w:tcW w:w="1786" w:type="dxa"/>
            <w:shd w:val="clear" w:color="auto" w:fill="CDCDCD"/>
          </w:tcPr>
          <w:p w14:paraId="733914C8" w14:textId="77777777" w:rsidR="00C32652" w:rsidRDefault="00276041">
            <w:pPr>
              <w:pStyle w:val="TableParagraph"/>
              <w:spacing w:before="119"/>
              <w:ind w:left="103"/>
              <w:jc w:val="left"/>
              <w:rPr>
                <w:b/>
                <w:sz w:val="20"/>
              </w:rPr>
            </w:pPr>
            <w:r>
              <w:rPr>
                <w:b/>
                <w:sz w:val="20"/>
              </w:rPr>
              <w:t>34/45 Mbit/s</w:t>
            </w:r>
          </w:p>
        </w:tc>
        <w:tc>
          <w:tcPr>
            <w:tcW w:w="1786" w:type="dxa"/>
            <w:shd w:val="clear" w:color="auto" w:fill="CDCDCD"/>
          </w:tcPr>
          <w:p w14:paraId="6FDF3836" w14:textId="77777777" w:rsidR="00C32652" w:rsidRDefault="00276041">
            <w:pPr>
              <w:pStyle w:val="TableParagraph"/>
              <w:spacing w:before="119"/>
              <w:ind w:left="102"/>
              <w:jc w:val="left"/>
              <w:rPr>
                <w:b/>
                <w:sz w:val="20"/>
              </w:rPr>
            </w:pPr>
            <w:r>
              <w:rPr>
                <w:b/>
                <w:sz w:val="20"/>
              </w:rPr>
              <w:t>155 Mbit/s</w:t>
            </w:r>
          </w:p>
        </w:tc>
        <w:tc>
          <w:tcPr>
            <w:tcW w:w="1786" w:type="dxa"/>
            <w:shd w:val="clear" w:color="auto" w:fill="CDCDCD"/>
          </w:tcPr>
          <w:p w14:paraId="617C5DAF" w14:textId="77777777" w:rsidR="00C32652" w:rsidRDefault="00276041">
            <w:pPr>
              <w:pStyle w:val="TableParagraph"/>
              <w:spacing w:before="119"/>
              <w:ind w:left="103"/>
              <w:jc w:val="left"/>
              <w:rPr>
                <w:b/>
                <w:sz w:val="20"/>
              </w:rPr>
            </w:pPr>
            <w:r>
              <w:rPr>
                <w:b/>
                <w:sz w:val="20"/>
              </w:rPr>
              <w:t>622 Mbit/s</w:t>
            </w:r>
          </w:p>
        </w:tc>
        <w:tc>
          <w:tcPr>
            <w:tcW w:w="1788" w:type="dxa"/>
            <w:shd w:val="clear" w:color="auto" w:fill="CDCDCD"/>
          </w:tcPr>
          <w:p w14:paraId="7B22FC54" w14:textId="77777777" w:rsidR="00C32652" w:rsidRDefault="00276041">
            <w:pPr>
              <w:pStyle w:val="TableParagraph"/>
              <w:spacing w:before="119"/>
              <w:ind w:left="102"/>
              <w:jc w:val="left"/>
              <w:rPr>
                <w:b/>
                <w:sz w:val="20"/>
              </w:rPr>
            </w:pPr>
            <w:r>
              <w:rPr>
                <w:b/>
                <w:sz w:val="20"/>
              </w:rPr>
              <w:t>2.5 Gbit/s</w:t>
            </w:r>
          </w:p>
        </w:tc>
      </w:tr>
      <w:tr w:rsidR="00C32652" w14:paraId="4A6138F7" w14:textId="77777777">
        <w:trPr>
          <w:trHeight w:val="700"/>
        </w:trPr>
        <w:tc>
          <w:tcPr>
            <w:tcW w:w="1788" w:type="dxa"/>
          </w:tcPr>
          <w:p w14:paraId="47301386" w14:textId="77777777" w:rsidR="00C32652" w:rsidRDefault="00276041">
            <w:pPr>
              <w:pStyle w:val="TableParagraph"/>
              <w:spacing w:before="119"/>
              <w:ind w:left="105"/>
              <w:jc w:val="left"/>
              <w:rPr>
                <w:sz w:val="20"/>
              </w:rPr>
            </w:pPr>
            <w:r>
              <w:rPr>
                <w:sz w:val="20"/>
              </w:rPr>
              <w:t>$750 per link per annum</w:t>
            </w:r>
          </w:p>
        </w:tc>
        <w:tc>
          <w:tcPr>
            <w:tcW w:w="1786" w:type="dxa"/>
          </w:tcPr>
          <w:p w14:paraId="1A69D00D" w14:textId="77777777" w:rsidR="00C32652" w:rsidRDefault="00276041">
            <w:pPr>
              <w:pStyle w:val="TableParagraph"/>
              <w:spacing w:before="119"/>
              <w:ind w:left="103" w:right="91"/>
              <w:jc w:val="left"/>
              <w:rPr>
                <w:sz w:val="20"/>
              </w:rPr>
            </w:pPr>
            <w:r>
              <w:rPr>
                <w:sz w:val="20"/>
              </w:rPr>
              <w:t>$1,000 per link per annum</w:t>
            </w:r>
          </w:p>
        </w:tc>
        <w:tc>
          <w:tcPr>
            <w:tcW w:w="1786" w:type="dxa"/>
          </w:tcPr>
          <w:p w14:paraId="685F4A6D" w14:textId="77777777" w:rsidR="00C32652" w:rsidRDefault="00276041">
            <w:pPr>
              <w:pStyle w:val="TableParagraph"/>
              <w:spacing w:before="119"/>
              <w:ind w:left="103" w:right="91"/>
              <w:jc w:val="left"/>
              <w:rPr>
                <w:sz w:val="20"/>
              </w:rPr>
            </w:pPr>
            <w:r>
              <w:rPr>
                <w:sz w:val="20"/>
              </w:rPr>
              <w:t>$1,500 per link per annum</w:t>
            </w:r>
          </w:p>
        </w:tc>
        <w:tc>
          <w:tcPr>
            <w:tcW w:w="1786" w:type="dxa"/>
          </w:tcPr>
          <w:p w14:paraId="2AB73148" w14:textId="77777777" w:rsidR="00C32652" w:rsidRDefault="00276041">
            <w:pPr>
              <w:pStyle w:val="TableParagraph"/>
              <w:spacing w:before="119"/>
              <w:ind w:left="103" w:right="91"/>
              <w:jc w:val="left"/>
              <w:rPr>
                <w:sz w:val="20"/>
              </w:rPr>
            </w:pPr>
            <w:r>
              <w:rPr>
                <w:sz w:val="20"/>
              </w:rPr>
              <w:t>$5,000 per link per annum</w:t>
            </w:r>
          </w:p>
        </w:tc>
        <w:tc>
          <w:tcPr>
            <w:tcW w:w="1786" w:type="dxa"/>
          </w:tcPr>
          <w:p w14:paraId="50EA7065" w14:textId="77777777" w:rsidR="00C32652" w:rsidRDefault="00276041">
            <w:pPr>
              <w:pStyle w:val="TableParagraph"/>
              <w:spacing w:before="119"/>
              <w:ind w:left="103"/>
              <w:jc w:val="left"/>
              <w:rPr>
                <w:sz w:val="20"/>
              </w:rPr>
            </w:pPr>
            <w:r>
              <w:rPr>
                <w:sz w:val="20"/>
              </w:rPr>
              <w:t>$10,000 per link per annum</w:t>
            </w:r>
          </w:p>
        </w:tc>
        <w:tc>
          <w:tcPr>
            <w:tcW w:w="1788" w:type="dxa"/>
          </w:tcPr>
          <w:p w14:paraId="4CE6B958" w14:textId="77777777" w:rsidR="00C32652" w:rsidRDefault="00276041">
            <w:pPr>
              <w:pStyle w:val="TableParagraph"/>
              <w:spacing w:before="119"/>
              <w:ind w:left="103"/>
              <w:jc w:val="left"/>
              <w:rPr>
                <w:sz w:val="20"/>
              </w:rPr>
            </w:pPr>
            <w:r>
              <w:rPr>
                <w:sz w:val="20"/>
              </w:rPr>
              <w:t>$20,000 per link per annum</w:t>
            </w:r>
          </w:p>
        </w:tc>
      </w:tr>
    </w:tbl>
    <w:p w14:paraId="0ED326F6" w14:textId="77777777" w:rsidR="00C32652" w:rsidRDefault="00C32652">
      <w:pPr>
        <w:pStyle w:val="BodyText"/>
        <w:rPr>
          <w:b/>
          <w:sz w:val="22"/>
        </w:rPr>
      </w:pPr>
    </w:p>
    <w:p w14:paraId="558A6CEE" w14:textId="77777777" w:rsidR="00C32652" w:rsidRDefault="00C32652">
      <w:pPr>
        <w:pStyle w:val="BodyText"/>
        <w:spacing w:before="5"/>
        <w:rPr>
          <w:b/>
          <w:sz w:val="18"/>
        </w:rPr>
      </w:pPr>
    </w:p>
    <w:p w14:paraId="3A81BDD4" w14:textId="77777777" w:rsidR="00C32652" w:rsidRDefault="00276041">
      <w:pPr>
        <w:pStyle w:val="Heading3"/>
        <w:ind w:left="147"/>
      </w:pPr>
      <w:r>
        <w:t>Charge for Enhanced Service Assurance Level - Express 4</w:t>
      </w:r>
    </w:p>
    <w:p w14:paraId="1E5C3FEA" w14:textId="77777777" w:rsidR="00C32652" w:rsidRDefault="00C32652">
      <w:pPr>
        <w:pStyle w:val="BodyText"/>
        <w:spacing w:before="3"/>
        <w:rPr>
          <w:b/>
        </w:rPr>
      </w:pPr>
    </w:p>
    <w:p w14:paraId="540CBBF0" w14:textId="77777777" w:rsidR="00C32652" w:rsidRDefault="00276041">
      <w:pPr>
        <w:pStyle w:val="ListParagraph"/>
        <w:numPr>
          <w:ilvl w:val="0"/>
          <w:numId w:val="15"/>
        </w:numPr>
        <w:tabs>
          <w:tab w:val="left" w:pos="508"/>
        </w:tabs>
        <w:spacing w:line="276" w:lineRule="auto"/>
        <w:ind w:left="507" w:right="399" w:hanging="360"/>
        <w:rPr>
          <w:sz w:val="20"/>
        </w:rPr>
      </w:pPr>
      <w:r>
        <w:rPr>
          <w:sz w:val="20"/>
        </w:rPr>
        <w:t>Charge to extend the hours for maintenance and repair to 24 hours 7 days and to provide 1 hour target Response Time, 4 hour target Repair Time (plus 1 additional day for Major Rural Areas or Minor Rural Areas, and 2 additional days for Remote</w:t>
      </w:r>
      <w:r>
        <w:rPr>
          <w:spacing w:val="-15"/>
          <w:sz w:val="20"/>
        </w:rPr>
        <w:t xml:space="preserve"> </w:t>
      </w:r>
      <w:r>
        <w:rPr>
          <w:sz w:val="20"/>
        </w:rPr>
        <w:t>Areas)</w:t>
      </w:r>
    </w:p>
    <w:p w14:paraId="0792CE6B" w14:textId="77777777" w:rsidR="00C32652" w:rsidRDefault="00C32652">
      <w:pPr>
        <w:pStyle w:val="BodyText"/>
        <w:spacing w:before="4"/>
        <w:rPr>
          <w:sz w:val="17"/>
        </w:rPr>
      </w:pPr>
    </w:p>
    <w:p w14:paraId="26058563" w14:textId="77777777" w:rsidR="00C32652" w:rsidRDefault="00276041">
      <w:pPr>
        <w:pStyle w:val="Heading3"/>
        <w:ind w:left="148"/>
      </w:pPr>
      <w:r>
        <w:t>Table B3.2B</w:t>
      </w:r>
    </w:p>
    <w:p w14:paraId="3CDAE861" w14:textId="77777777" w:rsidR="00C32652" w:rsidRDefault="00C32652">
      <w:pPr>
        <w:pStyle w:val="BodyText"/>
        <w:spacing w:before="6"/>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1786"/>
        <w:gridCol w:w="1786"/>
        <w:gridCol w:w="1786"/>
        <w:gridCol w:w="1786"/>
        <w:gridCol w:w="1788"/>
      </w:tblGrid>
      <w:tr w:rsidR="00C32652" w14:paraId="42C93BC7" w14:textId="77777777">
        <w:trPr>
          <w:trHeight w:val="500"/>
        </w:trPr>
        <w:tc>
          <w:tcPr>
            <w:tcW w:w="1788" w:type="dxa"/>
            <w:shd w:val="clear" w:color="auto" w:fill="CDCDCD"/>
          </w:tcPr>
          <w:p w14:paraId="35119AAB" w14:textId="77777777" w:rsidR="00C32652" w:rsidRDefault="00276041">
            <w:pPr>
              <w:pStyle w:val="TableParagraph"/>
              <w:spacing w:before="119"/>
              <w:ind w:left="105"/>
              <w:jc w:val="left"/>
              <w:rPr>
                <w:b/>
                <w:sz w:val="20"/>
              </w:rPr>
            </w:pPr>
            <w:r>
              <w:rPr>
                <w:b/>
                <w:sz w:val="20"/>
              </w:rPr>
              <w:t>2 Mbit/s</w:t>
            </w:r>
          </w:p>
        </w:tc>
        <w:tc>
          <w:tcPr>
            <w:tcW w:w="1786" w:type="dxa"/>
            <w:shd w:val="clear" w:color="auto" w:fill="CDCDCD"/>
          </w:tcPr>
          <w:p w14:paraId="7F676C42" w14:textId="77777777" w:rsidR="00C32652" w:rsidRDefault="00276041">
            <w:pPr>
              <w:pStyle w:val="TableParagraph"/>
              <w:spacing w:before="119"/>
              <w:ind w:left="102"/>
              <w:jc w:val="left"/>
              <w:rPr>
                <w:b/>
                <w:sz w:val="20"/>
              </w:rPr>
            </w:pPr>
            <w:r>
              <w:rPr>
                <w:b/>
                <w:sz w:val="20"/>
              </w:rPr>
              <w:t>10 Mbit/s</w:t>
            </w:r>
          </w:p>
        </w:tc>
        <w:tc>
          <w:tcPr>
            <w:tcW w:w="1786" w:type="dxa"/>
            <w:shd w:val="clear" w:color="auto" w:fill="CDCDCD"/>
          </w:tcPr>
          <w:p w14:paraId="3DB10D86" w14:textId="77777777" w:rsidR="00C32652" w:rsidRDefault="00276041">
            <w:pPr>
              <w:pStyle w:val="TableParagraph"/>
              <w:spacing w:before="119"/>
              <w:ind w:left="103"/>
              <w:jc w:val="left"/>
              <w:rPr>
                <w:b/>
                <w:sz w:val="20"/>
              </w:rPr>
            </w:pPr>
            <w:r>
              <w:rPr>
                <w:b/>
                <w:sz w:val="20"/>
              </w:rPr>
              <w:t>34/45 Mbit/s</w:t>
            </w:r>
          </w:p>
        </w:tc>
        <w:tc>
          <w:tcPr>
            <w:tcW w:w="1786" w:type="dxa"/>
            <w:shd w:val="clear" w:color="auto" w:fill="CDCDCD"/>
          </w:tcPr>
          <w:p w14:paraId="4C6096BC" w14:textId="77777777" w:rsidR="00C32652" w:rsidRDefault="00276041">
            <w:pPr>
              <w:pStyle w:val="TableParagraph"/>
              <w:spacing w:before="119"/>
              <w:ind w:left="102"/>
              <w:jc w:val="left"/>
              <w:rPr>
                <w:b/>
                <w:sz w:val="20"/>
              </w:rPr>
            </w:pPr>
            <w:r>
              <w:rPr>
                <w:b/>
                <w:sz w:val="20"/>
              </w:rPr>
              <w:t>155 Mbit/s</w:t>
            </w:r>
          </w:p>
        </w:tc>
        <w:tc>
          <w:tcPr>
            <w:tcW w:w="1786" w:type="dxa"/>
            <w:shd w:val="clear" w:color="auto" w:fill="CDCDCD"/>
          </w:tcPr>
          <w:p w14:paraId="308387F5" w14:textId="77777777" w:rsidR="00C32652" w:rsidRDefault="00276041">
            <w:pPr>
              <w:pStyle w:val="TableParagraph"/>
              <w:spacing w:before="119"/>
              <w:ind w:left="103"/>
              <w:jc w:val="left"/>
              <w:rPr>
                <w:b/>
                <w:sz w:val="20"/>
              </w:rPr>
            </w:pPr>
            <w:r>
              <w:rPr>
                <w:b/>
                <w:sz w:val="20"/>
              </w:rPr>
              <w:t>622 Mbit/s</w:t>
            </w:r>
          </w:p>
        </w:tc>
        <w:tc>
          <w:tcPr>
            <w:tcW w:w="1788" w:type="dxa"/>
            <w:shd w:val="clear" w:color="auto" w:fill="CDCDCD"/>
          </w:tcPr>
          <w:p w14:paraId="41039DCB" w14:textId="77777777" w:rsidR="00C32652" w:rsidRDefault="00276041">
            <w:pPr>
              <w:pStyle w:val="TableParagraph"/>
              <w:spacing w:before="119"/>
              <w:ind w:left="102"/>
              <w:jc w:val="left"/>
              <w:rPr>
                <w:b/>
                <w:sz w:val="20"/>
              </w:rPr>
            </w:pPr>
            <w:r>
              <w:rPr>
                <w:b/>
                <w:sz w:val="20"/>
              </w:rPr>
              <w:t>2.5 Gbit/s</w:t>
            </w:r>
          </w:p>
        </w:tc>
      </w:tr>
      <w:tr w:rsidR="00C32652" w14:paraId="2C555E03" w14:textId="77777777">
        <w:trPr>
          <w:trHeight w:val="760"/>
        </w:trPr>
        <w:tc>
          <w:tcPr>
            <w:tcW w:w="1788" w:type="dxa"/>
          </w:tcPr>
          <w:p w14:paraId="3D0722A0" w14:textId="77777777" w:rsidR="00C32652" w:rsidRDefault="00276041">
            <w:pPr>
              <w:pStyle w:val="TableParagraph"/>
              <w:spacing w:before="119" w:line="278" w:lineRule="auto"/>
              <w:ind w:left="105" w:right="91"/>
              <w:jc w:val="left"/>
              <w:rPr>
                <w:sz w:val="20"/>
              </w:rPr>
            </w:pPr>
            <w:r>
              <w:rPr>
                <w:sz w:val="20"/>
              </w:rPr>
              <w:t>$1,500 per link per annum</w:t>
            </w:r>
          </w:p>
        </w:tc>
        <w:tc>
          <w:tcPr>
            <w:tcW w:w="1786" w:type="dxa"/>
          </w:tcPr>
          <w:p w14:paraId="55C82C17" w14:textId="77777777" w:rsidR="00C32652" w:rsidRDefault="00276041">
            <w:pPr>
              <w:pStyle w:val="TableParagraph"/>
              <w:spacing w:before="119" w:line="278" w:lineRule="auto"/>
              <w:ind w:left="103" w:right="91"/>
              <w:jc w:val="left"/>
              <w:rPr>
                <w:sz w:val="20"/>
              </w:rPr>
            </w:pPr>
            <w:r>
              <w:rPr>
                <w:sz w:val="20"/>
              </w:rPr>
              <w:t>$2,000 per link per annum</w:t>
            </w:r>
          </w:p>
        </w:tc>
        <w:tc>
          <w:tcPr>
            <w:tcW w:w="1786" w:type="dxa"/>
          </w:tcPr>
          <w:p w14:paraId="7B5051A2" w14:textId="77777777" w:rsidR="00C32652" w:rsidRDefault="00276041">
            <w:pPr>
              <w:pStyle w:val="TableParagraph"/>
              <w:spacing w:before="119" w:line="278" w:lineRule="auto"/>
              <w:ind w:left="103" w:right="91"/>
              <w:jc w:val="left"/>
              <w:rPr>
                <w:sz w:val="20"/>
              </w:rPr>
            </w:pPr>
            <w:r>
              <w:rPr>
                <w:sz w:val="20"/>
              </w:rPr>
              <w:t>$3,000 per link per annum</w:t>
            </w:r>
          </w:p>
        </w:tc>
        <w:tc>
          <w:tcPr>
            <w:tcW w:w="1786" w:type="dxa"/>
          </w:tcPr>
          <w:p w14:paraId="5358A78A" w14:textId="77777777" w:rsidR="00C32652" w:rsidRDefault="00276041">
            <w:pPr>
              <w:pStyle w:val="TableParagraph"/>
              <w:spacing w:before="119" w:line="278" w:lineRule="auto"/>
              <w:ind w:left="103"/>
              <w:jc w:val="left"/>
              <w:rPr>
                <w:sz w:val="20"/>
              </w:rPr>
            </w:pPr>
            <w:r>
              <w:rPr>
                <w:sz w:val="20"/>
              </w:rPr>
              <w:t>$10,000 per link per annum</w:t>
            </w:r>
          </w:p>
        </w:tc>
        <w:tc>
          <w:tcPr>
            <w:tcW w:w="1786" w:type="dxa"/>
          </w:tcPr>
          <w:p w14:paraId="0B20445C" w14:textId="77777777" w:rsidR="00C32652" w:rsidRDefault="00276041">
            <w:pPr>
              <w:pStyle w:val="TableParagraph"/>
              <w:spacing w:before="119" w:line="278" w:lineRule="auto"/>
              <w:ind w:left="103"/>
              <w:jc w:val="left"/>
              <w:rPr>
                <w:sz w:val="20"/>
              </w:rPr>
            </w:pPr>
            <w:r>
              <w:rPr>
                <w:sz w:val="20"/>
              </w:rPr>
              <w:t>$20,000 per link per annum</w:t>
            </w:r>
          </w:p>
        </w:tc>
        <w:tc>
          <w:tcPr>
            <w:tcW w:w="1788" w:type="dxa"/>
          </w:tcPr>
          <w:p w14:paraId="6FEB2E1F" w14:textId="77777777" w:rsidR="00C32652" w:rsidRDefault="00276041">
            <w:pPr>
              <w:pStyle w:val="TableParagraph"/>
              <w:spacing w:before="119" w:line="278" w:lineRule="auto"/>
              <w:ind w:left="103"/>
              <w:jc w:val="left"/>
              <w:rPr>
                <w:sz w:val="20"/>
              </w:rPr>
            </w:pPr>
            <w:r>
              <w:rPr>
                <w:sz w:val="20"/>
              </w:rPr>
              <w:t>$40,000 per link per annum</w:t>
            </w:r>
          </w:p>
        </w:tc>
      </w:tr>
    </w:tbl>
    <w:p w14:paraId="62047194" w14:textId="77777777" w:rsidR="00C32652" w:rsidRDefault="00C32652">
      <w:pPr>
        <w:pStyle w:val="BodyText"/>
        <w:rPr>
          <w:b/>
          <w:sz w:val="22"/>
        </w:rPr>
      </w:pPr>
    </w:p>
    <w:p w14:paraId="5F862876" w14:textId="77777777" w:rsidR="00C32652" w:rsidRDefault="00C32652">
      <w:pPr>
        <w:pStyle w:val="BodyText"/>
        <w:spacing w:before="5"/>
        <w:rPr>
          <w:b/>
          <w:sz w:val="18"/>
        </w:rPr>
      </w:pPr>
    </w:p>
    <w:p w14:paraId="38CB0DB6" w14:textId="77777777" w:rsidR="00C32652" w:rsidRDefault="00276041">
      <w:pPr>
        <w:pStyle w:val="Heading3"/>
        <w:ind w:left="147"/>
      </w:pPr>
      <w:r>
        <w:t>B3.3.3  Calculation of Restoration rebates for each link of the Service</w:t>
      </w:r>
    </w:p>
    <w:p w14:paraId="60D9C699" w14:textId="77777777" w:rsidR="00C32652" w:rsidRDefault="00C32652">
      <w:pPr>
        <w:pStyle w:val="BodyText"/>
        <w:spacing w:before="3"/>
        <w:rPr>
          <w:b/>
        </w:rPr>
      </w:pPr>
    </w:p>
    <w:p w14:paraId="1DA4C05D" w14:textId="77777777" w:rsidR="00C32652" w:rsidRDefault="00276041">
      <w:pPr>
        <w:pStyle w:val="ListParagraph"/>
        <w:numPr>
          <w:ilvl w:val="0"/>
          <w:numId w:val="14"/>
        </w:numPr>
        <w:tabs>
          <w:tab w:val="left" w:pos="509"/>
        </w:tabs>
        <w:spacing w:line="276" w:lineRule="auto"/>
        <w:ind w:right="367" w:hanging="360"/>
        <w:rPr>
          <w:sz w:val="20"/>
        </w:rPr>
      </w:pPr>
      <w:r>
        <w:rPr>
          <w:sz w:val="20"/>
        </w:rPr>
        <w:t>Subject to any limitations or process requirements set out in the relevant Operations Manual, Telstra will credit the access seeker with a Restoration rebate for a particular link of the Service if Telstra is correctly notified of a Fault in that link by the access seeker and Telstra fails to achieve Restoration of that link by the TTTR. Subject to paragraph B3.3.3.(2), the amount of that Restoration rebate will</w:t>
      </w:r>
      <w:r>
        <w:rPr>
          <w:spacing w:val="-36"/>
          <w:sz w:val="20"/>
        </w:rPr>
        <w:t xml:space="preserve"> </w:t>
      </w:r>
      <w:r>
        <w:rPr>
          <w:sz w:val="20"/>
        </w:rPr>
        <w:t>be:</w:t>
      </w:r>
    </w:p>
    <w:p w14:paraId="54746F06" w14:textId="77777777" w:rsidR="00C32652" w:rsidRDefault="00276041">
      <w:pPr>
        <w:pStyle w:val="ListParagraph"/>
        <w:numPr>
          <w:ilvl w:val="1"/>
          <w:numId w:val="14"/>
        </w:numPr>
        <w:tabs>
          <w:tab w:val="left" w:pos="869"/>
        </w:tabs>
        <w:spacing w:line="276" w:lineRule="auto"/>
        <w:ind w:right="554"/>
        <w:rPr>
          <w:sz w:val="20"/>
        </w:rPr>
      </w:pPr>
      <w:r>
        <w:rPr>
          <w:sz w:val="20"/>
        </w:rPr>
        <w:t>a percentage of the relevant monthly instalment of the annual Charge for that link, as actually paid by the access</w:t>
      </w:r>
      <w:r>
        <w:rPr>
          <w:spacing w:val="-3"/>
          <w:sz w:val="20"/>
        </w:rPr>
        <w:t xml:space="preserve"> </w:t>
      </w:r>
      <w:r>
        <w:rPr>
          <w:sz w:val="20"/>
        </w:rPr>
        <w:t>seeker</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previous</w:t>
      </w:r>
      <w:r>
        <w:rPr>
          <w:spacing w:val="-3"/>
          <w:sz w:val="20"/>
        </w:rPr>
        <w:t xml:space="preserve"> </w:t>
      </w:r>
      <w:r>
        <w:rPr>
          <w:sz w:val="20"/>
        </w:rPr>
        <w:t>month,</w:t>
      </w:r>
      <w:r>
        <w:rPr>
          <w:spacing w:val="-4"/>
          <w:sz w:val="20"/>
        </w:rPr>
        <w:t xml:space="preserve"> </w:t>
      </w:r>
      <w:r>
        <w:rPr>
          <w:sz w:val="20"/>
        </w:rPr>
        <w:t>determined</w:t>
      </w:r>
      <w:r>
        <w:rPr>
          <w:spacing w:val="-2"/>
          <w:sz w:val="20"/>
        </w:rPr>
        <w:t xml:space="preserve"> </w:t>
      </w:r>
      <w:r>
        <w:rPr>
          <w:sz w:val="20"/>
        </w:rPr>
        <w:t>according</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number</w:t>
      </w:r>
      <w:r>
        <w:rPr>
          <w:spacing w:val="-3"/>
          <w:sz w:val="20"/>
        </w:rPr>
        <w:t xml:space="preserve"> </w:t>
      </w:r>
      <w:r>
        <w:rPr>
          <w:sz w:val="20"/>
        </w:rPr>
        <w:t>of</w:t>
      </w:r>
      <w:r>
        <w:rPr>
          <w:spacing w:val="-2"/>
          <w:sz w:val="20"/>
        </w:rPr>
        <w:t xml:space="preserve"> </w:t>
      </w:r>
      <w:r>
        <w:rPr>
          <w:sz w:val="20"/>
        </w:rPr>
        <w:t>hours</w:t>
      </w:r>
      <w:r>
        <w:rPr>
          <w:spacing w:val="-3"/>
          <w:sz w:val="20"/>
        </w:rPr>
        <w:t xml:space="preserve"> </w:t>
      </w:r>
      <w:r>
        <w:rPr>
          <w:sz w:val="20"/>
        </w:rPr>
        <w:t>past</w:t>
      </w:r>
      <w:r>
        <w:rPr>
          <w:spacing w:val="-4"/>
          <w:sz w:val="20"/>
        </w:rPr>
        <w:t xml:space="preserve"> </w:t>
      </w:r>
      <w:r>
        <w:rPr>
          <w:sz w:val="20"/>
        </w:rPr>
        <w:t>the</w:t>
      </w:r>
      <w:r>
        <w:rPr>
          <w:spacing w:val="-2"/>
          <w:sz w:val="20"/>
        </w:rPr>
        <w:t xml:space="preserve"> </w:t>
      </w:r>
      <w:r>
        <w:rPr>
          <w:sz w:val="20"/>
        </w:rPr>
        <w:t>TTTR</w:t>
      </w:r>
      <w:r>
        <w:rPr>
          <w:spacing w:val="-4"/>
          <w:sz w:val="20"/>
        </w:rPr>
        <w:t xml:space="preserve"> </w:t>
      </w:r>
      <w:r>
        <w:rPr>
          <w:sz w:val="20"/>
        </w:rPr>
        <w:t>on</w:t>
      </w:r>
      <w:r>
        <w:rPr>
          <w:spacing w:val="-2"/>
          <w:sz w:val="20"/>
        </w:rPr>
        <w:t xml:space="preserve"> </w:t>
      </w:r>
      <w:r>
        <w:rPr>
          <w:sz w:val="20"/>
        </w:rPr>
        <w:t>which Restoration</w:t>
      </w:r>
      <w:r>
        <w:rPr>
          <w:spacing w:val="-3"/>
          <w:sz w:val="20"/>
        </w:rPr>
        <w:t xml:space="preserve"> </w:t>
      </w:r>
      <w:r>
        <w:rPr>
          <w:sz w:val="20"/>
        </w:rPr>
        <w:t>of</w:t>
      </w:r>
      <w:r>
        <w:rPr>
          <w:spacing w:val="-5"/>
          <w:sz w:val="20"/>
        </w:rPr>
        <w:t xml:space="preserve"> </w:t>
      </w:r>
      <w:r>
        <w:rPr>
          <w:sz w:val="20"/>
        </w:rPr>
        <w:t>that</w:t>
      </w:r>
      <w:r>
        <w:rPr>
          <w:spacing w:val="-3"/>
          <w:sz w:val="20"/>
        </w:rPr>
        <w:t xml:space="preserve"> </w:t>
      </w:r>
      <w:r>
        <w:rPr>
          <w:sz w:val="20"/>
        </w:rPr>
        <w:t>link</w:t>
      </w:r>
      <w:r>
        <w:rPr>
          <w:spacing w:val="-4"/>
          <w:sz w:val="20"/>
        </w:rPr>
        <w:t xml:space="preserve"> </w:t>
      </w:r>
      <w:r>
        <w:rPr>
          <w:sz w:val="20"/>
        </w:rPr>
        <w:t>occurred</w:t>
      </w:r>
      <w:r>
        <w:rPr>
          <w:spacing w:val="-5"/>
          <w:sz w:val="20"/>
        </w:rPr>
        <w:t xml:space="preserve"> </w:t>
      </w:r>
      <w:r>
        <w:rPr>
          <w:sz w:val="20"/>
        </w:rPr>
        <w:t>as</w:t>
      </w:r>
      <w:r>
        <w:rPr>
          <w:spacing w:val="-4"/>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5"/>
          <w:sz w:val="20"/>
        </w:rPr>
        <w:t xml:space="preserve"> </w:t>
      </w:r>
      <w:r>
        <w:rPr>
          <w:sz w:val="20"/>
        </w:rPr>
        <w:t>Table</w:t>
      </w:r>
      <w:r>
        <w:rPr>
          <w:spacing w:val="-5"/>
          <w:sz w:val="20"/>
        </w:rPr>
        <w:t xml:space="preserve"> </w:t>
      </w:r>
      <w:r>
        <w:rPr>
          <w:sz w:val="20"/>
        </w:rPr>
        <w:t>B3.3</w:t>
      </w:r>
      <w:r>
        <w:rPr>
          <w:spacing w:val="-5"/>
          <w:sz w:val="20"/>
        </w:rPr>
        <w:t xml:space="preserve"> </w:t>
      </w:r>
      <w:r>
        <w:rPr>
          <w:sz w:val="20"/>
        </w:rPr>
        <w:t>(</w:t>
      </w:r>
      <w:r>
        <w:rPr>
          <w:b/>
          <w:sz w:val="20"/>
        </w:rPr>
        <w:t>Monthly</w:t>
      </w:r>
      <w:r>
        <w:rPr>
          <w:b/>
          <w:spacing w:val="-3"/>
          <w:sz w:val="20"/>
        </w:rPr>
        <w:t xml:space="preserve"> </w:t>
      </w:r>
      <w:r>
        <w:rPr>
          <w:b/>
          <w:sz w:val="20"/>
        </w:rPr>
        <w:t>Rebate</w:t>
      </w:r>
      <w:r>
        <w:rPr>
          <w:sz w:val="20"/>
        </w:rPr>
        <w:t>);</w:t>
      </w:r>
      <w:r>
        <w:rPr>
          <w:spacing w:val="-3"/>
          <w:sz w:val="20"/>
        </w:rPr>
        <w:t xml:space="preserve"> </w:t>
      </w:r>
      <w:r>
        <w:rPr>
          <w:sz w:val="20"/>
        </w:rPr>
        <w:t>and</w:t>
      </w:r>
    </w:p>
    <w:p w14:paraId="11D41EB6" w14:textId="77777777" w:rsidR="00C32652" w:rsidRDefault="00276041">
      <w:pPr>
        <w:pStyle w:val="ListParagraph"/>
        <w:numPr>
          <w:ilvl w:val="1"/>
          <w:numId w:val="14"/>
        </w:numPr>
        <w:tabs>
          <w:tab w:val="left" w:pos="924"/>
        </w:tabs>
        <w:spacing w:line="278" w:lineRule="auto"/>
        <w:ind w:right="498"/>
        <w:rPr>
          <w:sz w:val="20"/>
        </w:rPr>
      </w:pPr>
      <w:r>
        <w:rPr>
          <w:sz w:val="20"/>
        </w:rPr>
        <w:t>where</w:t>
      </w:r>
      <w:r>
        <w:rPr>
          <w:spacing w:val="-4"/>
          <w:sz w:val="20"/>
        </w:rPr>
        <w:t xml:space="preserve"> </w:t>
      </w:r>
      <w:r>
        <w:rPr>
          <w:sz w:val="20"/>
        </w:rPr>
        <w:t>the</w:t>
      </w:r>
      <w:r>
        <w:rPr>
          <w:spacing w:val="-2"/>
          <w:sz w:val="20"/>
        </w:rPr>
        <w:t xml:space="preserve"> </w:t>
      </w:r>
      <w:r>
        <w:rPr>
          <w:sz w:val="20"/>
        </w:rPr>
        <w:t>access</w:t>
      </w:r>
      <w:r>
        <w:rPr>
          <w:spacing w:val="-3"/>
          <w:sz w:val="20"/>
        </w:rPr>
        <w:t xml:space="preserve"> </w:t>
      </w:r>
      <w:r>
        <w:rPr>
          <w:sz w:val="20"/>
        </w:rPr>
        <w:t>seeker</w:t>
      </w:r>
      <w:r>
        <w:rPr>
          <w:spacing w:val="-3"/>
          <w:sz w:val="20"/>
        </w:rPr>
        <w:t xml:space="preserve"> </w:t>
      </w:r>
      <w:r>
        <w:rPr>
          <w:sz w:val="20"/>
        </w:rPr>
        <w:t>has</w:t>
      </w:r>
      <w:r>
        <w:rPr>
          <w:spacing w:val="-3"/>
          <w:sz w:val="20"/>
        </w:rPr>
        <w:t xml:space="preserve"> </w:t>
      </w:r>
      <w:r>
        <w:rPr>
          <w:sz w:val="20"/>
        </w:rPr>
        <w:t>paid</w:t>
      </w:r>
      <w:r>
        <w:rPr>
          <w:spacing w:val="-4"/>
          <w:sz w:val="20"/>
        </w:rPr>
        <w:t xml:space="preserve"> </w:t>
      </w:r>
      <w:r>
        <w:rPr>
          <w:sz w:val="20"/>
        </w:rPr>
        <w:t>for</w:t>
      </w:r>
      <w:r>
        <w:rPr>
          <w:spacing w:val="-1"/>
          <w:sz w:val="20"/>
        </w:rPr>
        <w:t xml:space="preserve"> </w:t>
      </w:r>
      <w:r>
        <w:rPr>
          <w:sz w:val="20"/>
        </w:rPr>
        <w:t>an</w:t>
      </w:r>
      <w:r>
        <w:rPr>
          <w:spacing w:val="-2"/>
          <w:sz w:val="20"/>
        </w:rPr>
        <w:t xml:space="preserve"> </w:t>
      </w:r>
      <w:r>
        <w:rPr>
          <w:sz w:val="20"/>
        </w:rPr>
        <w:t>enhanced</w:t>
      </w:r>
      <w:r>
        <w:rPr>
          <w:spacing w:val="-4"/>
          <w:sz w:val="20"/>
        </w:rPr>
        <w:t xml:space="preserve"> </w:t>
      </w:r>
      <w:r>
        <w:rPr>
          <w:sz w:val="20"/>
        </w:rPr>
        <w:t>service</w:t>
      </w:r>
      <w:r>
        <w:rPr>
          <w:spacing w:val="-4"/>
          <w:sz w:val="20"/>
        </w:rPr>
        <w:t xml:space="preserve"> </w:t>
      </w:r>
      <w:r>
        <w:rPr>
          <w:sz w:val="20"/>
        </w:rPr>
        <w:t>assurance</w:t>
      </w:r>
      <w:r>
        <w:rPr>
          <w:spacing w:val="-4"/>
          <w:sz w:val="20"/>
        </w:rPr>
        <w:t xml:space="preserve"> </w:t>
      </w:r>
      <w:r>
        <w:rPr>
          <w:sz w:val="20"/>
        </w:rPr>
        <w:t>level</w:t>
      </w:r>
      <w:r>
        <w:rPr>
          <w:spacing w:val="-5"/>
          <w:sz w:val="20"/>
        </w:rPr>
        <w:t xml:space="preserve"> </w:t>
      </w:r>
      <w:r>
        <w:rPr>
          <w:sz w:val="20"/>
        </w:rPr>
        <w:t>for</w:t>
      </w:r>
      <w:r>
        <w:rPr>
          <w:spacing w:val="-3"/>
          <w:sz w:val="20"/>
        </w:rPr>
        <w:t xml:space="preserve"> </w:t>
      </w:r>
      <w:r>
        <w:rPr>
          <w:sz w:val="20"/>
        </w:rPr>
        <w:t>that</w:t>
      </w:r>
      <w:r>
        <w:rPr>
          <w:spacing w:val="-4"/>
          <w:sz w:val="20"/>
        </w:rPr>
        <w:t xml:space="preserve"> </w:t>
      </w:r>
      <w:r>
        <w:rPr>
          <w:sz w:val="20"/>
        </w:rPr>
        <w:t>link,</w:t>
      </w:r>
      <w:r>
        <w:rPr>
          <w:spacing w:val="-4"/>
          <w:sz w:val="20"/>
        </w:rPr>
        <w:t xml:space="preserve"> </w:t>
      </w:r>
      <w:r>
        <w:rPr>
          <w:sz w:val="20"/>
        </w:rPr>
        <w:t>a</w:t>
      </w:r>
      <w:r>
        <w:rPr>
          <w:spacing w:val="-2"/>
          <w:sz w:val="20"/>
        </w:rPr>
        <w:t xml:space="preserve"> </w:t>
      </w:r>
      <w:r>
        <w:rPr>
          <w:sz w:val="20"/>
        </w:rPr>
        <w:t>percentage</w:t>
      </w:r>
      <w:r>
        <w:rPr>
          <w:spacing w:val="-4"/>
          <w:sz w:val="20"/>
        </w:rPr>
        <w:t xml:space="preserve"> </w:t>
      </w:r>
      <w:r>
        <w:rPr>
          <w:sz w:val="20"/>
        </w:rPr>
        <w:t>of</w:t>
      </w:r>
      <w:r>
        <w:rPr>
          <w:spacing w:val="-2"/>
          <w:sz w:val="20"/>
        </w:rPr>
        <w:t xml:space="preserve"> </w:t>
      </w:r>
      <w:r>
        <w:rPr>
          <w:sz w:val="20"/>
        </w:rPr>
        <w:t>the annual</w:t>
      </w:r>
      <w:r>
        <w:rPr>
          <w:spacing w:val="-5"/>
          <w:sz w:val="20"/>
        </w:rPr>
        <w:t xml:space="preserve"> </w:t>
      </w:r>
      <w:r>
        <w:rPr>
          <w:sz w:val="20"/>
        </w:rPr>
        <w:t>service</w:t>
      </w:r>
      <w:r>
        <w:rPr>
          <w:spacing w:val="-2"/>
          <w:sz w:val="20"/>
        </w:rPr>
        <w:t xml:space="preserve"> </w:t>
      </w:r>
      <w:r>
        <w:rPr>
          <w:sz w:val="20"/>
        </w:rPr>
        <w:t>level</w:t>
      </w:r>
      <w:r>
        <w:rPr>
          <w:spacing w:val="-5"/>
          <w:sz w:val="20"/>
        </w:rPr>
        <w:t xml:space="preserve"> </w:t>
      </w:r>
      <w:r>
        <w:rPr>
          <w:sz w:val="20"/>
        </w:rPr>
        <w:t>assurance</w:t>
      </w:r>
      <w:r>
        <w:rPr>
          <w:spacing w:val="-4"/>
          <w:sz w:val="20"/>
        </w:rPr>
        <w:t xml:space="preserve"> </w:t>
      </w:r>
      <w:r>
        <w:rPr>
          <w:sz w:val="20"/>
        </w:rPr>
        <w:t>Charge</w:t>
      </w:r>
      <w:r>
        <w:rPr>
          <w:spacing w:val="-4"/>
          <w:sz w:val="20"/>
        </w:rPr>
        <w:t xml:space="preserve"> </w:t>
      </w:r>
      <w:r>
        <w:rPr>
          <w:sz w:val="20"/>
        </w:rPr>
        <w:t>paid</w:t>
      </w:r>
      <w:r>
        <w:rPr>
          <w:spacing w:val="-4"/>
          <w:sz w:val="20"/>
        </w:rPr>
        <w:t xml:space="preserve"> </w:t>
      </w:r>
      <w:r>
        <w:rPr>
          <w:sz w:val="20"/>
        </w:rPr>
        <w:t>for</w:t>
      </w:r>
      <w:r>
        <w:rPr>
          <w:spacing w:val="-3"/>
          <w:sz w:val="20"/>
        </w:rPr>
        <w:t xml:space="preserve"> </w:t>
      </w:r>
      <w:r>
        <w:rPr>
          <w:sz w:val="20"/>
        </w:rPr>
        <w:t>that</w:t>
      </w:r>
      <w:r>
        <w:rPr>
          <w:spacing w:val="-2"/>
          <w:sz w:val="20"/>
        </w:rPr>
        <w:t xml:space="preserve"> </w:t>
      </w:r>
      <w:r>
        <w:rPr>
          <w:sz w:val="20"/>
        </w:rPr>
        <w:t>link</w:t>
      </w:r>
      <w:r>
        <w:rPr>
          <w:spacing w:val="-3"/>
          <w:sz w:val="20"/>
        </w:rPr>
        <w:t xml:space="preserve"> </w:t>
      </w:r>
      <w:r>
        <w:rPr>
          <w:sz w:val="20"/>
        </w:rPr>
        <w:t>as</w:t>
      </w:r>
      <w:r>
        <w:rPr>
          <w:spacing w:val="-3"/>
          <w:sz w:val="20"/>
        </w:rPr>
        <w:t xml:space="preserve"> </w:t>
      </w:r>
      <w:r>
        <w:rPr>
          <w:sz w:val="20"/>
        </w:rPr>
        <w:t>set</w:t>
      </w:r>
      <w:r>
        <w:rPr>
          <w:spacing w:val="-4"/>
          <w:sz w:val="20"/>
        </w:rPr>
        <w:t xml:space="preserve"> </w:t>
      </w:r>
      <w:r>
        <w:rPr>
          <w:sz w:val="20"/>
        </w:rPr>
        <w:t>out</w:t>
      </w:r>
      <w:r>
        <w:rPr>
          <w:spacing w:val="-2"/>
          <w:sz w:val="20"/>
        </w:rPr>
        <w:t xml:space="preserve"> </w:t>
      </w:r>
      <w:r>
        <w:rPr>
          <w:sz w:val="20"/>
        </w:rPr>
        <w:t>in</w:t>
      </w:r>
      <w:r>
        <w:rPr>
          <w:spacing w:val="-4"/>
          <w:sz w:val="20"/>
        </w:rPr>
        <w:t xml:space="preserve"> </w:t>
      </w:r>
      <w:r>
        <w:rPr>
          <w:sz w:val="20"/>
        </w:rPr>
        <w:t>Table</w:t>
      </w:r>
      <w:r>
        <w:rPr>
          <w:spacing w:val="-2"/>
          <w:sz w:val="20"/>
        </w:rPr>
        <w:t xml:space="preserve"> </w:t>
      </w:r>
      <w:r>
        <w:rPr>
          <w:sz w:val="20"/>
        </w:rPr>
        <w:t>B3.3</w:t>
      </w:r>
      <w:r>
        <w:rPr>
          <w:spacing w:val="-2"/>
          <w:sz w:val="20"/>
        </w:rPr>
        <w:t xml:space="preserve"> </w:t>
      </w:r>
      <w:r>
        <w:rPr>
          <w:sz w:val="20"/>
        </w:rPr>
        <w:t>(</w:t>
      </w:r>
      <w:r>
        <w:rPr>
          <w:b/>
          <w:sz w:val="20"/>
        </w:rPr>
        <w:t>Premium</w:t>
      </w:r>
      <w:r>
        <w:rPr>
          <w:b/>
          <w:spacing w:val="-3"/>
          <w:sz w:val="20"/>
        </w:rPr>
        <w:t xml:space="preserve"> </w:t>
      </w:r>
      <w:r>
        <w:rPr>
          <w:b/>
          <w:sz w:val="20"/>
        </w:rPr>
        <w:t>Rebate</w:t>
      </w:r>
      <w:r>
        <w:rPr>
          <w:sz w:val="20"/>
        </w:rPr>
        <w:t>).</w:t>
      </w:r>
    </w:p>
    <w:p w14:paraId="11AAE451" w14:textId="77777777" w:rsidR="00C32652" w:rsidRDefault="00C32652">
      <w:pPr>
        <w:pStyle w:val="BodyText"/>
        <w:spacing w:before="9"/>
        <w:rPr>
          <w:sz w:val="22"/>
        </w:rPr>
      </w:pPr>
    </w:p>
    <w:p w14:paraId="6405B3BE" w14:textId="77777777" w:rsidR="00C32652" w:rsidRDefault="00276041">
      <w:pPr>
        <w:pStyle w:val="ListParagraph"/>
        <w:numPr>
          <w:ilvl w:val="0"/>
          <w:numId w:val="14"/>
        </w:numPr>
        <w:tabs>
          <w:tab w:val="left" w:pos="509"/>
        </w:tabs>
        <w:ind w:hanging="360"/>
        <w:rPr>
          <w:sz w:val="20"/>
        </w:rPr>
      </w:pPr>
      <w:r>
        <w:rPr>
          <w:sz w:val="20"/>
        </w:rPr>
        <w:t>The amount</w:t>
      </w:r>
      <w:r>
        <w:rPr>
          <w:spacing w:val="-7"/>
          <w:sz w:val="20"/>
        </w:rPr>
        <w:t xml:space="preserve"> </w:t>
      </w:r>
      <w:r>
        <w:rPr>
          <w:sz w:val="20"/>
        </w:rPr>
        <w:t>of:</w:t>
      </w:r>
    </w:p>
    <w:p w14:paraId="49CD6254" w14:textId="77777777" w:rsidR="00C32652" w:rsidRDefault="00276041">
      <w:pPr>
        <w:pStyle w:val="ListParagraph"/>
        <w:numPr>
          <w:ilvl w:val="1"/>
          <w:numId w:val="14"/>
        </w:numPr>
        <w:tabs>
          <w:tab w:val="left" w:pos="869"/>
        </w:tabs>
        <w:spacing w:before="33" w:line="276" w:lineRule="auto"/>
        <w:ind w:right="473"/>
        <w:rPr>
          <w:sz w:val="20"/>
        </w:rPr>
      </w:pPr>
      <w:r>
        <w:rPr>
          <w:sz w:val="20"/>
        </w:rPr>
        <w:t>Monthly Rebates payable for any particular link of the Service in any calendar month cannot exceed 100% of the relevant monthly instalment of the annual Charge for that link, as actually paid in the previous month by the access seeker;</w:t>
      </w:r>
      <w:r>
        <w:rPr>
          <w:spacing w:val="-12"/>
          <w:sz w:val="20"/>
        </w:rPr>
        <w:t xml:space="preserve"> </w:t>
      </w:r>
      <w:r>
        <w:rPr>
          <w:sz w:val="20"/>
        </w:rPr>
        <w:t>and</w:t>
      </w:r>
    </w:p>
    <w:p w14:paraId="67421657" w14:textId="77777777" w:rsidR="00C32652" w:rsidRDefault="00276041">
      <w:pPr>
        <w:pStyle w:val="ListParagraph"/>
        <w:numPr>
          <w:ilvl w:val="1"/>
          <w:numId w:val="14"/>
        </w:numPr>
        <w:tabs>
          <w:tab w:val="left" w:pos="868"/>
        </w:tabs>
        <w:spacing w:line="254" w:lineRule="auto"/>
        <w:ind w:right="474"/>
        <w:rPr>
          <w:rFonts w:ascii="Calibri"/>
        </w:rPr>
      </w:pPr>
      <w:r>
        <w:rPr>
          <w:sz w:val="20"/>
        </w:rPr>
        <w:t xml:space="preserve">Premium Rebates payable for any particular link in any consecutive </w:t>
      </w:r>
      <w:proofErr w:type="gramStart"/>
      <w:r>
        <w:rPr>
          <w:sz w:val="20"/>
        </w:rPr>
        <w:t>12 month</w:t>
      </w:r>
      <w:proofErr w:type="gramEnd"/>
      <w:r>
        <w:rPr>
          <w:sz w:val="20"/>
        </w:rPr>
        <w:t xml:space="preserve"> period cannot exceed 100% of the</w:t>
      </w:r>
      <w:r>
        <w:rPr>
          <w:spacing w:val="-4"/>
          <w:sz w:val="20"/>
        </w:rPr>
        <w:t xml:space="preserve"> </w:t>
      </w:r>
      <w:r>
        <w:rPr>
          <w:sz w:val="20"/>
        </w:rPr>
        <w:t>annual</w:t>
      </w:r>
      <w:r>
        <w:rPr>
          <w:spacing w:val="-5"/>
          <w:sz w:val="20"/>
        </w:rPr>
        <w:t xml:space="preserve"> </w:t>
      </w:r>
      <w:r>
        <w:rPr>
          <w:sz w:val="20"/>
        </w:rPr>
        <w:t>service</w:t>
      </w:r>
      <w:r>
        <w:rPr>
          <w:spacing w:val="-2"/>
          <w:sz w:val="20"/>
        </w:rPr>
        <w:t xml:space="preserve"> </w:t>
      </w:r>
      <w:r>
        <w:rPr>
          <w:sz w:val="20"/>
        </w:rPr>
        <w:t>level</w:t>
      </w:r>
      <w:r>
        <w:rPr>
          <w:spacing w:val="-5"/>
          <w:sz w:val="20"/>
        </w:rPr>
        <w:t xml:space="preserve"> </w:t>
      </w:r>
      <w:r>
        <w:rPr>
          <w:sz w:val="20"/>
        </w:rPr>
        <w:t>assurance</w:t>
      </w:r>
      <w:r>
        <w:rPr>
          <w:spacing w:val="-4"/>
          <w:sz w:val="20"/>
        </w:rPr>
        <w:t xml:space="preserve"> </w:t>
      </w:r>
      <w:r>
        <w:rPr>
          <w:sz w:val="20"/>
        </w:rPr>
        <w:t>Charge</w:t>
      </w:r>
      <w:r>
        <w:rPr>
          <w:spacing w:val="-4"/>
          <w:sz w:val="20"/>
        </w:rPr>
        <w:t xml:space="preserve"> </w:t>
      </w:r>
      <w:r>
        <w:rPr>
          <w:sz w:val="20"/>
        </w:rPr>
        <w:t>paid</w:t>
      </w:r>
      <w:r>
        <w:rPr>
          <w:spacing w:val="-4"/>
          <w:sz w:val="20"/>
        </w:rPr>
        <w:t xml:space="preserve"> </w:t>
      </w:r>
      <w:r>
        <w:rPr>
          <w:sz w:val="20"/>
        </w:rPr>
        <w:t>for</w:t>
      </w:r>
      <w:r>
        <w:rPr>
          <w:spacing w:val="-3"/>
          <w:sz w:val="20"/>
        </w:rPr>
        <w:t xml:space="preserve"> </w:t>
      </w:r>
      <w:r>
        <w:rPr>
          <w:sz w:val="20"/>
        </w:rPr>
        <w:t>that</w:t>
      </w:r>
      <w:r>
        <w:rPr>
          <w:spacing w:val="-4"/>
          <w:sz w:val="20"/>
        </w:rPr>
        <w:t xml:space="preserve"> </w:t>
      </w:r>
      <w:r>
        <w:rPr>
          <w:sz w:val="20"/>
        </w:rPr>
        <w:t>link</w:t>
      </w:r>
      <w:r>
        <w:rPr>
          <w:spacing w:val="-3"/>
          <w:sz w:val="20"/>
        </w:rPr>
        <w:t xml:space="preserve"> </w:t>
      </w:r>
      <w:r>
        <w:rPr>
          <w:sz w:val="20"/>
        </w:rPr>
        <w:t>during</w:t>
      </w:r>
      <w:r>
        <w:rPr>
          <w:spacing w:val="-4"/>
          <w:sz w:val="20"/>
        </w:rPr>
        <w:t xml:space="preserve"> </w:t>
      </w:r>
      <w:r>
        <w:rPr>
          <w:sz w:val="20"/>
        </w:rPr>
        <w:t>that</w:t>
      </w:r>
      <w:r>
        <w:rPr>
          <w:spacing w:val="-4"/>
          <w:sz w:val="20"/>
        </w:rPr>
        <w:t xml:space="preserve"> </w:t>
      </w:r>
      <w:r>
        <w:rPr>
          <w:sz w:val="20"/>
        </w:rPr>
        <w:t>12</w:t>
      </w:r>
      <w:r>
        <w:rPr>
          <w:spacing w:val="-4"/>
          <w:sz w:val="20"/>
        </w:rPr>
        <w:t xml:space="preserve"> </w:t>
      </w:r>
      <w:r>
        <w:rPr>
          <w:sz w:val="20"/>
        </w:rPr>
        <w:t>month</w:t>
      </w:r>
      <w:r>
        <w:rPr>
          <w:spacing w:val="-2"/>
          <w:sz w:val="20"/>
        </w:rPr>
        <w:t xml:space="preserve"> </w:t>
      </w:r>
      <w:r>
        <w:rPr>
          <w:sz w:val="20"/>
        </w:rPr>
        <w:t>period.</w:t>
      </w:r>
    </w:p>
    <w:p w14:paraId="6D600209" w14:textId="77777777" w:rsidR="00C32652" w:rsidRDefault="00C32652">
      <w:pPr>
        <w:pStyle w:val="BodyText"/>
        <w:spacing w:before="3"/>
        <w:rPr>
          <w:sz w:val="19"/>
        </w:rPr>
      </w:pPr>
    </w:p>
    <w:p w14:paraId="173B0BD5" w14:textId="77777777" w:rsidR="00C32652" w:rsidRDefault="00276041">
      <w:pPr>
        <w:pStyle w:val="Heading3"/>
        <w:ind w:left="147"/>
      </w:pPr>
      <w:r>
        <w:t>Table B3.3</w:t>
      </w:r>
    </w:p>
    <w:p w14:paraId="4F41A7E5" w14:textId="77777777" w:rsidR="00C32652" w:rsidRDefault="00C32652">
      <w:pPr>
        <w:pStyle w:val="BodyText"/>
        <w:spacing w:before="3"/>
        <w:rPr>
          <w:b/>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6096"/>
      </w:tblGrid>
      <w:tr w:rsidR="00C32652" w14:paraId="3F3B640C" w14:textId="77777777">
        <w:trPr>
          <w:trHeight w:val="500"/>
        </w:trPr>
        <w:tc>
          <w:tcPr>
            <w:tcW w:w="2834" w:type="dxa"/>
            <w:shd w:val="clear" w:color="auto" w:fill="CDCDCD"/>
          </w:tcPr>
          <w:p w14:paraId="24D2DAE7" w14:textId="77777777" w:rsidR="00C32652" w:rsidRDefault="00276041">
            <w:pPr>
              <w:pStyle w:val="TableParagraph"/>
              <w:spacing w:before="119"/>
              <w:ind w:left="102"/>
              <w:jc w:val="left"/>
              <w:rPr>
                <w:b/>
                <w:sz w:val="20"/>
              </w:rPr>
            </w:pPr>
            <w:r>
              <w:rPr>
                <w:b/>
                <w:sz w:val="20"/>
              </w:rPr>
              <w:t>Rebate</w:t>
            </w:r>
          </w:p>
        </w:tc>
        <w:tc>
          <w:tcPr>
            <w:tcW w:w="6096" w:type="dxa"/>
            <w:shd w:val="clear" w:color="auto" w:fill="CDCDCD"/>
          </w:tcPr>
          <w:p w14:paraId="48249A2C" w14:textId="77777777" w:rsidR="00C32652" w:rsidRDefault="00276041">
            <w:pPr>
              <w:pStyle w:val="TableParagraph"/>
              <w:spacing w:before="119"/>
              <w:ind w:left="105"/>
              <w:jc w:val="left"/>
              <w:rPr>
                <w:b/>
                <w:sz w:val="20"/>
              </w:rPr>
            </w:pPr>
            <w:r>
              <w:rPr>
                <w:b/>
                <w:sz w:val="20"/>
              </w:rPr>
              <w:t>Calculation</w:t>
            </w:r>
          </w:p>
        </w:tc>
      </w:tr>
      <w:tr w:rsidR="00C32652" w14:paraId="64BD3911" w14:textId="77777777">
        <w:trPr>
          <w:trHeight w:val="1020"/>
        </w:trPr>
        <w:tc>
          <w:tcPr>
            <w:tcW w:w="2834" w:type="dxa"/>
          </w:tcPr>
          <w:p w14:paraId="647A06EF" w14:textId="77777777" w:rsidR="00C32652" w:rsidRDefault="00276041">
            <w:pPr>
              <w:pStyle w:val="TableParagraph"/>
              <w:spacing w:before="119"/>
              <w:ind w:left="102"/>
              <w:jc w:val="left"/>
              <w:rPr>
                <w:sz w:val="20"/>
              </w:rPr>
            </w:pPr>
            <w:r>
              <w:rPr>
                <w:sz w:val="20"/>
              </w:rPr>
              <w:t>Monthly Rebate</w:t>
            </w:r>
          </w:p>
          <w:p w14:paraId="3868F237" w14:textId="77777777" w:rsidR="00C32652" w:rsidRDefault="00276041">
            <w:pPr>
              <w:pStyle w:val="TableParagraph"/>
              <w:spacing w:before="33" w:line="276" w:lineRule="auto"/>
              <w:ind w:left="102"/>
              <w:jc w:val="left"/>
              <w:rPr>
                <w:sz w:val="20"/>
              </w:rPr>
            </w:pPr>
            <w:r>
              <w:rPr>
                <w:sz w:val="20"/>
              </w:rPr>
              <w:t>(as defined in paragraph B3.3.3.(1).(a))</w:t>
            </w:r>
          </w:p>
        </w:tc>
        <w:tc>
          <w:tcPr>
            <w:tcW w:w="6096" w:type="dxa"/>
          </w:tcPr>
          <w:p w14:paraId="2D20F755" w14:textId="77777777" w:rsidR="00C32652" w:rsidRDefault="00276041">
            <w:pPr>
              <w:pStyle w:val="TableParagraph"/>
              <w:spacing w:before="119" w:line="276" w:lineRule="auto"/>
              <w:ind w:left="105"/>
              <w:jc w:val="left"/>
              <w:rPr>
                <w:sz w:val="20"/>
              </w:rPr>
            </w:pPr>
            <w:r>
              <w:rPr>
                <w:sz w:val="20"/>
              </w:rPr>
              <w:t>A Monthly Rebate for that link, calculated at 5% for each full hour past the TTTR and capped at 100% per month per link</w:t>
            </w:r>
          </w:p>
        </w:tc>
      </w:tr>
      <w:tr w:rsidR="00C32652" w14:paraId="734C817B" w14:textId="77777777">
        <w:trPr>
          <w:trHeight w:val="500"/>
        </w:trPr>
        <w:tc>
          <w:tcPr>
            <w:tcW w:w="2834" w:type="dxa"/>
          </w:tcPr>
          <w:p w14:paraId="4A431C10" w14:textId="77777777" w:rsidR="00C32652" w:rsidRDefault="00C32652">
            <w:pPr>
              <w:pStyle w:val="TableParagraph"/>
              <w:spacing w:before="0"/>
              <w:jc w:val="left"/>
              <w:rPr>
                <w:rFonts w:ascii="Times New Roman"/>
                <w:sz w:val="18"/>
              </w:rPr>
            </w:pPr>
          </w:p>
        </w:tc>
        <w:tc>
          <w:tcPr>
            <w:tcW w:w="6096" w:type="dxa"/>
          </w:tcPr>
          <w:p w14:paraId="0B987851" w14:textId="77777777" w:rsidR="00C32652" w:rsidRDefault="00276041">
            <w:pPr>
              <w:pStyle w:val="TableParagraph"/>
              <w:spacing w:before="122"/>
              <w:ind w:left="105"/>
              <w:jc w:val="left"/>
              <w:rPr>
                <w:sz w:val="20"/>
              </w:rPr>
            </w:pPr>
            <w:r>
              <w:rPr>
                <w:sz w:val="20"/>
              </w:rPr>
              <w:t>and where applicable</w:t>
            </w:r>
          </w:p>
        </w:tc>
      </w:tr>
    </w:tbl>
    <w:p w14:paraId="59104584" w14:textId="77777777" w:rsidR="00C32652" w:rsidRDefault="00C32652">
      <w:pPr>
        <w:rPr>
          <w:sz w:val="20"/>
        </w:rPr>
        <w:sectPr w:rsidR="00C32652">
          <w:pgSz w:w="11910" w:h="16840"/>
          <w:pgMar w:top="1040" w:right="400" w:bottom="1820" w:left="560" w:header="0" w:footer="1622" w:gutter="0"/>
          <w:cols w:space="720"/>
        </w:sect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6096"/>
      </w:tblGrid>
      <w:tr w:rsidR="00C32652" w14:paraId="43174194" w14:textId="77777777">
        <w:trPr>
          <w:trHeight w:val="500"/>
        </w:trPr>
        <w:tc>
          <w:tcPr>
            <w:tcW w:w="2834" w:type="dxa"/>
            <w:shd w:val="clear" w:color="auto" w:fill="CDCDCD"/>
          </w:tcPr>
          <w:p w14:paraId="6047C047" w14:textId="77777777" w:rsidR="00C32652" w:rsidRDefault="00276041">
            <w:pPr>
              <w:pStyle w:val="TableParagraph"/>
              <w:spacing w:before="120"/>
              <w:ind w:left="102"/>
              <w:jc w:val="left"/>
              <w:rPr>
                <w:b/>
                <w:sz w:val="20"/>
              </w:rPr>
            </w:pPr>
            <w:r>
              <w:rPr>
                <w:b/>
                <w:sz w:val="20"/>
              </w:rPr>
              <w:lastRenderedPageBreak/>
              <w:t>Rebate</w:t>
            </w:r>
          </w:p>
        </w:tc>
        <w:tc>
          <w:tcPr>
            <w:tcW w:w="6096" w:type="dxa"/>
            <w:shd w:val="clear" w:color="auto" w:fill="CDCDCD"/>
          </w:tcPr>
          <w:p w14:paraId="3BA85024" w14:textId="77777777" w:rsidR="00C32652" w:rsidRDefault="00276041">
            <w:pPr>
              <w:pStyle w:val="TableParagraph"/>
              <w:spacing w:before="120"/>
              <w:ind w:left="105"/>
              <w:jc w:val="left"/>
              <w:rPr>
                <w:b/>
                <w:sz w:val="20"/>
              </w:rPr>
            </w:pPr>
            <w:r>
              <w:rPr>
                <w:b/>
                <w:sz w:val="20"/>
              </w:rPr>
              <w:t>Calculation</w:t>
            </w:r>
          </w:p>
        </w:tc>
      </w:tr>
      <w:tr w:rsidR="00C32652" w14:paraId="062969BF" w14:textId="77777777">
        <w:trPr>
          <w:trHeight w:val="1020"/>
        </w:trPr>
        <w:tc>
          <w:tcPr>
            <w:tcW w:w="2834" w:type="dxa"/>
          </w:tcPr>
          <w:p w14:paraId="6E3BB60F" w14:textId="77777777" w:rsidR="00C32652" w:rsidRDefault="00276041">
            <w:pPr>
              <w:pStyle w:val="TableParagraph"/>
              <w:spacing w:before="119"/>
              <w:ind w:left="102"/>
              <w:jc w:val="left"/>
              <w:rPr>
                <w:sz w:val="20"/>
              </w:rPr>
            </w:pPr>
            <w:r>
              <w:rPr>
                <w:sz w:val="20"/>
              </w:rPr>
              <w:t>Premium Rebate</w:t>
            </w:r>
          </w:p>
          <w:p w14:paraId="03C461DA" w14:textId="77777777" w:rsidR="00C32652" w:rsidRDefault="00276041">
            <w:pPr>
              <w:pStyle w:val="TableParagraph"/>
              <w:spacing w:before="33" w:line="276" w:lineRule="auto"/>
              <w:ind w:left="102"/>
              <w:jc w:val="left"/>
              <w:rPr>
                <w:sz w:val="20"/>
              </w:rPr>
            </w:pPr>
            <w:r>
              <w:rPr>
                <w:sz w:val="20"/>
              </w:rPr>
              <w:t>(as defined in paragraph B3.3.3.(1).(b))</w:t>
            </w:r>
          </w:p>
        </w:tc>
        <w:tc>
          <w:tcPr>
            <w:tcW w:w="6096" w:type="dxa"/>
          </w:tcPr>
          <w:p w14:paraId="1FEA9A2D" w14:textId="77777777" w:rsidR="00C32652" w:rsidRDefault="00276041">
            <w:pPr>
              <w:pStyle w:val="TableParagraph"/>
              <w:spacing w:before="119" w:line="276" w:lineRule="auto"/>
              <w:ind w:left="105" w:right="209"/>
              <w:jc w:val="both"/>
              <w:rPr>
                <w:sz w:val="20"/>
              </w:rPr>
            </w:pPr>
            <w:r>
              <w:rPr>
                <w:sz w:val="20"/>
              </w:rPr>
              <w:t>A Premium Rebate for that link of 50% of the annual service level assurance Charge paid for that link capped at 100% per link over any 12 consecutive months.</w:t>
            </w:r>
          </w:p>
        </w:tc>
      </w:tr>
    </w:tbl>
    <w:p w14:paraId="7DCA7D1B" w14:textId="77777777" w:rsidR="00C32652" w:rsidRDefault="00C32652">
      <w:pPr>
        <w:pStyle w:val="BodyText"/>
        <w:rPr>
          <w:b/>
        </w:rPr>
      </w:pPr>
    </w:p>
    <w:p w14:paraId="5C2E61E7" w14:textId="77777777" w:rsidR="00C32652" w:rsidRDefault="00C32652">
      <w:pPr>
        <w:pStyle w:val="BodyText"/>
        <w:spacing w:before="2"/>
        <w:rPr>
          <w:b/>
        </w:rPr>
      </w:pPr>
    </w:p>
    <w:p w14:paraId="7A6EC6BD" w14:textId="77777777" w:rsidR="00C32652" w:rsidRDefault="00276041">
      <w:pPr>
        <w:pStyle w:val="Heading3"/>
      </w:pPr>
      <w:r>
        <w:t>B3.3.4  Special Linkage Charge</w:t>
      </w:r>
    </w:p>
    <w:p w14:paraId="06CB291D" w14:textId="77777777" w:rsidR="00C32652" w:rsidRDefault="00C32652">
      <w:pPr>
        <w:pStyle w:val="BodyText"/>
        <w:spacing w:before="4"/>
        <w:rPr>
          <w:b/>
        </w:rPr>
      </w:pPr>
    </w:p>
    <w:p w14:paraId="3AF4F91B" w14:textId="77777777" w:rsidR="00C32652" w:rsidRDefault="00276041">
      <w:pPr>
        <w:pStyle w:val="BodyText"/>
        <w:ind w:left="108"/>
      </w:pPr>
      <w:r>
        <w:t>A once-only Special Linkage Charge (as set out in Table B3.5) will apply if:</w:t>
      </w:r>
    </w:p>
    <w:p w14:paraId="630543CB" w14:textId="77777777" w:rsidR="00C32652" w:rsidRDefault="00C32652">
      <w:pPr>
        <w:pStyle w:val="BodyText"/>
        <w:spacing w:before="2"/>
      </w:pPr>
    </w:p>
    <w:p w14:paraId="5C06AB6B" w14:textId="77777777" w:rsidR="00C32652" w:rsidRDefault="00276041">
      <w:pPr>
        <w:pStyle w:val="ListParagraph"/>
        <w:numPr>
          <w:ilvl w:val="0"/>
          <w:numId w:val="13"/>
        </w:numPr>
        <w:tabs>
          <w:tab w:val="left" w:pos="828"/>
        </w:tabs>
        <w:spacing w:line="278" w:lineRule="auto"/>
        <w:ind w:right="767"/>
        <w:rPr>
          <w:sz w:val="20"/>
        </w:rPr>
      </w:pPr>
      <w:r>
        <w:rPr>
          <w:sz w:val="20"/>
        </w:rPr>
        <w:t>the installation of a Service requires additional cabling to connect the Telstra Network with the Network Boundary at the SDP for that</w:t>
      </w:r>
      <w:r>
        <w:rPr>
          <w:spacing w:val="-20"/>
          <w:sz w:val="20"/>
        </w:rPr>
        <w:t xml:space="preserve"> </w:t>
      </w:r>
      <w:proofErr w:type="gramStart"/>
      <w:r>
        <w:rPr>
          <w:sz w:val="20"/>
        </w:rPr>
        <w:t>Service;</w:t>
      </w:r>
      <w:proofErr w:type="gramEnd"/>
    </w:p>
    <w:p w14:paraId="06EB1E90" w14:textId="77777777" w:rsidR="00C32652" w:rsidRDefault="00276041">
      <w:pPr>
        <w:pStyle w:val="ListParagraph"/>
        <w:numPr>
          <w:ilvl w:val="0"/>
          <w:numId w:val="13"/>
        </w:numPr>
        <w:tabs>
          <w:tab w:val="left" w:pos="828"/>
        </w:tabs>
        <w:spacing w:line="228" w:lineRule="exact"/>
        <w:rPr>
          <w:sz w:val="20"/>
        </w:rPr>
      </w:pPr>
      <w:r>
        <w:rPr>
          <w:sz w:val="20"/>
        </w:rPr>
        <w:t>the</w:t>
      </w:r>
      <w:r>
        <w:rPr>
          <w:spacing w:val="-4"/>
          <w:sz w:val="20"/>
        </w:rPr>
        <w:t xml:space="preserve"> </w:t>
      </w:r>
      <w:r>
        <w:rPr>
          <w:sz w:val="20"/>
        </w:rPr>
        <w:t>installation</w:t>
      </w:r>
      <w:r>
        <w:rPr>
          <w:spacing w:val="-6"/>
          <w:sz w:val="20"/>
        </w:rPr>
        <w:t xml:space="preserve"> </w:t>
      </w:r>
      <w:r>
        <w:rPr>
          <w:sz w:val="20"/>
        </w:rPr>
        <w:t>of</w:t>
      </w:r>
      <w:r>
        <w:rPr>
          <w:spacing w:val="-4"/>
          <w:sz w:val="20"/>
        </w:rPr>
        <w:t xml:space="preserve"> </w:t>
      </w:r>
      <w:r>
        <w:rPr>
          <w:sz w:val="20"/>
        </w:rPr>
        <w:t>a</w:t>
      </w:r>
      <w:r>
        <w:rPr>
          <w:spacing w:val="-6"/>
          <w:sz w:val="20"/>
        </w:rPr>
        <w:t xml:space="preserve"> </w:t>
      </w:r>
      <w:r>
        <w:rPr>
          <w:sz w:val="20"/>
        </w:rPr>
        <w:t>protected</w:t>
      </w:r>
      <w:r>
        <w:rPr>
          <w:spacing w:val="-6"/>
          <w:sz w:val="20"/>
        </w:rPr>
        <w:t xml:space="preserve"> </w:t>
      </w:r>
      <w:r>
        <w:rPr>
          <w:sz w:val="20"/>
        </w:rPr>
        <w:t>Service</w:t>
      </w:r>
      <w:r>
        <w:rPr>
          <w:spacing w:val="-4"/>
          <w:sz w:val="20"/>
        </w:rPr>
        <w:t xml:space="preserve"> </w:t>
      </w:r>
      <w:r>
        <w:rPr>
          <w:sz w:val="20"/>
        </w:rPr>
        <w:t>requires</w:t>
      </w:r>
      <w:r>
        <w:rPr>
          <w:spacing w:val="-5"/>
          <w:sz w:val="20"/>
        </w:rPr>
        <w:t xml:space="preserve"> </w:t>
      </w:r>
      <w:r>
        <w:rPr>
          <w:sz w:val="20"/>
        </w:rPr>
        <w:t>additional</w:t>
      </w:r>
      <w:r>
        <w:rPr>
          <w:spacing w:val="-4"/>
          <w:sz w:val="20"/>
        </w:rPr>
        <w:t xml:space="preserve"> </w:t>
      </w:r>
      <w:r>
        <w:rPr>
          <w:sz w:val="20"/>
        </w:rPr>
        <w:t>infrastructure</w:t>
      </w:r>
      <w:r>
        <w:rPr>
          <w:spacing w:val="-4"/>
          <w:sz w:val="20"/>
        </w:rPr>
        <w:t xml:space="preserve"> </w:t>
      </w:r>
      <w:r>
        <w:rPr>
          <w:sz w:val="20"/>
        </w:rPr>
        <w:t>that</w:t>
      </w:r>
      <w:r>
        <w:rPr>
          <w:spacing w:val="-6"/>
          <w:sz w:val="20"/>
        </w:rPr>
        <w:t xml:space="preserve"> </w:t>
      </w:r>
      <w:r>
        <w:rPr>
          <w:sz w:val="20"/>
        </w:rPr>
        <w:t>is</w:t>
      </w:r>
      <w:r>
        <w:rPr>
          <w:spacing w:val="-5"/>
          <w:sz w:val="20"/>
        </w:rPr>
        <w:t xml:space="preserve"> </w:t>
      </w:r>
      <w:r>
        <w:rPr>
          <w:sz w:val="20"/>
        </w:rPr>
        <w:t>not</w:t>
      </w:r>
      <w:r>
        <w:rPr>
          <w:spacing w:val="-4"/>
          <w:sz w:val="20"/>
        </w:rPr>
        <w:t xml:space="preserve"> </w:t>
      </w:r>
      <w:r>
        <w:rPr>
          <w:sz w:val="20"/>
        </w:rPr>
        <w:t>already</w:t>
      </w:r>
      <w:r>
        <w:rPr>
          <w:spacing w:val="-5"/>
          <w:sz w:val="20"/>
        </w:rPr>
        <w:t xml:space="preserve"> </w:t>
      </w:r>
      <w:r>
        <w:rPr>
          <w:sz w:val="20"/>
        </w:rPr>
        <w:t>in</w:t>
      </w:r>
      <w:r>
        <w:rPr>
          <w:spacing w:val="-4"/>
          <w:sz w:val="20"/>
        </w:rPr>
        <w:t xml:space="preserve"> </w:t>
      </w:r>
      <w:r>
        <w:rPr>
          <w:sz w:val="20"/>
        </w:rPr>
        <w:t>place.</w:t>
      </w:r>
    </w:p>
    <w:p w14:paraId="05002301" w14:textId="77777777" w:rsidR="00C32652" w:rsidRDefault="00276041">
      <w:pPr>
        <w:pStyle w:val="ListParagraph"/>
        <w:numPr>
          <w:ilvl w:val="0"/>
          <w:numId w:val="13"/>
        </w:numPr>
        <w:tabs>
          <w:tab w:val="left" w:pos="829"/>
        </w:tabs>
        <w:spacing w:before="34" w:line="276" w:lineRule="auto"/>
        <w:ind w:left="828" w:right="108" w:hanging="361"/>
        <w:rPr>
          <w:sz w:val="20"/>
        </w:rPr>
      </w:pPr>
      <w:r>
        <w:rPr>
          <w:sz w:val="20"/>
        </w:rPr>
        <w:t>Telstra agrees to extend Network infrastructure or employ special routing in order to provide the Service to the access seeker in accordance with the access seeker’s</w:t>
      </w:r>
      <w:r>
        <w:rPr>
          <w:spacing w:val="-32"/>
          <w:sz w:val="20"/>
        </w:rPr>
        <w:t xml:space="preserve"> </w:t>
      </w:r>
      <w:proofErr w:type="gramStart"/>
      <w:r>
        <w:rPr>
          <w:sz w:val="20"/>
        </w:rPr>
        <w:t>requirements;</w:t>
      </w:r>
      <w:proofErr w:type="gramEnd"/>
    </w:p>
    <w:p w14:paraId="714B82AD" w14:textId="77777777" w:rsidR="00C32652" w:rsidRDefault="00276041">
      <w:pPr>
        <w:pStyle w:val="ListParagraph"/>
        <w:numPr>
          <w:ilvl w:val="0"/>
          <w:numId w:val="13"/>
        </w:numPr>
        <w:tabs>
          <w:tab w:val="left" w:pos="829"/>
        </w:tabs>
        <w:spacing w:line="278" w:lineRule="auto"/>
        <w:ind w:left="828" w:right="212"/>
        <w:rPr>
          <w:sz w:val="20"/>
        </w:rPr>
      </w:pPr>
      <w:r>
        <w:rPr>
          <w:sz w:val="20"/>
        </w:rPr>
        <w:t>the access seeker requires geographic diversity delivered to the access seeker’s SDP, unless geographically diverse infrastructure is already in place,</w:t>
      </w:r>
      <w:r>
        <w:rPr>
          <w:spacing w:val="-28"/>
          <w:sz w:val="20"/>
        </w:rPr>
        <w:t xml:space="preserve"> </w:t>
      </w:r>
      <w:r>
        <w:rPr>
          <w:sz w:val="20"/>
        </w:rPr>
        <w:t>or</w:t>
      </w:r>
    </w:p>
    <w:p w14:paraId="78E11237" w14:textId="77777777" w:rsidR="00C32652" w:rsidRDefault="00276041">
      <w:pPr>
        <w:pStyle w:val="ListParagraph"/>
        <w:numPr>
          <w:ilvl w:val="0"/>
          <w:numId w:val="13"/>
        </w:numPr>
        <w:tabs>
          <w:tab w:val="left" w:pos="829"/>
        </w:tabs>
        <w:spacing w:line="228" w:lineRule="exact"/>
        <w:ind w:left="828"/>
        <w:rPr>
          <w:sz w:val="20"/>
        </w:rPr>
      </w:pPr>
      <w:r>
        <w:rPr>
          <w:sz w:val="20"/>
        </w:rPr>
        <w:t>the installation of a Service would require Telstra to extend its</w:t>
      </w:r>
      <w:r>
        <w:rPr>
          <w:spacing w:val="-32"/>
          <w:sz w:val="20"/>
        </w:rPr>
        <w:t xml:space="preserve"> </w:t>
      </w:r>
      <w:r>
        <w:rPr>
          <w:sz w:val="20"/>
        </w:rPr>
        <w:t>Network.</w:t>
      </w:r>
    </w:p>
    <w:p w14:paraId="6D84D36B" w14:textId="77777777" w:rsidR="00C32652" w:rsidRDefault="00C32652">
      <w:pPr>
        <w:pStyle w:val="BodyText"/>
        <w:spacing w:before="3"/>
      </w:pPr>
    </w:p>
    <w:p w14:paraId="1BAFB16D" w14:textId="77777777" w:rsidR="00C32652" w:rsidRDefault="00276041">
      <w:pPr>
        <w:pStyle w:val="BodyText"/>
        <w:ind w:left="108"/>
      </w:pPr>
      <w:r>
        <w:t>If a Special Linkage Charge applies:</w:t>
      </w:r>
    </w:p>
    <w:p w14:paraId="3E365852" w14:textId="77777777" w:rsidR="00C32652" w:rsidRDefault="00C32652">
      <w:pPr>
        <w:pStyle w:val="BodyText"/>
        <w:spacing w:before="5"/>
      </w:pPr>
    </w:p>
    <w:p w14:paraId="45E724B2" w14:textId="77777777" w:rsidR="00C32652" w:rsidRDefault="00276041">
      <w:pPr>
        <w:pStyle w:val="ListParagraph"/>
        <w:numPr>
          <w:ilvl w:val="0"/>
          <w:numId w:val="12"/>
        </w:numPr>
        <w:tabs>
          <w:tab w:val="left" w:pos="828"/>
        </w:tabs>
        <w:spacing w:line="276" w:lineRule="auto"/>
        <w:ind w:right="222"/>
        <w:rPr>
          <w:sz w:val="20"/>
        </w:rPr>
      </w:pPr>
      <w:r>
        <w:rPr>
          <w:sz w:val="20"/>
        </w:rPr>
        <w:t>the amount of the Special Linkage Charge will be advised to the access seeker on completion of a Feasibility Study (and prior to confirmation of the Order);</w:t>
      </w:r>
      <w:r>
        <w:rPr>
          <w:spacing w:val="-26"/>
          <w:sz w:val="20"/>
        </w:rPr>
        <w:t xml:space="preserve"> </w:t>
      </w:r>
      <w:r>
        <w:rPr>
          <w:sz w:val="20"/>
        </w:rPr>
        <w:t>and</w:t>
      </w:r>
    </w:p>
    <w:p w14:paraId="4F779183" w14:textId="77777777" w:rsidR="00C32652" w:rsidRDefault="00276041">
      <w:pPr>
        <w:pStyle w:val="ListParagraph"/>
        <w:numPr>
          <w:ilvl w:val="0"/>
          <w:numId w:val="12"/>
        </w:numPr>
        <w:tabs>
          <w:tab w:val="left" w:pos="828"/>
        </w:tabs>
        <w:spacing w:line="276" w:lineRule="auto"/>
        <w:ind w:right="291"/>
        <w:rPr>
          <w:sz w:val="20"/>
        </w:rPr>
      </w:pPr>
      <w:r>
        <w:rPr>
          <w:sz w:val="20"/>
        </w:rPr>
        <w:t>work will not commence until the access seeker has accepted a quotation for the applicable Special Linkage Charge.</w:t>
      </w:r>
    </w:p>
    <w:p w14:paraId="3916280E" w14:textId="77777777" w:rsidR="00C32652" w:rsidRDefault="00C32652">
      <w:pPr>
        <w:pStyle w:val="BodyText"/>
        <w:spacing w:before="6"/>
        <w:rPr>
          <w:sz w:val="17"/>
        </w:rPr>
      </w:pPr>
    </w:p>
    <w:p w14:paraId="220B7648" w14:textId="77777777" w:rsidR="00C32652" w:rsidRDefault="00276041">
      <w:pPr>
        <w:pStyle w:val="Heading3"/>
        <w:spacing w:after="6" w:line="484" w:lineRule="auto"/>
        <w:ind w:left="108" w:right="7617" w:hanging="1"/>
      </w:pPr>
      <w:r>
        <w:t>B3.3.5 Miscellaneous Charges Table B3.5</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963"/>
      </w:tblGrid>
      <w:tr w:rsidR="00C32652" w14:paraId="194B5DA9" w14:textId="77777777">
        <w:trPr>
          <w:trHeight w:val="500"/>
        </w:trPr>
        <w:tc>
          <w:tcPr>
            <w:tcW w:w="5102" w:type="dxa"/>
            <w:shd w:val="clear" w:color="auto" w:fill="E0E0E0"/>
          </w:tcPr>
          <w:p w14:paraId="2CC56FCA" w14:textId="77777777" w:rsidR="00C32652" w:rsidRDefault="00276041">
            <w:pPr>
              <w:pStyle w:val="TableParagraph"/>
              <w:spacing w:before="119"/>
              <w:ind w:left="102"/>
              <w:jc w:val="left"/>
              <w:rPr>
                <w:b/>
                <w:sz w:val="20"/>
              </w:rPr>
            </w:pPr>
            <w:r>
              <w:rPr>
                <w:b/>
                <w:sz w:val="20"/>
              </w:rPr>
              <w:t>Event</w:t>
            </w:r>
          </w:p>
        </w:tc>
        <w:tc>
          <w:tcPr>
            <w:tcW w:w="4963" w:type="dxa"/>
            <w:shd w:val="clear" w:color="auto" w:fill="E0E0E0"/>
          </w:tcPr>
          <w:p w14:paraId="2D5E64BC" w14:textId="77777777" w:rsidR="00C32652" w:rsidRDefault="00276041">
            <w:pPr>
              <w:pStyle w:val="TableParagraph"/>
              <w:spacing w:before="119"/>
              <w:ind w:left="105"/>
              <w:jc w:val="left"/>
              <w:rPr>
                <w:b/>
                <w:sz w:val="20"/>
              </w:rPr>
            </w:pPr>
            <w:r>
              <w:rPr>
                <w:b/>
                <w:sz w:val="20"/>
              </w:rPr>
              <w:t>Charge</w:t>
            </w:r>
          </w:p>
        </w:tc>
      </w:tr>
      <w:tr w:rsidR="00C32652" w14:paraId="6D84849D" w14:textId="77777777">
        <w:trPr>
          <w:trHeight w:val="1020"/>
        </w:trPr>
        <w:tc>
          <w:tcPr>
            <w:tcW w:w="5102" w:type="dxa"/>
          </w:tcPr>
          <w:p w14:paraId="7B54DC4E" w14:textId="77777777" w:rsidR="00C32652" w:rsidRDefault="00276041">
            <w:pPr>
              <w:pStyle w:val="TableParagraph"/>
              <w:spacing w:before="122" w:line="276" w:lineRule="auto"/>
              <w:ind w:left="102" w:right="255"/>
              <w:jc w:val="both"/>
              <w:rPr>
                <w:sz w:val="20"/>
              </w:rPr>
            </w:pPr>
            <w:r>
              <w:rPr>
                <w:sz w:val="20"/>
              </w:rPr>
              <w:t>Any work conducted outside of Business Hours at</w:t>
            </w:r>
            <w:r>
              <w:rPr>
                <w:spacing w:val="-27"/>
                <w:sz w:val="20"/>
              </w:rPr>
              <w:t xml:space="preserve"> </w:t>
            </w:r>
            <w:r>
              <w:rPr>
                <w:sz w:val="20"/>
              </w:rPr>
              <w:t>the access seeker’s request including installing a Service or any part of a</w:t>
            </w:r>
            <w:r>
              <w:rPr>
                <w:spacing w:val="-13"/>
                <w:sz w:val="20"/>
              </w:rPr>
              <w:t xml:space="preserve"> </w:t>
            </w:r>
            <w:r>
              <w:rPr>
                <w:sz w:val="20"/>
              </w:rPr>
              <w:t>Service</w:t>
            </w:r>
          </w:p>
        </w:tc>
        <w:tc>
          <w:tcPr>
            <w:tcW w:w="4963" w:type="dxa"/>
          </w:tcPr>
          <w:p w14:paraId="01949A38" w14:textId="77777777" w:rsidR="00C32652" w:rsidRDefault="00C32652">
            <w:pPr>
              <w:pStyle w:val="TableParagraph"/>
              <w:spacing w:before="0"/>
              <w:jc w:val="left"/>
              <w:rPr>
                <w:b/>
              </w:rPr>
            </w:pPr>
          </w:p>
          <w:p w14:paraId="3CED0FD0" w14:textId="77777777" w:rsidR="00C32652" w:rsidRDefault="00276041">
            <w:pPr>
              <w:pStyle w:val="TableParagraph"/>
              <w:spacing w:before="0" w:line="276" w:lineRule="auto"/>
              <w:ind w:left="105"/>
              <w:jc w:val="left"/>
              <w:rPr>
                <w:sz w:val="20"/>
              </w:rPr>
            </w:pPr>
            <w:r>
              <w:rPr>
                <w:sz w:val="20"/>
              </w:rPr>
              <w:t>Charges (in addition to connection Charges) to be determined by Telstra on a time and materials basis</w:t>
            </w:r>
          </w:p>
        </w:tc>
      </w:tr>
      <w:tr w:rsidR="00C32652" w14:paraId="4BDDEFBD" w14:textId="77777777">
        <w:trPr>
          <w:trHeight w:val="760"/>
        </w:trPr>
        <w:tc>
          <w:tcPr>
            <w:tcW w:w="5102" w:type="dxa"/>
          </w:tcPr>
          <w:p w14:paraId="0FE06F7A" w14:textId="77777777" w:rsidR="00C32652" w:rsidRDefault="00C32652">
            <w:pPr>
              <w:pStyle w:val="TableParagraph"/>
              <w:spacing w:before="9"/>
              <w:jc w:val="left"/>
              <w:rPr>
                <w:b/>
                <w:sz w:val="21"/>
              </w:rPr>
            </w:pPr>
          </w:p>
          <w:p w14:paraId="3021594A" w14:textId="77777777" w:rsidR="00C32652" w:rsidRDefault="00276041">
            <w:pPr>
              <w:pStyle w:val="TableParagraph"/>
              <w:spacing w:before="1"/>
              <w:ind w:left="102"/>
              <w:jc w:val="left"/>
              <w:rPr>
                <w:sz w:val="20"/>
              </w:rPr>
            </w:pPr>
            <w:r>
              <w:rPr>
                <w:sz w:val="20"/>
              </w:rPr>
              <w:t>Fee for Service Charge</w:t>
            </w:r>
          </w:p>
        </w:tc>
        <w:tc>
          <w:tcPr>
            <w:tcW w:w="4963" w:type="dxa"/>
          </w:tcPr>
          <w:p w14:paraId="0A6B27AE" w14:textId="77777777" w:rsidR="00C32652" w:rsidRDefault="00276041">
            <w:pPr>
              <w:pStyle w:val="TableParagraph"/>
              <w:spacing w:before="119" w:line="278" w:lineRule="auto"/>
              <w:ind w:left="105" w:right="103"/>
              <w:jc w:val="left"/>
              <w:rPr>
                <w:sz w:val="20"/>
              </w:rPr>
            </w:pPr>
            <w:r>
              <w:rPr>
                <w:sz w:val="20"/>
              </w:rPr>
              <w:t>Charged on a time and materials basis in accordance with the Fee-for-service section in OCT</w:t>
            </w:r>
          </w:p>
        </w:tc>
      </w:tr>
      <w:tr w:rsidR="00C32652" w14:paraId="328F2960" w14:textId="77777777">
        <w:trPr>
          <w:trHeight w:val="1280"/>
        </w:trPr>
        <w:tc>
          <w:tcPr>
            <w:tcW w:w="5102" w:type="dxa"/>
          </w:tcPr>
          <w:p w14:paraId="1C4301F9" w14:textId="77777777" w:rsidR="00C32652" w:rsidRDefault="00C32652">
            <w:pPr>
              <w:pStyle w:val="TableParagraph"/>
              <w:spacing w:before="0"/>
              <w:jc w:val="left"/>
              <w:rPr>
                <w:b/>
              </w:rPr>
            </w:pPr>
          </w:p>
          <w:p w14:paraId="51AF7EE7" w14:textId="77777777" w:rsidR="00C32652" w:rsidRDefault="00C32652">
            <w:pPr>
              <w:pStyle w:val="TableParagraph"/>
              <w:spacing w:before="9"/>
              <w:jc w:val="left"/>
              <w:rPr>
                <w:b/>
              </w:rPr>
            </w:pPr>
          </w:p>
          <w:p w14:paraId="54A44EC4" w14:textId="77777777" w:rsidR="00C32652" w:rsidRDefault="00276041">
            <w:pPr>
              <w:pStyle w:val="TableParagraph"/>
              <w:spacing w:before="0"/>
              <w:ind w:left="102"/>
              <w:jc w:val="left"/>
              <w:rPr>
                <w:sz w:val="20"/>
              </w:rPr>
            </w:pPr>
            <w:r>
              <w:rPr>
                <w:sz w:val="20"/>
              </w:rPr>
              <w:t>Charge for a Feasibility Study</w:t>
            </w:r>
          </w:p>
        </w:tc>
        <w:tc>
          <w:tcPr>
            <w:tcW w:w="4963" w:type="dxa"/>
          </w:tcPr>
          <w:p w14:paraId="3E6E8FCB" w14:textId="77777777" w:rsidR="00C32652" w:rsidRDefault="00276041">
            <w:pPr>
              <w:pStyle w:val="TableParagraph"/>
              <w:spacing w:before="119" w:line="276" w:lineRule="auto"/>
              <w:ind w:left="105"/>
              <w:jc w:val="left"/>
              <w:rPr>
                <w:sz w:val="20"/>
              </w:rPr>
            </w:pPr>
            <w:r>
              <w:rPr>
                <w:sz w:val="20"/>
              </w:rPr>
              <w:t>$1,500 per study, plus any reasonable costs incurred by Telstra in excess of this amount, determined by Telstra on a time and materials basis in accordance with the Fee-for-service section in OCT</w:t>
            </w:r>
          </w:p>
        </w:tc>
      </w:tr>
      <w:tr w:rsidR="00C32652" w14:paraId="454CED5E" w14:textId="77777777">
        <w:trPr>
          <w:trHeight w:val="760"/>
        </w:trPr>
        <w:tc>
          <w:tcPr>
            <w:tcW w:w="5102" w:type="dxa"/>
          </w:tcPr>
          <w:p w14:paraId="39331E6B" w14:textId="77777777" w:rsidR="00C32652" w:rsidRDefault="00276041">
            <w:pPr>
              <w:pStyle w:val="TableParagraph"/>
              <w:spacing w:before="119" w:line="276" w:lineRule="auto"/>
              <w:ind w:left="102"/>
              <w:jc w:val="left"/>
              <w:rPr>
                <w:sz w:val="20"/>
              </w:rPr>
            </w:pPr>
            <w:r>
              <w:rPr>
                <w:sz w:val="20"/>
              </w:rPr>
              <w:t>Special Linkage Charge (payable in addition to the Installation Charge)</w:t>
            </w:r>
          </w:p>
        </w:tc>
        <w:tc>
          <w:tcPr>
            <w:tcW w:w="4963" w:type="dxa"/>
          </w:tcPr>
          <w:p w14:paraId="7922C0D7" w14:textId="77777777" w:rsidR="00C32652" w:rsidRDefault="00276041">
            <w:pPr>
              <w:pStyle w:val="TableParagraph"/>
              <w:spacing w:before="119" w:line="276" w:lineRule="auto"/>
              <w:ind w:left="105" w:right="314"/>
              <w:jc w:val="left"/>
              <w:rPr>
                <w:sz w:val="20"/>
              </w:rPr>
            </w:pPr>
            <w:r>
              <w:rPr>
                <w:sz w:val="20"/>
              </w:rPr>
              <w:t>Charges to be determined by Telstra on a time and materials basis</w:t>
            </w:r>
          </w:p>
        </w:tc>
      </w:tr>
    </w:tbl>
    <w:p w14:paraId="333B1354" w14:textId="77777777" w:rsidR="00C32652" w:rsidRDefault="00C32652">
      <w:pPr>
        <w:spacing w:line="276" w:lineRule="auto"/>
        <w:rPr>
          <w:sz w:val="20"/>
        </w:rPr>
        <w:sectPr w:rsidR="00C32652">
          <w:pgSz w:w="11910" w:h="16840"/>
          <w:pgMar w:top="1120" w:right="640" w:bottom="1820" w:left="600" w:header="0" w:footer="1622" w:gutter="0"/>
          <w:cols w:space="720"/>
        </w:sect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963"/>
      </w:tblGrid>
      <w:tr w:rsidR="00C32652" w14:paraId="01044C9A" w14:textId="77777777">
        <w:trPr>
          <w:trHeight w:val="500"/>
        </w:trPr>
        <w:tc>
          <w:tcPr>
            <w:tcW w:w="5102" w:type="dxa"/>
            <w:shd w:val="clear" w:color="auto" w:fill="E0E0E0"/>
          </w:tcPr>
          <w:p w14:paraId="7C6151BB" w14:textId="77777777" w:rsidR="00C32652" w:rsidRDefault="00276041">
            <w:pPr>
              <w:pStyle w:val="TableParagraph"/>
              <w:spacing w:before="120"/>
              <w:ind w:left="102"/>
              <w:jc w:val="left"/>
              <w:rPr>
                <w:b/>
                <w:sz w:val="20"/>
              </w:rPr>
            </w:pPr>
            <w:r>
              <w:rPr>
                <w:b/>
                <w:sz w:val="20"/>
              </w:rPr>
              <w:lastRenderedPageBreak/>
              <w:t>Event</w:t>
            </w:r>
          </w:p>
        </w:tc>
        <w:tc>
          <w:tcPr>
            <w:tcW w:w="4963" w:type="dxa"/>
            <w:shd w:val="clear" w:color="auto" w:fill="E0E0E0"/>
          </w:tcPr>
          <w:p w14:paraId="3C89796E" w14:textId="77777777" w:rsidR="00C32652" w:rsidRDefault="00276041">
            <w:pPr>
              <w:pStyle w:val="TableParagraph"/>
              <w:spacing w:before="120"/>
              <w:ind w:left="105"/>
              <w:jc w:val="left"/>
              <w:rPr>
                <w:b/>
                <w:sz w:val="20"/>
              </w:rPr>
            </w:pPr>
            <w:r>
              <w:rPr>
                <w:b/>
                <w:sz w:val="20"/>
              </w:rPr>
              <w:t>Charge</w:t>
            </w:r>
          </w:p>
        </w:tc>
      </w:tr>
      <w:tr w:rsidR="00C32652" w14:paraId="4269F4B2" w14:textId="77777777">
        <w:trPr>
          <w:trHeight w:val="1560"/>
        </w:trPr>
        <w:tc>
          <w:tcPr>
            <w:tcW w:w="5102" w:type="dxa"/>
          </w:tcPr>
          <w:p w14:paraId="1CFB690B" w14:textId="77777777" w:rsidR="00C32652" w:rsidRDefault="00276041">
            <w:pPr>
              <w:pStyle w:val="TableParagraph"/>
              <w:spacing w:before="119" w:line="276" w:lineRule="auto"/>
              <w:ind w:left="102" w:right="223"/>
              <w:jc w:val="left"/>
              <w:rPr>
                <w:sz w:val="20"/>
              </w:rPr>
            </w:pPr>
            <w:r>
              <w:rPr>
                <w:sz w:val="20"/>
              </w:rPr>
              <w:t>Installation, maintenance, consultancy and after sales activities for a Service that are requested by the access seeker and which Telstra advises the access seeker are not covered by another Charge set out in this paragraph B4</w:t>
            </w:r>
          </w:p>
        </w:tc>
        <w:tc>
          <w:tcPr>
            <w:tcW w:w="4963" w:type="dxa"/>
          </w:tcPr>
          <w:p w14:paraId="73F98E35" w14:textId="77777777" w:rsidR="00C32652" w:rsidRDefault="00C32652">
            <w:pPr>
              <w:pStyle w:val="TableParagraph"/>
              <w:spacing w:before="0"/>
              <w:jc w:val="left"/>
              <w:rPr>
                <w:b/>
              </w:rPr>
            </w:pPr>
          </w:p>
          <w:p w14:paraId="47D169F9" w14:textId="77777777" w:rsidR="00C32652" w:rsidRDefault="00C32652">
            <w:pPr>
              <w:pStyle w:val="TableParagraph"/>
              <w:spacing w:before="0"/>
              <w:jc w:val="left"/>
              <w:rPr>
                <w:b/>
              </w:rPr>
            </w:pPr>
          </w:p>
          <w:p w14:paraId="47DB481A" w14:textId="77777777" w:rsidR="00C32652" w:rsidRDefault="00276041">
            <w:pPr>
              <w:pStyle w:val="TableParagraph"/>
              <w:spacing w:before="141"/>
              <w:ind w:left="105"/>
              <w:jc w:val="left"/>
              <w:rPr>
                <w:sz w:val="20"/>
              </w:rPr>
            </w:pPr>
            <w:r>
              <w:rPr>
                <w:sz w:val="20"/>
              </w:rPr>
              <w:t>Fee for Service Charge</w:t>
            </w:r>
          </w:p>
        </w:tc>
      </w:tr>
      <w:tr w:rsidR="00C32652" w14:paraId="7CEF1758" w14:textId="77777777">
        <w:trPr>
          <w:trHeight w:val="1280"/>
        </w:trPr>
        <w:tc>
          <w:tcPr>
            <w:tcW w:w="5102" w:type="dxa"/>
          </w:tcPr>
          <w:p w14:paraId="75DD360A" w14:textId="77777777" w:rsidR="00C32652" w:rsidRDefault="00276041">
            <w:pPr>
              <w:pStyle w:val="TableParagraph"/>
              <w:spacing w:before="119" w:line="276" w:lineRule="auto"/>
              <w:ind w:left="102"/>
              <w:jc w:val="left"/>
              <w:rPr>
                <w:sz w:val="20"/>
              </w:rPr>
            </w:pPr>
            <w:r>
              <w:rPr>
                <w:sz w:val="20"/>
              </w:rPr>
              <w:t xml:space="preserve">Incorrect Callout Charges where a Telstra technician </w:t>
            </w:r>
            <w:proofErr w:type="gramStart"/>
            <w:r>
              <w:rPr>
                <w:sz w:val="20"/>
              </w:rPr>
              <w:t>attends</w:t>
            </w:r>
            <w:proofErr w:type="gramEnd"/>
            <w:r>
              <w:rPr>
                <w:sz w:val="20"/>
              </w:rPr>
              <w:t xml:space="preserve"> and the suspected fault is found to be in Non- Telstra Equipment or otherwise not Telstra’s responsibility to repair</w:t>
            </w:r>
          </w:p>
        </w:tc>
        <w:tc>
          <w:tcPr>
            <w:tcW w:w="4963" w:type="dxa"/>
          </w:tcPr>
          <w:p w14:paraId="426F149E" w14:textId="77777777" w:rsidR="00C32652" w:rsidRDefault="00C32652">
            <w:pPr>
              <w:pStyle w:val="TableParagraph"/>
              <w:spacing w:before="0"/>
              <w:jc w:val="left"/>
              <w:rPr>
                <w:b/>
              </w:rPr>
            </w:pPr>
          </w:p>
          <w:p w14:paraId="3A76DC52" w14:textId="77777777" w:rsidR="00C32652" w:rsidRDefault="00276041">
            <w:pPr>
              <w:pStyle w:val="TableParagraph"/>
              <w:spacing w:before="130" w:line="278" w:lineRule="auto"/>
              <w:ind w:left="105" w:right="103"/>
              <w:jc w:val="left"/>
              <w:rPr>
                <w:sz w:val="20"/>
              </w:rPr>
            </w:pPr>
            <w:r>
              <w:rPr>
                <w:sz w:val="20"/>
              </w:rPr>
              <w:t>Charged on a time and materials basis in accordance with the Fee-for-service section in OCT</w:t>
            </w:r>
          </w:p>
        </w:tc>
      </w:tr>
    </w:tbl>
    <w:p w14:paraId="7B5F77D6" w14:textId="77777777" w:rsidR="00C32652" w:rsidRDefault="00C32652">
      <w:pPr>
        <w:pStyle w:val="BodyText"/>
        <w:rPr>
          <w:b/>
        </w:rPr>
      </w:pPr>
    </w:p>
    <w:p w14:paraId="18854A1A" w14:textId="77777777" w:rsidR="00C32652" w:rsidRDefault="00C32652">
      <w:pPr>
        <w:pStyle w:val="BodyText"/>
        <w:spacing w:before="5"/>
        <w:rPr>
          <w:b/>
        </w:rPr>
      </w:pPr>
    </w:p>
    <w:p w14:paraId="4C787693" w14:textId="77777777" w:rsidR="00C32652" w:rsidRDefault="00276041">
      <w:pPr>
        <w:pStyle w:val="Heading3"/>
        <w:spacing w:line="482" w:lineRule="auto"/>
        <w:ind w:right="6532"/>
      </w:pPr>
      <w:r>
        <w:t>B3.3.6 Early Cancellation Charges B3.3.6.1</w:t>
      </w:r>
    </w:p>
    <w:p w14:paraId="4469C8E8" w14:textId="77777777" w:rsidR="00C32652" w:rsidRDefault="00276041">
      <w:pPr>
        <w:pStyle w:val="ListParagraph"/>
        <w:numPr>
          <w:ilvl w:val="0"/>
          <w:numId w:val="11"/>
        </w:numPr>
        <w:tabs>
          <w:tab w:val="left" w:pos="829"/>
        </w:tabs>
        <w:spacing w:before="9" w:line="276" w:lineRule="auto"/>
        <w:ind w:right="239"/>
        <w:rPr>
          <w:sz w:val="20"/>
        </w:rPr>
      </w:pPr>
      <w:r>
        <w:rPr>
          <w:sz w:val="20"/>
        </w:rPr>
        <w:t>Notwithstanding any connection Charges or annual Charges specified in Part A, if one or more 2 Mbit/s Services are cancelled during the Minimum Period of a 10 Mbit/s Service, an early cancellation Charge is payable in addition to any other outstanding Charges at the time of cancellation calculated as the balance of Charges payable for the acquisition of that Service for the Minimum</w:t>
      </w:r>
      <w:r>
        <w:rPr>
          <w:spacing w:val="-38"/>
          <w:sz w:val="20"/>
        </w:rPr>
        <w:t xml:space="preserve"> </w:t>
      </w:r>
      <w:r>
        <w:rPr>
          <w:sz w:val="20"/>
        </w:rPr>
        <w:t>Period.</w:t>
      </w:r>
    </w:p>
    <w:p w14:paraId="294D4E84" w14:textId="77777777" w:rsidR="00C32652" w:rsidRDefault="00C32652">
      <w:pPr>
        <w:pStyle w:val="BodyText"/>
        <w:spacing w:before="1"/>
        <w:rPr>
          <w:sz w:val="23"/>
        </w:rPr>
      </w:pPr>
    </w:p>
    <w:p w14:paraId="15C9D674" w14:textId="77777777" w:rsidR="00C32652" w:rsidRDefault="00276041">
      <w:pPr>
        <w:pStyle w:val="ListParagraph"/>
        <w:numPr>
          <w:ilvl w:val="0"/>
          <w:numId w:val="11"/>
        </w:numPr>
        <w:tabs>
          <w:tab w:val="left" w:pos="829"/>
        </w:tabs>
        <w:spacing w:line="276" w:lineRule="auto"/>
        <w:ind w:right="174" w:hanging="360"/>
        <w:jc w:val="both"/>
        <w:rPr>
          <w:sz w:val="20"/>
        </w:rPr>
      </w:pPr>
      <w:r>
        <w:rPr>
          <w:sz w:val="20"/>
        </w:rPr>
        <w:t>No early cancellation Charges apply if one or more 2 Mbit/s Services are cancelled after the Minimum Period of a 10 Mbit/s Service, but the Minimum Period of the remaining 2 Mbit/s Services will be calculated from the date access seeker cancels the 2 Mbit/s Service (that is, the Minimum Period</w:t>
      </w:r>
      <w:r>
        <w:rPr>
          <w:spacing w:val="-38"/>
          <w:sz w:val="20"/>
        </w:rPr>
        <w:t xml:space="preserve"> </w:t>
      </w:r>
      <w:r>
        <w:rPr>
          <w:sz w:val="20"/>
        </w:rPr>
        <w:t>restarts).</w:t>
      </w:r>
    </w:p>
    <w:p w14:paraId="7B34D1F7" w14:textId="77777777" w:rsidR="00C32652" w:rsidRDefault="00C32652">
      <w:pPr>
        <w:pStyle w:val="BodyText"/>
        <w:spacing w:before="5"/>
        <w:rPr>
          <w:sz w:val="17"/>
        </w:rPr>
      </w:pPr>
    </w:p>
    <w:p w14:paraId="3467E8EB" w14:textId="77777777" w:rsidR="00C32652" w:rsidRDefault="00276041">
      <w:pPr>
        <w:pStyle w:val="Heading3"/>
        <w:spacing w:before="1"/>
      </w:pPr>
      <w:r>
        <w:t>B3.3.6.2</w:t>
      </w:r>
    </w:p>
    <w:p w14:paraId="115F4056" w14:textId="77777777" w:rsidR="00C32652" w:rsidRDefault="00C32652">
      <w:pPr>
        <w:pStyle w:val="BodyText"/>
        <w:spacing w:before="3"/>
        <w:rPr>
          <w:b/>
        </w:rPr>
      </w:pPr>
    </w:p>
    <w:p w14:paraId="0E33E93B" w14:textId="77777777" w:rsidR="00C32652" w:rsidRDefault="00276041">
      <w:pPr>
        <w:pStyle w:val="Heading3"/>
        <w:ind w:left="467"/>
      </w:pPr>
      <w:r>
        <w:t>Relevant Event before a Service’s Start Date</w:t>
      </w:r>
    </w:p>
    <w:p w14:paraId="78872292" w14:textId="77777777" w:rsidR="00C32652" w:rsidRDefault="00C32652">
      <w:pPr>
        <w:pStyle w:val="BodyText"/>
        <w:spacing w:before="5"/>
        <w:rPr>
          <w:b/>
        </w:rPr>
      </w:pPr>
    </w:p>
    <w:p w14:paraId="73462655" w14:textId="77777777" w:rsidR="00C32652" w:rsidRDefault="00276041">
      <w:pPr>
        <w:pStyle w:val="ListParagraph"/>
        <w:numPr>
          <w:ilvl w:val="0"/>
          <w:numId w:val="10"/>
        </w:numPr>
        <w:tabs>
          <w:tab w:val="left" w:pos="829"/>
        </w:tabs>
        <w:spacing w:line="276" w:lineRule="auto"/>
        <w:ind w:right="708"/>
        <w:rPr>
          <w:sz w:val="20"/>
        </w:rPr>
      </w:pPr>
      <w:r>
        <w:rPr>
          <w:sz w:val="20"/>
        </w:rPr>
        <w:t>If a Relevant Event occurs before the Start Date of a Service ordered by the access seeker, an early cancellation</w:t>
      </w:r>
      <w:r>
        <w:rPr>
          <w:spacing w:val="-4"/>
          <w:sz w:val="20"/>
        </w:rPr>
        <w:t xml:space="preserve"> </w:t>
      </w:r>
      <w:r>
        <w:rPr>
          <w:sz w:val="20"/>
        </w:rPr>
        <w:t>Charge</w:t>
      </w:r>
      <w:r>
        <w:rPr>
          <w:spacing w:val="-4"/>
          <w:sz w:val="20"/>
        </w:rPr>
        <w:t xml:space="preserve"> </w:t>
      </w:r>
      <w:r>
        <w:rPr>
          <w:sz w:val="20"/>
        </w:rPr>
        <w:t>is</w:t>
      </w:r>
      <w:r>
        <w:rPr>
          <w:spacing w:val="-3"/>
          <w:sz w:val="20"/>
        </w:rPr>
        <w:t xml:space="preserve"> </w:t>
      </w:r>
      <w:r>
        <w:rPr>
          <w:sz w:val="20"/>
        </w:rPr>
        <w:t>payable</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provisioning</w:t>
      </w:r>
      <w:r>
        <w:rPr>
          <w:spacing w:val="-4"/>
          <w:sz w:val="20"/>
        </w:rPr>
        <w:t xml:space="preserve"> </w:t>
      </w:r>
      <w:r>
        <w:rPr>
          <w:sz w:val="20"/>
        </w:rPr>
        <w:t>stage</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Service</w:t>
      </w:r>
      <w:r>
        <w:rPr>
          <w:spacing w:val="-4"/>
          <w:sz w:val="20"/>
        </w:rPr>
        <w:t xml:space="preserve"> </w:t>
      </w:r>
      <w:r>
        <w:rPr>
          <w:sz w:val="20"/>
        </w:rPr>
        <w:t>has</w:t>
      </w:r>
      <w:r>
        <w:rPr>
          <w:spacing w:val="-3"/>
          <w:sz w:val="20"/>
        </w:rPr>
        <w:t xml:space="preserve"> </w:t>
      </w:r>
      <w:r>
        <w:rPr>
          <w:sz w:val="20"/>
        </w:rPr>
        <w:t>reached</w:t>
      </w:r>
      <w:r>
        <w:rPr>
          <w:spacing w:val="-2"/>
          <w:sz w:val="20"/>
        </w:rPr>
        <w:t xml:space="preserve"> </w:t>
      </w:r>
      <w:r>
        <w:rPr>
          <w:sz w:val="20"/>
        </w:rPr>
        <w:t>when</w:t>
      </w:r>
      <w:r>
        <w:rPr>
          <w:spacing w:val="-4"/>
          <w:sz w:val="20"/>
        </w:rPr>
        <w:t xml:space="preserve"> </w:t>
      </w:r>
      <w:r>
        <w:rPr>
          <w:sz w:val="20"/>
        </w:rPr>
        <w:t>the Relevant Event occurs, and calculated in accordance with Table</w:t>
      </w:r>
      <w:r>
        <w:rPr>
          <w:spacing w:val="-31"/>
          <w:sz w:val="20"/>
        </w:rPr>
        <w:t xml:space="preserve"> </w:t>
      </w:r>
      <w:r>
        <w:rPr>
          <w:sz w:val="20"/>
        </w:rPr>
        <w:t>B3.6.</w:t>
      </w:r>
    </w:p>
    <w:p w14:paraId="65398F46" w14:textId="77777777" w:rsidR="00C32652" w:rsidRDefault="00276041">
      <w:pPr>
        <w:pStyle w:val="ListParagraph"/>
        <w:numPr>
          <w:ilvl w:val="0"/>
          <w:numId w:val="10"/>
        </w:numPr>
        <w:tabs>
          <w:tab w:val="left" w:pos="829"/>
        </w:tabs>
        <w:spacing w:line="278" w:lineRule="auto"/>
        <w:ind w:right="98"/>
        <w:rPr>
          <w:sz w:val="20"/>
        </w:rPr>
      </w:pPr>
      <w:r>
        <w:rPr>
          <w:sz w:val="20"/>
        </w:rPr>
        <w:t>For</w:t>
      </w:r>
      <w:r>
        <w:rPr>
          <w:spacing w:val="-3"/>
          <w:sz w:val="20"/>
        </w:rPr>
        <w:t xml:space="preserve"> </w:t>
      </w:r>
      <w:r>
        <w:rPr>
          <w:sz w:val="20"/>
        </w:rPr>
        <w:t>the</w:t>
      </w:r>
      <w:r>
        <w:rPr>
          <w:spacing w:val="-2"/>
          <w:sz w:val="20"/>
        </w:rPr>
        <w:t xml:space="preserve"> </w:t>
      </w:r>
      <w:r>
        <w:rPr>
          <w:sz w:val="20"/>
        </w:rPr>
        <w:t>purposes of</w:t>
      </w:r>
      <w:r>
        <w:rPr>
          <w:spacing w:val="-4"/>
          <w:sz w:val="20"/>
        </w:rPr>
        <w:t xml:space="preserve"> </w:t>
      </w:r>
      <w:r>
        <w:rPr>
          <w:sz w:val="20"/>
        </w:rPr>
        <w:t>this</w:t>
      </w:r>
      <w:r>
        <w:rPr>
          <w:spacing w:val="-3"/>
          <w:sz w:val="20"/>
        </w:rPr>
        <w:t xml:space="preserve"> </w:t>
      </w:r>
      <w:r>
        <w:rPr>
          <w:sz w:val="20"/>
        </w:rPr>
        <w:t>paragraph</w:t>
      </w:r>
      <w:r>
        <w:rPr>
          <w:spacing w:val="-4"/>
          <w:sz w:val="20"/>
        </w:rPr>
        <w:t xml:space="preserve"> </w:t>
      </w:r>
      <w:r>
        <w:rPr>
          <w:sz w:val="20"/>
        </w:rPr>
        <w:t>B3.3.6,</w:t>
      </w:r>
      <w:r>
        <w:rPr>
          <w:spacing w:val="-4"/>
          <w:sz w:val="20"/>
        </w:rPr>
        <w:t xml:space="preserve"> </w:t>
      </w:r>
      <w:r>
        <w:rPr>
          <w:sz w:val="20"/>
        </w:rPr>
        <w:t>provisioning</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Service</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taken</w:t>
      </w:r>
      <w:r>
        <w:rPr>
          <w:spacing w:val="-4"/>
          <w:sz w:val="20"/>
        </w:rPr>
        <w:t xml:space="preserve"> </w:t>
      </w:r>
      <w:r>
        <w:rPr>
          <w:sz w:val="20"/>
        </w:rPr>
        <w:t>to</w:t>
      </w:r>
      <w:r>
        <w:rPr>
          <w:spacing w:val="-4"/>
          <w:sz w:val="20"/>
        </w:rPr>
        <w:t xml:space="preserve"> </w:t>
      </w:r>
      <w:r>
        <w:rPr>
          <w:sz w:val="20"/>
        </w:rPr>
        <w:t>have</w:t>
      </w:r>
      <w:r>
        <w:rPr>
          <w:spacing w:val="-4"/>
          <w:sz w:val="20"/>
        </w:rPr>
        <w:t xml:space="preserve"> </w:t>
      </w:r>
      <w:r>
        <w:rPr>
          <w:sz w:val="20"/>
        </w:rPr>
        <w:t>reached</w:t>
      </w:r>
      <w:r>
        <w:rPr>
          <w:spacing w:val="-4"/>
          <w:sz w:val="20"/>
        </w:rPr>
        <w:t xml:space="preserve"> </w:t>
      </w:r>
      <w:r>
        <w:rPr>
          <w:sz w:val="20"/>
        </w:rPr>
        <w:t>a</w:t>
      </w:r>
      <w:r>
        <w:rPr>
          <w:spacing w:val="-2"/>
          <w:sz w:val="20"/>
        </w:rPr>
        <w:t xml:space="preserve"> </w:t>
      </w:r>
      <w:r>
        <w:rPr>
          <w:sz w:val="20"/>
        </w:rPr>
        <w:t>particular provisioning stage if the activity set out against that stage in Table B3.6 has</w:t>
      </w:r>
      <w:r>
        <w:rPr>
          <w:spacing w:val="-40"/>
          <w:sz w:val="20"/>
        </w:rPr>
        <w:t xml:space="preserve"> </w:t>
      </w:r>
      <w:r>
        <w:rPr>
          <w:sz w:val="20"/>
        </w:rPr>
        <w:t>commenced.</w:t>
      </w:r>
    </w:p>
    <w:p w14:paraId="6C3A6F22" w14:textId="77777777" w:rsidR="00C32652" w:rsidRDefault="00276041">
      <w:pPr>
        <w:pStyle w:val="Heading3"/>
        <w:spacing w:before="197"/>
        <w:ind w:left="391"/>
      </w:pPr>
      <w:r>
        <w:t>Table B3.6</w:t>
      </w:r>
    </w:p>
    <w:p w14:paraId="18C64B1D" w14:textId="77777777" w:rsidR="00C32652" w:rsidRDefault="00C32652">
      <w:pPr>
        <w:pStyle w:val="BodyText"/>
        <w:spacing w:before="6" w:after="1"/>
        <w:rPr>
          <w:b/>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8"/>
        <w:gridCol w:w="6266"/>
      </w:tblGrid>
      <w:tr w:rsidR="00C32652" w14:paraId="08E49943" w14:textId="77777777">
        <w:trPr>
          <w:trHeight w:val="760"/>
        </w:trPr>
        <w:tc>
          <w:tcPr>
            <w:tcW w:w="3658" w:type="dxa"/>
            <w:shd w:val="clear" w:color="auto" w:fill="CDCDCD"/>
          </w:tcPr>
          <w:p w14:paraId="0A3C5069" w14:textId="77777777" w:rsidR="00C32652" w:rsidRDefault="00C32652">
            <w:pPr>
              <w:pStyle w:val="TableParagraph"/>
              <w:spacing w:before="9"/>
              <w:jc w:val="left"/>
              <w:rPr>
                <w:b/>
                <w:sz w:val="21"/>
              </w:rPr>
            </w:pPr>
          </w:p>
          <w:p w14:paraId="46E57A73" w14:textId="77777777" w:rsidR="00C32652" w:rsidRDefault="00276041">
            <w:pPr>
              <w:pStyle w:val="TableParagraph"/>
              <w:spacing w:before="1"/>
              <w:ind w:left="105"/>
              <w:jc w:val="left"/>
              <w:rPr>
                <w:b/>
                <w:sz w:val="20"/>
              </w:rPr>
            </w:pPr>
            <w:r>
              <w:rPr>
                <w:b/>
                <w:sz w:val="20"/>
              </w:rPr>
              <w:t>Provisioning Stage</w:t>
            </w:r>
          </w:p>
        </w:tc>
        <w:tc>
          <w:tcPr>
            <w:tcW w:w="6266" w:type="dxa"/>
            <w:shd w:val="clear" w:color="auto" w:fill="CDCDCD"/>
          </w:tcPr>
          <w:p w14:paraId="6C97715B" w14:textId="77777777" w:rsidR="00C32652" w:rsidRDefault="00276041">
            <w:pPr>
              <w:pStyle w:val="TableParagraph"/>
              <w:spacing w:before="119" w:line="276" w:lineRule="auto"/>
              <w:ind w:left="105" w:right="441"/>
              <w:jc w:val="left"/>
              <w:rPr>
                <w:b/>
                <w:sz w:val="20"/>
              </w:rPr>
            </w:pPr>
            <w:r>
              <w:rPr>
                <w:b/>
                <w:sz w:val="20"/>
              </w:rPr>
              <w:t>Early cancellation Charge (to be as a % of the undiscounted Installation Charge or other specified calculation)</w:t>
            </w:r>
          </w:p>
        </w:tc>
      </w:tr>
      <w:tr w:rsidR="00C32652" w14:paraId="230DD6A9" w14:textId="77777777">
        <w:trPr>
          <w:trHeight w:val="500"/>
        </w:trPr>
        <w:tc>
          <w:tcPr>
            <w:tcW w:w="3658" w:type="dxa"/>
          </w:tcPr>
          <w:p w14:paraId="44D853B7" w14:textId="77777777" w:rsidR="00C32652" w:rsidRDefault="00276041">
            <w:pPr>
              <w:pStyle w:val="TableParagraph"/>
              <w:spacing w:before="119"/>
              <w:ind w:left="105"/>
              <w:jc w:val="left"/>
              <w:rPr>
                <w:sz w:val="20"/>
              </w:rPr>
            </w:pPr>
            <w:r>
              <w:rPr>
                <w:sz w:val="20"/>
              </w:rPr>
              <w:t>Order placed and accepted by Telstra</w:t>
            </w:r>
          </w:p>
        </w:tc>
        <w:tc>
          <w:tcPr>
            <w:tcW w:w="6266" w:type="dxa"/>
          </w:tcPr>
          <w:p w14:paraId="3A106C0C" w14:textId="77777777" w:rsidR="00C32652" w:rsidRDefault="00276041">
            <w:pPr>
              <w:pStyle w:val="TableParagraph"/>
              <w:spacing w:before="119"/>
              <w:ind w:left="105"/>
              <w:jc w:val="left"/>
              <w:rPr>
                <w:sz w:val="20"/>
              </w:rPr>
            </w:pPr>
            <w:r>
              <w:rPr>
                <w:sz w:val="20"/>
              </w:rPr>
              <w:t>30%</w:t>
            </w:r>
          </w:p>
        </w:tc>
      </w:tr>
      <w:tr w:rsidR="00C32652" w14:paraId="364B3F5F" w14:textId="77777777">
        <w:trPr>
          <w:trHeight w:val="500"/>
        </w:trPr>
        <w:tc>
          <w:tcPr>
            <w:tcW w:w="3658" w:type="dxa"/>
          </w:tcPr>
          <w:p w14:paraId="64F0E41D" w14:textId="77777777" w:rsidR="00C32652" w:rsidRDefault="00276041">
            <w:pPr>
              <w:pStyle w:val="TableParagraph"/>
              <w:spacing w:before="119"/>
              <w:ind w:left="105"/>
              <w:jc w:val="left"/>
              <w:rPr>
                <w:sz w:val="20"/>
              </w:rPr>
            </w:pPr>
            <w:r>
              <w:rPr>
                <w:sz w:val="20"/>
              </w:rPr>
              <w:t>Installation of Service commenced</w:t>
            </w:r>
          </w:p>
        </w:tc>
        <w:tc>
          <w:tcPr>
            <w:tcW w:w="6266" w:type="dxa"/>
          </w:tcPr>
          <w:p w14:paraId="086C1AC2" w14:textId="77777777" w:rsidR="00C32652" w:rsidRDefault="00276041">
            <w:pPr>
              <w:pStyle w:val="TableParagraph"/>
              <w:spacing w:before="119"/>
              <w:ind w:left="105"/>
              <w:jc w:val="left"/>
              <w:rPr>
                <w:sz w:val="20"/>
              </w:rPr>
            </w:pPr>
            <w:r>
              <w:rPr>
                <w:sz w:val="20"/>
              </w:rPr>
              <w:t>55%</w:t>
            </w:r>
          </w:p>
        </w:tc>
      </w:tr>
      <w:tr w:rsidR="00C32652" w14:paraId="1FF3726F" w14:textId="77777777">
        <w:trPr>
          <w:trHeight w:val="760"/>
        </w:trPr>
        <w:tc>
          <w:tcPr>
            <w:tcW w:w="3658" w:type="dxa"/>
          </w:tcPr>
          <w:p w14:paraId="7FCAF081" w14:textId="77777777" w:rsidR="00C32652" w:rsidRDefault="00276041">
            <w:pPr>
              <w:pStyle w:val="TableParagraph"/>
              <w:spacing w:before="119" w:line="276" w:lineRule="auto"/>
              <w:ind w:left="105" w:right="520"/>
              <w:jc w:val="left"/>
              <w:rPr>
                <w:sz w:val="20"/>
              </w:rPr>
            </w:pPr>
            <w:r>
              <w:rPr>
                <w:sz w:val="20"/>
              </w:rPr>
              <w:t>Service tested and ready for hand over to the access seeker</w:t>
            </w:r>
          </w:p>
        </w:tc>
        <w:tc>
          <w:tcPr>
            <w:tcW w:w="6266" w:type="dxa"/>
          </w:tcPr>
          <w:p w14:paraId="277992A1" w14:textId="77777777" w:rsidR="00C32652" w:rsidRDefault="00C32652">
            <w:pPr>
              <w:pStyle w:val="TableParagraph"/>
              <w:spacing w:before="9"/>
              <w:jc w:val="left"/>
              <w:rPr>
                <w:b/>
                <w:sz w:val="21"/>
              </w:rPr>
            </w:pPr>
          </w:p>
          <w:p w14:paraId="7DFAF770" w14:textId="77777777" w:rsidR="00C32652" w:rsidRDefault="00276041">
            <w:pPr>
              <w:pStyle w:val="TableParagraph"/>
              <w:spacing w:before="0"/>
              <w:ind w:left="105"/>
              <w:jc w:val="left"/>
              <w:rPr>
                <w:sz w:val="20"/>
              </w:rPr>
            </w:pPr>
            <w:r>
              <w:rPr>
                <w:sz w:val="20"/>
              </w:rPr>
              <w:t>95%</w:t>
            </w:r>
          </w:p>
        </w:tc>
      </w:tr>
      <w:tr w:rsidR="00C32652" w14:paraId="75FCC396" w14:textId="77777777">
        <w:trPr>
          <w:trHeight w:val="760"/>
        </w:trPr>
        <w:tc>
          <w:tcPr>
            <w:tcW w:w="3658" w:type="dxa"/>
          </w:tcPr>
          <w:p w14:paraId="5979D1C8" w14:textId="77777777" w:rsidR="00C32652" w:rsidRDefault="00276041">
            <w:pPr>
              <w:pStyle w:val="TableParagraph"/>
              <w:spacing w:before="122" w:line="276" w:lineRule="auto"/>
              <w:ind w:left="105" w:right="454"/>
              <w:jc w:val="left"/>
              <w:rPr>
                <w:sz w:val="20"/>
              </w:rPr>
            </w:pPr>
            <w:r>
              <w:rPr>
                <w:sz w:val="20"/>
              </w:rPr>
              <w:t>Service handed over to the access seeker</w:t>
            </w:r>
          </w:p>
        </w:tc>
        <w:tc>
          <w:tcPr>
            <w:tcW w:w="6266" w:type="dxa"/>
          </w:tcPr>
          <w:p w14:paraId="3171CE1C" w14:textId="77777777" w:rsidR="00C32652" w:rsidRDefault="00276041">
            <w:pPr>
              <w:pStyle w:val="TableParagraph"/>
              <w:spacing w:before="122" w:line="276" w:lineRule="auto"/>
              <w:ind w:left="105"/>
              <w:jc w:val="left"/>
              <w:rPr>
                <w:sz w:val="20"/>
              </w:rPr>
            </w:pPr>
            <w:r>
              <w:rPr>
                <w:sz w:val="20"/>
              </w:rPr>
              <w:t>Early cancellation Charges set out below in paragraphs B3.3.6.2 (5) apply</w:t>
            </w:r>
          </w:p>
        </w:tc>
      </w:tr>
    </w:tbl>
    <w:p w14:paraId="7CE85344" w14:textId="77777777" w:rsidR="00C32652" w:rsidRDefault="00C32652">
      <w:pPr>
        <w:spacing w:line="276" w:lineRule="auto"/>
        <w:rPr>
          <w:sz w:val="20"/>
        </w:rPr>
        <w:sectPr w:rsidR="00C32652">
          <w:pgSz w:w="11910" w:h="16840"/>
          <w:pgMar w:top="1120" w:right="700" w:bottom="1820" w:left="600" w:header="0" w:footer="1622" w:gutter="0"/>
          <w:cols w:space="720"/>
        </w:sectPr>
      </w:pPr>
    </w:p>
    <w:p w14:paraId="77CF489E" w14:textId="77777777" w:rsidR="00C32652" w:rsidRDefault="00276041">
      <w:pPr>
        <w:pStyle w:val="ListParagraph"/>
        <w:numPr>
          <w:ilvl w:val="0"/>
          <w:numId w:val="10"/>
        </w:numPr>
        <w:tabs>
          <w:tab w:val="left" w:pos="829"/>
        </w:tabs>
        <w:spacing w:before="79" w:line="276" w:lineRule="auto"/>
        <w:ind w:right="373" w:hanging="360"/>
        <w:jc w:val="both"/>
        <w:rPr>
          <w:sz w:val="20"/>
        </w:rPr>
      </w:pPr>
      <w:r>
        <w:rPr>
          <w:sz w:val="20"/>
        </w:rPr>
        <w:lastRenderedPageBreak/>
        <w:t>If access seeker requests that Telstra put an Order for a new Service on hold before the relevant Service’s Start Date, and does not advise Telstra to recommence provisioning the Order within 30 Business Days of making</w:t>
      </w:r>
      <w:r>
        <w:rPr>
          <w:spacing w:val="-4"/>
          <w:sz w:val="20"/>
        </w:rPr>
        <w:t xml:space="preserve"> </w:t>
      </w:r>
      <w:r>
        <w:rPr>
          <w:sz w:val="20"/>
        </w:rPr>
        <w:t>that</w:t>
      </w:r>
      <w:r>
        <w:rPr>
          <w:spacing w:val="-4"/>
          <w:sz w:val="20"/>
        </w:rPr>
        <w:t xml:space="preserve"> </w:t>
      </w:r>
      <w:r>
        <w:rPr>
          <w:sz w:val="20"/>
        </w:rPr>
        <w:t>request,</w:t>
      </w:r>
      <w:r>
        <w:rPr>
          <w:spacing w:val="-4"/>
          <w:sz w:val="20"/>
        </w:rPr>
        <w:t xml:space="preserve"> </w:t>
      </w:r>
      <w:r>
        <w:rPr>
          <w:sz w:val="20"/>
        </w:rPr>
        <w:t>the</w:t>
      </w:r>
      <w:r>
        <w:rPr>
          <w:spacing w:val="-4"/>
          <w:sz w:val="20"/>
        </w:rPr>
        <w:t xml:space="preserve"> </w:t>
      </w:r>
      <w:r>
        <w:rPr>
          <w:sz w:val="20"/>
        </w:rPr>
        <w:t>Order</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taken</w:t>
      </w:r>
      <w:r>
        <w:rPr>
          <w:spacing w:val="-2"/>
          <w:sz w:val="20"/>
        </w:rPr>
        <w:t xml:space="preserve"> </w:t>
      </w:r>
      <w:r>
        <w:rPr>
          <w:sz w:val="20"/>
        </w:rPr>
        <w:t>to</w:t>
      </w:r>
      <w:r>
        <w:rPr>
          <w:spacing w:val="-4"/>
          <w:sz w:val="20"/>
        </w:rPr>
        <w:t xml:space="preserve"> </w:t>
      </w:r>
      <w:r>
        <w:rPr>
          <w:sz w:val="20"/>
        </w:rPr>
        <w:t>be</w:t>
      </w:r>
      <w:r>
        <w:rPr>
          <w:spacing w:val="-4"/>
          <w:sz w:val="20"/>
        </w:rPr>
        <w:t xml:space="preserve"> </w:t>
      </w:r>
      <w:r>
        <w:rPr>
          <w:sz w:val="20"/>
        </w:rPr>
        <w:t>terminated</w:t>
      </w:r>
      <w:r>
        <w:rPr>
          <w:spacing w:val="-4"/>
          <w:sz w:val="20"/>
        </w:rPr>
        <w:t xml:space="preserve"> </w:t>
      </w:r>
      <w:r>
        <w:rPr>
          <w:sz w:val="20"/>
        </w:rPr>
        <w:t>and</w:t>
      </w:r>
      <w:r>
        <w:rPr>
          <w:spacing w:val="-4"/>
          <w:sz w:val="20"/>
        </w:rPr>
        <w:t xml:space="preserve"> </w:t>
      </w:r>
      <w:r>
        <w:rPr>
          <w:sz w:val="20"/>
        </w:rPr>
        <w:t>an</w:t>
      </w:r>
      <w:r>
        <w:rPr>
          <w:spacing w:val="-4"/>
          <w:sz w:val="20"/>
        </w:rPr>
        <w:t xml:space="preserve"> </w:t>
      </w:r>
      <w:r>
        <w:rPr>
          <w:sz w:val="20"/>
        </w:rPr>
        <w:t>early</w:t>
      </w:r>
      <w:r>
        <w:rPr>
          <w:spacing w:val="-3"/>
          <w:sz w:val="20"/>
        </w:rPr>
        <w:t xml:space="preserve"> </w:t>
      </w:r>
      <w:r>
        <w:rPr>
          <w:sz w:val="20"/>
        </w:rPr>
        <w:t>cancellation</w:t>
      </w:r>
      <w:r>
        <w:rPr>
          <w:spacing w:val="-2"/>
          <w:sz w:val="20"/>
        </w:rPr>
        <w:t xml:space="preserve"> </w:t>
      </w:r>
      <w:r>
        <w:rPr>
          <w:sz w:val="20"/>
        </w:rPr>
        <w:t>Charge</w:t>
      </w:r>
      <w:r>
        <w:rPr>
          <w:spacing w:val="-4"/>
          <w:sz w:val="20"/>
        </w:rPr>
        <w:t xml:space="preserve"> </w:t>
      </w:r>
      <w:r>
        <w:rPr>
          <w:sz w:val="20"/>
        </w:rPr>
        <w:t>will</w:t>
      </w:r>
      <w:r>
        <w:rPr>
          <w:spacing w:val="-5"/>
          <w:sz w:val="20"/>
        </w:rPr>
        <w:t xml:space="preserve"> </w:t>
      </w:r>
      <w:r>
        <w:rPr>
          <w:sz w:val="20"/>
        </w:rPr>
        <w:t>apply in accordance with paragraph</w:t>
      </w:r>
      <w:r>
        <w:rPr>
          <w:spacing w:val="-20"/>
          <w:sz w:val="20"/>
        </w:rPr>
        <w:t xml:space="preserve"> </w:t>
      </w:r>
      <w:r>
        <w:rPr>
          <w:sz w:val="20"/>
        </w:rPr>
        <w:t>B3.3.6.1.</w:t>
      </w:r>
    </w:p>
    <w:p w14:paraId="6621CB69" w14:textId="77777777" w:rsidR="00C32652" w:rsidRDefault="00C32652">
      <w:pPr>
        <w:pStyle w:val="BodyText"/>
        <w:rPr>
          <w:sz w:val="23"/>
        </w:rPr>
      </w:pPr>
    </w:p>
    <w:p w14:paraId="39855848" w14:textId="77777777" w:rsidR="00C32652" w:rsidRDefault="00276041">
      <w:pPr>
        <w:pStyle w:val="ListParagraph"/>
        <w:numPr>
          <w:ilvl w:val="0"/>
          <w:numId w:val="10"/>
        </w:numPr>
        <w:tabs>
          <w:tab w:val="left" w:pos="829"/>
        </w:tabs>
        <w:ind w:hanging="360"/>
        <w:rPr>
          <w:sz w:val="20"/>
        </w:rPr>
      </w:pPr>
      <w:r>
        <w:rPr>
          <w:sz w:val="20"/>
        </w:rPr>
        <w:t>If:</w:t>
      </w:r>
    </w:p>
    <w:p w14:paraId="4B989387" w14:textId="77777777" w:rsidR="00C32652" w:rsidRDefault="00C32652">
      <w:pPr>
        <w:pStyle w:val="BodyText"/>
        <w:spacing w:before="1"/>
        <w:rPr>
          <w:sz w:val="26"/>
        </w:rPr>
      </w:pPr>
    </w:p>
    <w:p w14:paraId="376085EC" w14:textId="77777777" w:rsidR="00C32652" w:rsidRDefault="00276041">
      <w:pPr>
        <w:pStyle w:val="ListParagraph"/>
        <w:numPr>
          <w:ilvl w:val="1"/>
          <w:numId w:val="10"/>
        </w:numPr>
        <w:tabs>
          <w:tab w:val="left" w:pos="1527"/>
        </w:tabs>
        <w:ind w:firstLine="256"/>
        <w:rPr>
          <w:sz w:val="20"/>
        </w:rPr>
      </w:pPr>
      <w:r>
        <w:rPr>
          <w:sz w:val="20"/>
        </w:rPr>
        <w:t>Telstra advises access seeker</w:t>
      </w:r>
      <w:r>
        <w:rPr>
          <w:spacing w:val="-20"/>
          <w:sz w:val="20"/>
        </w:rPr>
        <w:t xml:space="preserve"> </w:t>
      </w:r>
      <w:r>
        <w:rPr>
          <w:sz w:val="20"/>
        </w:rPr>
        <w:t>that:</w:t>
      </w:r>
    </w:p>
    <w:p w14:paraId="0CFE8D72" w14:textId="77777777" w:rsidR="00C32652" w:rsidRDefault="00276041">
      <w:pPr>
        <w:pStyle w:val="ListParagraph"/>
        <w:numPr>
          <w:ilvl w:val="2"/>
          <w:numId w:val="10"/>
        </w:numPr>
        <w:tabs>
          <w:tab w:val="left" w:pos="2269"/>
        </w:tabs>
        <w:spacing w:before="33"/>
        <w:rPr>
          <w:sz w:val="20"/>
        </w:rPr>
      </w:pPr>
      <w:r>
        <w:rPr>
          <w:sz w:val="20"/>
        </w:rPr>
        <w:t>additional infrastructure is required to provision a Service;</w:t>
      </w:r>
      <w:r>
        <w:rPr>
          <w:spacing w:val="-36"/>
          <w:sz w:val="20"/>
        </w:rPr>
        <w:t xml:space="preserve"> </w:t>
      </w:r>
      <w:r>
        <w:rPr>
          <w:sz w:val="20"/>
        </w:rPr>
        <w:t>and</w:t>
      </w:r>
    </w:p>
    <w:p w14:paraId="1C8518AC" w14:textId="77777777" w:rsidR="00C32652" w:rsidRDefault="00276041">
      <w:pPr>
        <w:pStyle w:val="ListParagraph"/>
        <w:numPr>
          <w:ilvl w:val="2"/>
          <w:numId w:val="10"/>
        </w:numPr>
        <w:tabs>
          <w:tab w:val="left" w:pos="2269"/>
        </w:tabs>
        <w:spacing w:before="33" w:line="276" w:lineRule="auto"/>
        <w:ind w:right="475" w:hanging="324"/>
        <w:rPr>
          <w:sz w:val="20"/>
        </w:rPr>
      </w:pPr>
      <w:r>
        <w:rPr>
          <w:sz w:val="20"/>
        </w:rPr>
        <w:t xml:space="preserve">a Special Linkage Charge and/or Fee </w:t>
      </w:r>
      <w:proofErr w:type="gramStart"/>
      <w:r>
        <w:rPr>
          <w:sz w:val="20"/>
        </w:rPr>
        <w:t>For</w:t>
      </w:r>
      <w:proofErr w:type="gramEnd"/>
      <w:r>
        <w:rPr>
          <w:sz w:val="20"/>
        </w:rPr>
        <w:t xml:space="preserve"> Service Charge is payable by access seeker to Telstra for that Service;</w:t>
      </w:r>
      <w:r>
        <w:rPr>
          <w:spacing w:val="-16"/>
          <w:sz w:val="20"/>
        </w:rPr>
        <w:t xml:space="preserve"> </w:t>
      </w:r>
      <w:r>
        <w:rPr>
          <w:sz w:val="20"/>
        </w:rPr>
        <w:t>and</w:t>
      </w:r>
    </w:p>
    <w:p w14:paraId="39103230" w14:textId="77777777" w:rsidR="00C32652" w:rsidRDefault="00276041">
      <w:pPr>
        <w:pStyle w:val="ListParagraph"/>
        <w:numPr>
          <w:ilvl w:val="1"/>
          <w:numId w:val="10"/>
        </w:numPr>
        <w:tabs>
          <w:tab w:val="left" w:pos="1528"/>
        </w:tabs>
        <w:spacing w:before="2" w:line="482" w:lineRule="auto"/>
        <w:ind w:right="116" w:firstLine="257"/>
        <w:rPr>
          <w:sz w:val="20"/>
        </w:rPr>
      </w:pPr>
      <w:r>
        <w:rPr>
          <w:sz w:val="20"/>
        </w:rPr>
        <w:t xml:space="preserve">access seeker does not agree to pay the Special Linkage Charge and/or the Fee </w:t>
      </w:r>
      <w:proofErr w:type="gramStart"/>
      <w:r>
        <w:rPr>
          <w:sz w:val="20"/>
        </w:rPr>
        <w:t>For</w:t>
      </w:r>
      <w:proofErr w:type="gramEnd"/>
      <w:r>
        <w:rPr>
          <w:sz w:val="20"/>
        </w:rPr>
        <w:t xml:space="preserve"> Service Charge, then:</w:t>
      </w:r>
    </w:p>
    <w:p w14:paraId="3D621BA7" w14:textId="77777777" w:rsidR="00C32652" w:rsidRDefault="00276041">
      <w:pPr>
        <w:pStyle w:val="ListParagraph"/>
        <w:numPr>
          <w:ilvl w:val="1"/>
          <w:numId w:val="10"/>
        </w:numPr>
        <w:tabs>
          <w:tab w:val="left" w:pos="1528"/>
        </w:tabs>
        <w:spacing w:before="14"/>
        <w:ind w:left="1527"/>
        <w:rPr>
          <w:sz w:val="20"/>
        </w:rPr>
      </w:pPr>
      <w:r>
        <w:rPr>
          <w:sz w:val="20"/>
        </w:rPr>
        <w:t>the Order is taken to be</w:t>
      </w:r>
      <w:r>
        <w:rPr>
          <w:spacing w:val="-20"/>
          <w:sz w:val="20"/>
        </w:rPr>
        <w:t xml:space="preserve"> </w:t>
      </w:r>
      <w:proofErr w:type="gramStart"/>
      <w:r>
        <w:rPr>
          <w:sz w:val="20"/>
        </w:rPr>
        <w:t>terminated;</w:t>
      </w:r>
      <w:proofErr w:type="gramEnd"/>
    </w:p>
    <w:p w14:paraId="77CBA2B1" w14:textId="77777777" w:rsidR="00C32652" w:rsidRDefault="00276041">
      <w:pPr>
        <w:pStyle w:val="ListParagraph"/>
        <w:numPr>
          <w:ilvl w:val="1"/>
          <w:numId w:val="10"/>
        </w:numPr>
        <w:tabs>
          <w:tab w:val="left" w:pos="1528"/>
        </w:tabs>
        <w:spacing w:before="34"/>
        <w:ind w:left="1527"/>
        <w:rPr>
          <w:sz w:val="20"/>
        </w:rPr>
      </w:pPr>
      <w:r>
        <w:rPr>
          <w:sz w:val="20"/>
        </w:rPr>
        <w:t>the</w:t>
      </w:r>
      <w:r>
        <w:rPr>
          <w:spacing w:val="-5"/>
          <w:sz w:val="20"/>
        </w:rPr>
        <w:t xml:space="preserve"> </w:t>
      </w:r>
      <w:r>
        <w:rPr>
          <w:sz w:val="20"/>
        </w:rPr>
        <w:t>early</w:t>
      </w:r>
      <w:r>
        <w:rPr>
          <w:spacing w:val="-4"/>
          <w:sz w:val="20"/>
        </w:rPr>
        <w:t xml:space="preserve"> </w:t>
      </w:r>
      <w:r>
        <w:rPr>
          <w:sz w:val="20"/>
        </w:rPr>
        <w:t>cancellation</w:t>
      </w:r>
      <w:r>
        <w:rPr>
          <w:spacing w:val="-5"/>
          <w:sz w:val="20"/>
        </w:rPr>
        <w:t xml:space="preserve"> </w:t>
      </w:r>
      <w:r>
        <w:rPr>
          <w:sz w:val="20"/>
        </w:rPr>
        <w:t>Charge</w:t>
      </w:r>
      <w:r>
        <w:rPr>
          <w:spacing w:val="-5"/>
          <w:sz w:val="20"/>
        </w:rPr>
        <w:t xml:space="preserve"> </w:t>
      </w:r>
      <w:r>
        <w:rPr>
          <w:sz w:val="20"/>
        </w:rPr>
        <w:t>determined</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3"/>
          <w:sz w:val="20"/>
        </w:rPr>
        <w:t xml:space="preserve"> </w:t>
      </w:r>
      <w:r>
        <w:rPr>
          <w:sz w:val="20"/>
        </w:rPr>
        <w:t>paragraph</w:t>
      </w:r>
      <w:r>
        <w:rPr>
          <w:spacing w:val="-3"/>
          <w:sz w:val="20"/>
        </w:rPr>
        <w:t xml:space="preserve"> </w:t>
      </w:r>
      <w:r>
        <w:rPr>
          <w:sz w:val="20"/>
        </w:rPr>
        <w:t>B3.3.6.1</w:t>
      </w:r>
      <w:r>
        <w:rPr>
          <w:spacing w:val="-3"/>
          <w:sz w:val="20"/>
        </w:rPr>
        <w:t xml:space="preserve"> </w:t>
      </w:r>
      <w:r>
        <w:rPr>
          <w:sz w:val="20"/>
        </w:rPr>
        <w:t>applies;</w:t>
      </w:r>
      <w:r>
        <w:rPr>
          <w:spacing w:val="-3"/>
          <w:sz w:val="20"/>
        </w:rPr>
        <w:t xml:space="preserve"> </w:t>
      </w:r>
      <w:r>
        <w:rPr>
          <w:sz w:val="20"/>
        </w:rPr>
        <w:t>and</w:t>
      </w:r>
    </w:p>
    <w:p w14:paraId="5A2D5603" w14:textId="77777777" w:rsidR="00C32652" w:rsidRDefault="00276041">
      <w:pPr>
        <w:pStyle w:val="ListParagraph"/>
        <w:numPr>
          <w:ilvl w:val="1"/>
          <w:numId w:val="10"/>
        </w:numPr>
        <w:tabs>
          <w:tab w:val="left" w:pos="1528"/>
        </w:tabs>
        <w:spacing w:before="34" w:line="278" w:lineRule="auto"/>
        <w:ind w:left="1527" w:right="238"/>
        <w:rPr>
          <w:sz w:val="20"/>
        </w:rPr>
      </w:pPr>
      <w:r>
        <w:rPr>
          <w:sz w:val="20"/>
        </w:rPr>
        <w:t>an additional Charge is payable equal to the provisioning costs beyond those Telstra would normally incur</w:t>
      </w:r>
      <w:r>
        <w:rPr>
          <w:spacing w:val="-4"/>
          <w:sz w:val="20"/>
        </w:rPr>
        <w:t xml:space="preserve"> </w:t>
      </w:r>
      <w:r>
        <w:rPr>
          <w:sz w:val="20"/>
        </w:rPr>
        <w:t>and</w:t>
      </w:r>
      <w:r>
        <w:rPr>
          <w:spacing w:val="-4"/>
          <w:sz w:val="20"/>
        </w:rPr>
        <w:t xml:space="preserve"> </w:t>
      </w:r>
      <w:r>
        <w:rPr>
          <w:sz w:val="20"/>
        </w:rPr>
        <w:t>which</w:t>
      </w:r>
      <w:r>
        <w:rPr>
          <w:spacing w:val="-3"/>
          <w:sz w:val="20"/>
        </w:rPr>
        <w:t xml:space="preserve"> </w:t>
      </w:r>
      <w:r>
        <w:rPr>
          <w:sz w:val="20"/>
        </w:rPr>
        <w:t>have</w:t>
      </w:r>
      <w:r>
        <w:rPr>
          <w:spacing w:val="-4"/>
          <w:sz w:val="20"/>
        </w:rPr>
        <w:t xml:space="preserve"> </w:t>
      </w:r>
      <w:r>
        <w:rPr>
          <w:sz w:val="20"/>
        </w:rPr>
        <w:t>been reasonably</w:t>
      </w:r>
      <w:r>
        <w:rPr>
          <w:spacing w:val="-4"/>
          <w:sz w:val="20"/>
        </w:rPr>
        <w:t xml:space="preserve"> </w:t>
      </w:r>
      <w:r>
        <w:rPr>
          <w:sz w:val="20"/>
        </w:rPr>
        <w:t>incurred</w:t>
      </w:r>
      <w:r>
        <w:rPr>
          <w:spacing w:val="-4"/>
          <w:sz w:val="20"/>
        </w:rPr>
        <w:t xml:space="preserve"> </w:t>
      </w:r>
      <w:r>
        <w:rPr>
          <w:sz w:val="20"/>
        </w:rPr>
        <w:t>by</w:t>
      </w:r>
      <w:r>
        <w:rPr>
          <w:spacing w:val="-4"/>
          <w:sz w:val="20"/>
        </w:rPr>
        <w:t xml:space="preserve"> </w:t>
      </w:r>
      <w:r>
        <w:rPr>
          <w:sz w:val="20"/>
        </w:rPr>
        <w:t>Telstra</w:t>
      </w:r>
      <w:r>
        <w:rPr>
          <w:spacing w:val="-4"/>
          <w:sz w:val="20"/>
        </w:rPr>
        <w:t xml:space="preserve"> </w:t>
      </w:r>
      <w:r>
        <w:rPr>
          <w:sz w:val="20"/>
        </w:rPr>
        <w:t>up</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date</w:t>
      </w:r>
      <w:r>
        <w:rPr>
          <w:spacing w:val="-4"/>
          <w:sz w:val="20"/>
        </w:rPr>
        <w:t xml:space="preserve"> </w:t>
      </w:r>
      <w:r>
        <w:rPr>
          <w:sz w:val="20"/>
        </w:rPr>
        <w:t>provisioning</w:t>
      </w:r>
      <w:r>
        <w:rPr>
          <w:spacing w:val="-4"/>
          <w:sz w:val="20"/>
        </w:rPr>
        <w:t xml:space="preserve"> </w:t>
      </w:r>
      <w:r>
        <w:rPr>
          <w:sz w:val="20"/>
        </w:rPr>
        <w:t>ceases.</w:t>
      </w:r>
    </w:p>
    <w:p w14:paraId="184998B8" w14:textId="77777777" w:rsidR="00C32652" w:rsidRDefault="00276041">
      <w:pPr>
        <w:pStyle w:val="Heading3"/>
        <w:spacing w:before="197"/>
        <w:ind w:left="469"/>
      </w:pPr>
      <w:r>
        <w:t>Relevant Event after a Service’s Start Date</w:t>
      </w:r>
    </w:p>
    <w:p w14:paraId="5A748656" w14:textId="77777777" w:rsidR="00C32652" w:rsidRDefault="00276041">
      <w:pPr>
        <w:pStyle w:val="ListParagraph"/>
        <w:numPr>
          <w:ilvl w:val="0"/>
          <w:numId w:val="10"/>
        </w:numPr>
        <w:tabs>
          <w:tab w:val="left" w:pos="830"/>
        </w:tabs>
        <w:spacing w:before="180" w:line="276" w:lineRule="auto"/>
        <w:ind w:left="829" w:right="463" w:hanging="360"/>
        <w:rPr>
          <w:sz w:val="20"/>
        </w:rPr>
      </w:pPr>
      <w:r>
        <w:rPr>
          <w:sz w:val="20"/>
        </w:rPr>
        <w:t>If</w:t>
      </w:r>
      <w:r>
        <w:rPr>
          <w:spacing w:val="-5"/>
          <w:sz w:val="20"/>
        </w:rPr>
        <w:t xml:space="preserve"> </w:t>
      </w:r>
      <w:r>
        <w:rPr>
          <w:sz w:val="20"/>
        </w:rPr>
        <w:t>a</w:t>
      </w:r>
      <w:r>
        <w:rPr>
          <w:spacing w:val="-5"/>
          <w:sz w:val="20"/>
        </w:rPr>
        <w:t xml:space="preserve"> </w:t>
      </w:r>
      <w:r>
        <w:rPr>
          <w:sz w:val="20"/>
        </w:rPr>
        <w:t>Relevant</w:t>
      </w:r>
      <w:r>
        <w:rPr>
          <w:spacing w:val="-3"/>
          <w:sz w:val="20"/>
        </w:rPr>
        <w:t xml:space="preserve"> </w:t>
      </w:r>
      <w:r>
        <w:rPr>
          <w:sz w:val="20"/>
        </w:rPr>
        <w:t>Event</w:t>
      </w:r>
      <w:r>
        <w:rPr>
          <w:spacing w:val="-3"/>
          <w:sz w:val="20"/>
        </w:rPr>
        <w:t xml:space="preserve"> </w:t>
      </w:r>
      <w:r>
        <w:rPr>
          <w:sz w:val="20"/>
        </w:rPr>
        <w:t>occurs</w:t>
      </w:r>
      <w:r>
        <w:rPr>
          <w:spacing w:val="-4"/>
          <w:sz w:val="20"/>
        </w:rPr>
        <w:t xml:space="preserve"> </w:t>
      </w:r>
      <w:r>
        <w:rPr>
          <w:sz w:val="20"/>
        </w:rPr>
        <w:t>in</w:t>
      </w:r>
      <w:r>
        <w:rPr>
          <w:spacing w:val="-5"/>
          <w:sz w:val="20"/>
        </w:rPr>
        <w:t xml:space="preserve"> </w:t>
      </w:r>
      <w:r>
        <w:rPr>
          <w:sz w:val="20"/>
        </w:rPr>
        <w:t>relation</w:t>
      </w:r>
      <w:r>
        <w:rPr>
          <w:spacing w:val="-5"/>
          <w:sz w:val="20"/>
        </w:rPr>
        <w:t xml:space="preserve"> </w:t>
      </w:r>
      <w:r>
        <w:rPr>
          <w:sz w:val="20"/>
        </w:rPr>
        <w:t>to</w:t>
      </w:r>
      <w:r>
        <w:rPr>
          <w:spacing w:val="-2"/>
          <w:sz w:val="20"/>
        </w:rPr>
        <w:t xml:space="preserve"> </w:t>
      </w:r>
      <w:r>
        <w:rPr>
          <w:sz w:val="20"/>
        </w:rPr>
        <w:t>a</w:t>
      </w:r>
      <w:r>
        <w:rPr>
          <w:spacing w:val="-3"/>
          <w:sz w:val="20"/>
        </w:rPr>
        <w:t xml:space="preserve"> </w:t>
      </w:r>
      <w:r>
        <w:rPr>
          <w:sz w:val="20"/>
        </w:rPr>
        <w:t>Service</w:t>
      </w:r>
      <w:r>
        <w:rPr>
          <w:spacing w:val="-3"/>
          <w:sz w:val="20"/>
        </w:rPr>
        <w:t xml:space="preserve"> </w:t>
      </w:r>
      <w:r>
        <w:rPr>
          <w:sz w:val="20"/>
        </w:rPr>
        <w:t>after</w:t>
      </w:r>
      <w:r>
        <w:rPr>
          <w:spacing w:val="-2"/>
          <w:sz w:val="20"/>
        </w:rPr>
        <w:t xml:space="preserve"> </w:t>
      </w:r>
      <w:r>
        <w:rPr>
          <w:sz w:val="20"/>
        </w:rPr>
        <w:t>the</w:t>
      </w:r>
      <w:r>
        <w:rPr>
          <w:spacing w:val="-3"/>
          <w:sz w:val="20"/>
        </w:rPr>
        <w:t xml:space="preserve"> </w:t>
      </w:r>
      <w:r>
        <w:rPr>
          <w:sz w:val="20"/>
        </w:rPr>
        <w:t>Service’s</w:t>
      </w:r>
      <w:r>
        <w:rPr>
          <w:spacing w:val="-1"/>
          <w:sz w:val="20"/>
        </w:rPr>
        <w:t xml:space="preserve"> </w:t>
      </w:r>
      <w:r>
        <w:rPr>
          <w:sz w:val="20"/>
        </w:rPr>
        <w:t>Start</w:t>
      </w:r>
      <w:r>
        <w:rPr>
          <w:spacing w:val="-3"/>
          <w:sz w:val="20"/>
        </w:rPr>
        <w:t xml:space="preserve"> </w:t>
      </w:r>
      <w:r>
        <w:rPr>
          <w:sz w:val="20"/>
        </w:rPr>
        <w:t>Date</w:t>
      </w:r>
      <w:r>
        <w:rPr>
          <w:spacing w:val="-3"/>
          <w:sz w:val="20"/>
        </w:rPr>
        <w:t xml:space="preserve"> </w:t>
      </w:r>
      <w:r>
        <w:rPr>
          <w:sz w:val="20"/>
        </w:rPr>
        <w:t>but</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expiry</w:t>
      </w:r>
      <w:r>
        <w:rPr>
          <w:spacing w:val="-4"/>
          <w:sz w:val="20"/>
        </w:rPr>
        <w:t xml:space="preserve"> </w:t>
      </w:r>
      <w:r>
        <w:rPr>
          <w:sz w:val="20"/>
        </w:rPr>
        <w:t>of</w:t>
      </w:r>
      <w:r>
        <w:rPr>
          <w:spacing w:val="-5"/>
          <w:sz w:val="20"/>
        </w:rPr>
        <w:t xml:space="preserve"> </w:t>
      </w:r>
      <w:r>
        <w:rPr>
          <w:sz w:val="20"/>
        </w:rPr>
        <w:t>its Minimum Period, an early cancellation Charge is payable calculated</w:t>
      </w:r>
      <w:r>
        <w:rPr>
          <w:spacing w:val="-36"/>
          <w:sz w:val="20"/>
        </w:rPr>
        <w:t xml:space="preserve"> </w:t>
      </w:r>
      <w:r>
        <w:rPr>
          <w:sz w:val="20"/>
        </w:rPr>
        <w:t>as:</w:t>
      </w:r>
    </w:p>
    <w:p w14:paraId="435273A0" w14:textId="77777777" w:rsidR="00C32652" w:rsidRDefault="00C32652">
      <w:pPr>
        <w:pStyle w:val="BodyText"/>
        <w:spacing w:before="2"/>
        <w:rPr>
          <w:sz w:val="23"/>
        </w:rPr>
      </w:pPr>
    </w:p>
    <w:p w14:paraId="4D2A878F" w14:textId="77777777" w:rsidR="00C32652" w:rsidRDefault="00276041">
      <w:pPr>
        <w:pStyle w:val="ListParagraph"/>
        <w:numPr>
          <w:ilvl w:val="1"/>
          <w:numId w:val="10"/>
        </w:numPr>
        <w:tabs>
          <w:tab w:val="left" w:pos="1528"/>
        </w:tabs>
        <w:spacing w:line="276" w:lineRule="auto"/>
        <w:ind w:left="1527" w:right="305"/>
        <w:rPr>
          <w:sz w:val="20"/>
        </w:rPr>
      </w:pPr>
      <w:r>
        <w:rPr>
          <w:sz w:val="20"/>
        </w:rPr>
        <w:t xml:space="preserve">the full undiscounted Installation Charge for the Service less any Installation Charge paid by access </w:t>
      </w:r>
      <w:proofErr w:type="gramStart"/>
      <w:r>
        <w:rPr>
          <w:sz w:val="20"/>
        </w:rPr>
        <w:t>seeker;</w:t>
      </w:r>
      <w:proofErr w:type="gramEnd"/>
    </w:p>
    <w:p w14:paraId="739F48E5" w14:textId="77777777" w:rsidR="00C32652" w:rsidRDefault="00276041">
      <w:pPr>
        <w:pStyle w:val="ListParagraph"/>
        <w:numPr>
          <w:ilvl w:val="1"/>
          <w:numId w:val="10"/>
        </w:numPr>
        <w:tabs>
          <w:tab w:val="left" w:pos="1528"/>
        </w:tabs>
        <w:ind w:left="1527"/>
        <w:rPr>
          <w:sz w:val="20"/>
        </w:rPr>
      </w:pPr>
      <w:r>
        <w:rPr>
          <w:sz w:val="20"/>
        </w:rPr>
        <w:t>the</w:t>
      </w:r>
      <w:r>
        <w:rPr>
          <w:spacing w:val="-4"/>
          <w:sz w:val="20"/>
        </w:rPr>
        <w:t xml:space="preserve"> </w:t>
      </w:r>
      <w:r>
        <w:rPr>
          <w:sz w:val="20"/>
        </w:rPr>
        <w:t>sum</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Charges</w:t>
      </w:r>
      <w:r>
        <w:rPr>
          <w:spacing w:val="-3"/>
          <w:sz w:val="20"/>
        </w:rPr>
        <w:t xml:space="preserve"> </w:t>
      </w:r>
      <w:r>
        <w:rPr>
          <w:sz w:val="20"/>
        </w:rPr>
        <w:t>payable</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Service</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remaining</w:t>
      </w:r>
      <w:r>
        <w:rPr>
          <w:spacing w:val="-2"/>
          <w:sz w:val="20"/>
        </w:rPr>
        <w:t xml:space="preserve"> </w:t>
      </w:r>
      <w:r>
        <w:rPr>
          <w:sz w:val="20"/>
        </w:rPr>
        <w:t>period</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Minimum</w:t>
      </w:r>
      <w:r>
        <w:rPr>
          <w:spacing w:val="-2"/>
          <w:sz w:val="20"/>
        </w:rPr>
        <w:t xml:space="preserve"> </w:t>
      </w:r>
      <w:r>
        <w:rPr>
          <w:sz w:val="20"/>
        </w:rPr>
        <w:t>Period.</w:t>
      </w:r>
    </w:p>
    <w:p w14:paraId="40BC7220" w14:textId="77777777" w:rsidR="00C32652" w:rsidRDefault="00C32652">
      <w:pPr>
        <w:pStyle w:val="BodyText"/>
        <w:spacing w:before="5"/>
      </w:pPr>
    </w:p>
    <w:p w14:paraId="1873160F" w14:textId="77777777" w:rsidR="00C32652" w:rsidRDefault="00276041">
      <w:pPr>
        <w:pStyle w:val="Heading3"/>
        <w:ind w:left="109"/>
      </w:pPr>
      <w:r>
        <w:t>General</w:t>
      </w:r>
    </w:p>
    <w:p w14:paraId="12220E86" w14:textId="77777777" w:rsidR="00C32652" w:rsidRDefault="00276041">
      <w:pPr>
        <w:pStyle w:val="ListParagraph"/>
        <w:numPr>
          <w:ilvl w:val="0"/>
          <w:numId w:val="10"/>
        </w:numPr>
        <w:tabs>
          <w:tab w:val="left" w:pos="830"/>
        </w:tabs>
        <w:spacing w:before="177" w:line="278" w:lineRule="auto"/>
        <w:ind w:left="829" w:right="914" w:hanging="360"/>
        <w:rPr>
          <w:sz w:val="20"/>
        </w:rPr>
      </w:pPr>
      <w:r>
        <w:rPr>
          <w:sz w:val="20"/>
        </w:rPr>
        <w:t>An early cancellation Charge payable under this paragraph B3.3.6 is payable in addition to any other outstanding Charges payable by access seeker at the time of the Relevant</w:t>
      </w:r>
      <w:r>
        <w:rPr>
          <w:spacing w:val="-38"/>
          <w:sz w:val="20"/>
        </w:rPr>
        <w:t xml:space="preserve"> </w:t>
      </w:r>
      <w:r>
        <w:rPr>
          <w:sz w:val="20"/>
        </w:rPr>
        <w:t>Event.</w:t>
      </w:r>
    </w:p>
    <w:p w14:paraId="3F93F2B0" w14:textId="77777777" w:rsidR="00C32652" w:rsidRDefault="00C32652">
      <w:pPr>
        <w:pStyle w:val="BodyText"/>
        <w:spacing w:before="10"/>
        <w:rPr>
          <w:sz w:val="22"/>
        </w:rPr>
      </w:pPr>
    </w:p>
    <w:p w14:paraId="29D212C5" w14:textId="77777777" w:rsidR="00C32652" w:rsidRDefault="00276041">
      <w:pPr>
        <w:pStyle w:val="ListParagraph"/>
        <w:numPr>
          <w:ilvl w:val="0"/>
          <w:numId w:val="10"/>
        </w:numPr>
        <w:tabs>
          <w:tab w:val="left" w:pos="828"/>
        </w:tabs>
        <w:spacing w:line="276" w:lineRule="auto"/>
        <w:ind w:right="216" w:hanging="360"/>
        <w:rPr>
          <w:sz w:val="18"/>
        </w:rPr>
      </w:pPr>
      <w:r>
        <w:rPr>
          <w:sz w:val="20"/>
        </w:rPr>
        <w:t>If only part of a Service is terminated, for example one link of a Service, this paragraph B3.3.6 applies to that part of the Service as if that part were “a Service” by</w:t>
      </w:r>
      <w:r>
        <w:rPr>
          <w:spacing w:val="-35"/>
          <w:sz w:val="20"/>
        </w:rPr>
        <w:t xml:space="preserve"> </w:t>
      </w:r>
      <w:r>
        <w:rPr>
          <w:sz w:val="20"/>
        </w:rPr>
        <w:t>itself.</w:t>
      </w:r>
    </w:p>
    <w:p w14:paraId="7B26D852" w14:textId="77777777" w:rsidR="00C32652" w:rsidRDefault="00C32652">
      <w:pPr>
        <w:pStyle w:val="BodyText"/>
        <w:rPr>
          <w:sz w:val="22"/>
        </w:rPr>
      </w:pPr>
    </w:p>
    <w:p w14:paraId="1C45A9F1" w14:textId="77777777" w:rsidR="00C32652" w:rsidRDefault="00C32652">
      <w:pPr>
        <w:pStyle w:val="BodyText"/>
        <w:spacing w:before="5"/>
        <w:rPr>
          <w:sz w:val="18"/>
        </w:rPr>
      </w:pPr>
    </w:p>
    <w:p w14:paraId="3795489C" w14:textId="77777777" w:rsidR="00C32652" w:rsidRDefault="00276041">
      <w:pPr>
        <w:pStyle w:val="Heading3"/>
        <w:ind w:left="108"/>
      </w:pPr>
      <w:r>
        <w:t>B3.3.7  Utilities Tax Charge</w:t>
      </w:r>
    </w:p>
    <w:p w14:paraId="750F5C24" w14:textId="77777777" w:rsidR="00C32652" w:rsidRDefault="00C32652">
      <w:pPr>
        <w:pStyle w:val="BodyText"/>
        <w:spacing w:before="2"/>
        <w:rPr>
          <w:b/>
        </w:rPr>
      </w:pPr>
    </w:p>
    <w:p w14:paraId="694EB841" w14:textId="77777777" w:rsidR="00C32652" w:rsidRDefault="00276041">
      <w:pPr>
        <w:pStyle w:val="BodyText"/>
        <w:ind w:left="108"/>
      </w:pPr>
      <w:r>
        <w:t>The Utilities Tax Charge (if any) will be charged in accordance with OCT.</w:t>
      </w:r>
    </w:p>
    <w:p w14:paraId="0BFF741A" w14:textId="77777777" w:rsidR="00C32652" w:rsidRDefault="00C32652">
      <w:pPr>
        <w:pStyle w:val="BodyText"/>
        <w:spacing w:before="5"/>
      </w:pPr>
    </w:p>
    <w:p w14:paraId="6215BECB" w14:textId="77777777" w:rsidR="00C32652" w:rsidRDefault="00276041">
      <w:pPr>
        <w:pStyle w:val="Heading3"/>
      </w:pPr>
      <w:r>
        <w:rPr>
          <w:u w:val="thick"/>
        </w:rPr>
        <w:t>Ethernet-based DTCS</w:t>
      </w:r>
    </w:p>
    <w:p w14:paraId="7745582C" w14:textId="77777777" w:rsidR="00C32652" w:rsidRDefault="00C32652">
      <w:pPr>
        <w:pStyle w:val="BodyText"/>
        <w:spacing w:before="2"/>
        <w:rPr>
          <w:b/>
          <w:sz w:val="12"/>
        </w:rPr>
      </w:pPr>
    </w:p>
    <w:p w14:paraId="3A547570" w14:textId="77777777" w:rsidR="00C32652" w:rsidRDefault="00276041">
      <w:pPr>
        <w:pStyle w:val="Heading3"/>
        <w:spacing w:before="93"/>
      </w:pPr>
      <w:r>
        <w:t>B3.3.8  Connection Charges</w:t>
      </w:r>
    </w:p>
    <w:p w14:paraId="552A216D" w14:textId="77777777" w:rsidR="00C32652" w:rsidRDefault="00C32652">
      <w:pPr>
        <w:pStyle w:val="BodyText"/>
        <w:spacing w:before="5"/>
        <w:rPr>
          <w:b/>
        </w:rPr>
      </w:pPr>
    </w:p>
    <w:p w14:paraId="4C514756" w14:textId="77777777" w:rsidR="00C32652" w:rsidRDefault="00276041">
      <w:pPr>
        <w:pStyle w:val="ListParagraph"/>
        <w:numPr>
          <w:ilvl w:val="0"/>
          <w:numId w:val="9"/>
        </w:numPr>
        <w:tabs>
          <w:tab w:val="left" w:pos="469"/>
        </w:tabs>
        <w:spacing w:line="276" w:lineRule="auto"/>
        <w:ind w:right="206" w:hanging="360"/>
        <w:rPr>
          <w:sz w:val="20"/>
        </w:rPr>
      </w:pPr>
      <w:r>
        <w:rPr>
          <w:sz w:val="20"/>
        </w:rPr>
        <w:t>For a Service to which the connection Charge set out in paragraph A7.1.2 does not apply, the connection charge is set out in Table B3.8, for each Ethernet Access making up the</w:t>
      </w:r>
      <w:r>
        <w:rPr>
          <w:spacing w:val="-32"/>
          <w:sz w:val="20"/>
        </w:rPr>
        <w:t xml:space="preserve"> </w:t>
      </w:r>
      <w:r>
        <w:rPr>
          <w:sz w:val="20"/>
        </w:rPr>
        <w:t>Service.</w:t>
      </w:r>
    </w:p>
    <w:p w14:paraId="652A87EE" w14:textId="77777777" w:rsidR="00C32652" w:rsidRDefault="00C32652">
      <w:pPr>
        <w:pStyle w:val="BodyText"/>
        <w:spacing w:before="1"/>
        <w:rPr>
          <w:sz w:val="23"/>
        </w:rPr>
      </w:pPr>
    </w:p>
    <w:p w14:paraId="2BAD9F90" w14:textId="77777777" w:rsidR="00C32652" w:rsidRDefault="00276041">
      <w:pPr>
        <w:pStyle w:val="ListParagraph"/>
        <w:numPr>
          <w:ilvl w:val="0"/>
          <w:numId w:val="9"/>
        </w:numPr>
        <w:tabs>
          <w:tab w:val="left" w:pos="469"/>
        </w:tabs>
        <w:ind w:hanging="360"/>
        <w:rPr>
          <w:sz w:val="20"/>
        </w:rPr>
      </w:pPr>
      <w:r>
        <w:rPr>
          <w:sz w:val="20"/>
        </w:rPr>
        <w:t>The</w:t>
      </w:r>
      <w:r>
        <w:rPr>
          <w:spacing w:val="-4"/>
          <w:sz w:val="20"/>
        </w:rPr>
        <w:t xml:space="preserve"> </w:t>
      </w:r>
      <w:r>
        <w:rPr>
          <w:sz w:val="20"/>
        </w:rPr>
        <w:t>connection</w:t>
      </w:r>
      <w:r>
        <w:rPr>
          <w:spacing w:val="-4"/>
          <w:sz w:val="20"/>
        </w:rPr>
        <w:t xml:space="preserve"> </w:t>
      </w:r>
      <w:r>
        <w:rPr>
          <w:sz w:val="20"/>
        </w:rPr>
        <w:t>Charge</w:t>
      </w:r>
      <w:r>
        <w:rPr>
          <w:spacing w:val="-2"/>
          <w:sz w:val="20"/>
        </w:rPr>
        <w:t xml:space="preserve"> </w:t>
      </w:r>
      <w:r>
        <w:rPr>
          <w:sz w:val="20"/>
        </w:rPr>
        <w:t>is</w:t>
      </w:r>
      <w:r>
        <w:rPr>
          <w:spacing w:val="-3"/>
          <w:sz w:val="20"/>
        </w:rPr>
        <w:t xml:space="preserve"> </w:t>
      </w:r>
      <w:r>
        <w:rPr>
          <w:sz w:val="20"/>
        </w:rPr>
        <w:t>comprised</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connection</w:t>
      </w:r>
      <w:r>
        <w:rPr>
          <w:spacing w:val="-2"/>
          <w:sz w:val="20"/>
        </w:rPr>
        <w:t xml:space="preserve"> </w:t>
      </w:r>
      <w:r>
        <w:rPr>
          <w:sz w:val="20"/>
        </w:rPr>
        <w:t>Charge</w:t>
      </w:r>
      <w:r>
        <w:rPr>
          <w:spacing w:val="-4"/>
          <w:sz w:val="20"/>
        </w:rPr>
        <w:t xml:space="preserve"> </w:t>
      </w:r>
      <w:r>
        <w:rPr>
          <w:sz w:val="20"/>
        </w:rPr>
        <w:t>for</w:t>
      </w:r>
      <w:r>
        <w:rPr>
          <w:spacing w:val="-3"/>
          <w:sz w:val="20"/>
        </w:rPr>
        <w:t xml:space="preserve"> </w:t>
      </w:r>
      <w:r>
        <w:rPr>
          <w:sz w:val="20"/>
        </w:rPr>
        <w:t>each</w:t>
      </w:r>
      <w:r>
        <w:rPr>
          <w:spacing w:val="-2"/>
          <w:sz w:val="20"/>
        </w:rPr>
        <w:t xml:space="preserve"> </w:t>
      </w:r>
      <w:r>
        <w:rPr>
          <w:sz w:val="20"/>
        </w:rPr>
        <w:t>Ethernet</w:t>
      </w:r>
      <w:r>
        <w:rPr>
          <w:spacing w:val="-4"/>
          <w:sz w:val="20"/>
        </w:rPr>
        <w:t xml:space="preserve"> </w:t>
      </w:r>
      <w:r>
        <w:rPr>
          <w:sz w:val="20"/>
        </w:rPr>
        <w:t>Access</w:t>
      </w:r>
      <w:r>
        <w:rPr>
          <w:spacing w:val="-3"/>
          <w:sz w:val="20"/>
        </w:rPr>
        <w:t xml:space="preserve"> </w:t>
      </w:r>
      <w:r>
        <w:rPr>
          <w:sz w:val="20"/>
        </w:rPr>
        <w:t>making</w:t>
      </w:r>
      <w:r>
        <w:rPr>
          <w:spacing w:val="-2"/>
          <w:sz w:val="20"/>
        </w:rPr>
        <w:t xml:space="preserve"> </w:t>
      </w:r>
      <w:r>
        <w:rPr>
          <w:sz w:val="20"/>
        </w:rPr>
        <w:t>up</w:t>
      </w:r>
      <w:r>
        <w:rPr>
          <w:spacing w:val="-4"/>
          <w:sz w:val="20"/>
        </w:rPr>
        <w:t xml:space="preserve"> </w:t>
      </w:r>
      <w:r>
        <w:rPr>
          <w:sz w:val="20"/>
        </w:rPr>
        <w:t>the</w:t>
      </w:r>
      <w:r>
        <w:rPr>
          <w:spacing w:val="-2"/>
          <w:sz w:val="20"/>
        </w:rPr>
        <w:t xml:space="preserve"> </w:t>
      </w:r>
      <w:r>
        <w:rPr>
          <w:sz w:val="20"/>
        </w:rPr>
        <w:t>Service.</w:t>
      </w:r>
    </w:p>
    <w:p w14:paraId="3ECF1295" w14:textId="77777777" w:rsidR="00C32652" w:rsidRDefault="00C32652">
      <w:pPr>
        <w:rPr>
          <w:sz w:val="20"/>
        </w:rPr>
        <w:sectPr w:rsidR="00C32652">
          <w:pgSz w:w="11910" w:h="16840"/>
          <w:pgMar w:top="1040" w:right="680" w:bottom="1820" w:left="600" w:header="0" w:footer="1622" w:gutter="0"/>
          <w:cols w:space="720"/>
        </w:sectPr>
      </w:pPr>
    </w:p>
    <w:p w14:paraId="2908AB9B" w14:textId="77777777" w:rsidR="00C32652" w:rsidRDefault="00276041">
      <w:pPr>
        <w:pStyle w:val="Heading3"/>
        <w:spacing w:before="79"/>
      </w:pPr>
      <w:r>
        <w:lastRenderedPageBreak/>
        <w:t>Table B3.8</w:t>
      </w:r>
    </w:p>
    <w:p w14:paraId="4CAC2C1B" w14:textId="77777777" w:rsidR="00C32652" w:rsidRDefault="00C32652">
      <w:pPr>
        <w:pStyle w:val="BodyText"/>
        <w:spacing w:before="6"/>
        <w:rPr>
          <w:b/>
        </w:rPr>
      </w:pPr>
    </w:p>
    <w:tbl>
      <w:tblPr>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3120"/>
        <w:gridCol w:w="3111"/>
      </w:tblGrid>
      <w:tr w:rsidR="00C32652" w14:paraId="144AE1FE" w14:textId="77777777">
        <w:trPr>
          <w:trHeight w:val="500"/>
        </w:trPr>
        <w:tc>
          <w:tcPr>
            <w:tcW w:w="7973" w:type="dxa"/>
            <w:gridSpan w:val="3"/>
            <w:shd w:val="clear" w:color="auto" w:fill="E6E6E6"/>
          </w:tcPr>
          <w:p w14:paraId="0424D6A3" w14:textId="77777777" w:rsidR="00C32652" w:rsidRDefault="00276041">
            <w:pPr>
              <w:pStyle w:val="TableParagraph"/>
              <w:spacing w:before="119"/>
              <w:ind w:left="102"/>
              <w:jc w:val="left"/>
              <w:rPr>
                <w:b/>
                <w:sz w:val="20"/>
              </w:rPr>
            </w:pPr>
            <w:r>
              <w:rPr>
                <w:b/>
                <w:sz w:val="20"/>
              </w:rPr>
              <w:t>Connection Charge per Ethernet Access</w:t>
            </w:r>
          </w:p>
        </w:tc>
      </w:tr>
      <w:tr w:rsidR="00C32652" w14:paraId="3B525870" w14:textId="77777777">
        <w:trPr>
          <w:trHeight w:val="500"/>
        </w:trPr>
        <w:tc>
          <w:tcPr>
            <w:tcW w:w="1742" w:type="dxa"/>
            <w:vMerge w:val="restart"/>
            <w:shd w:val="clear" w:color="auto" w:fill="E6E6E6"/>
          </w:tcPr>
          <w:p w14:paraId="17CC7849" w14:textId="77777777" w:rsidR="00C32652" w:rsidRDefault="00C32652">
            <w:pPr>
              <w:pStyle w:val="TableParagraph"/>
              <w:spacing w:before="2"/>
              <w:jc w:val="left"/>
              <w:rPr>
                <w:b/>
                <w:sz w:val="32"/>
              </w:rPr>
            </w:pPr>
          </w:p>
          <w:p w14:paraId="1A2F460A" w14:textId="77777777" w:rsidR="00C32652" w:rsidRDefault="00276041">
            <w:pPr>
              <w:pStyle w:val="TableParagraph"/>
              <w:spacing w:before="0" w:line="276" w:lineRule="auto"/>
              <w:ind w:left="102" w:right="120"/>
              <w:jc w:val="left"/>
              <w:rPr>
                <w:b/>
                <w:sz w:val="20"/>
              </w:rPr>
            </w:pPr>
            <w:r>
              <w:rPr>
                <w:b/>
                <w:sz w:val="20"/>
              </w:rPr>
              <w:t>Interface Speed in Mbps</w:t>
            </w:r>
          </w:p>
        </w:tc>
        <w:tc>
          <w:tcPr>
            <w:tcW w:w="6230" w:type="dxa"/>
            <w:gridSpan w:val="2"/>
            <w:shd w:val="clear" w:color="auto" w:fill="E6E6E6"/>
          </w:tcPr>
          <w:p w14:paraId="229EA5FB" w14:textId="77777777" w:rsidR="00C32652" w:rsidRDefault="00276041">
            <w:pPr>
              <w:pStyle w:val="TableParagraph"/>
              <w:spacing w:before="120"/>
              <w:ind w:left="103"/>
              <w:jc w:val="left"/>
              <w:rPr>
                <w:b/>
                <w:sz w:val="20"/>
              </w:rPr>
            </w:pPr>
            <w:r>
              <w:rPr>
                <w:b/>
                <w:sz w:val="20"/>
              </w:rPr>
              <w:t>Location of Ethernet Access*</w:t>
            </w:r>
          </w:p>
        </w:tc>
      </w:tr>
      <w:tr w:rsidR="00C32652" w14:paraId="6786A8D8" w14:textId="77777777">
        <w:trPr>
          <w:trHeight w:val="500"/>
        </w:trPr>
        <w:tc>
          <w:tcPr>
            <w:tcW w:w="1742" w:type="dxa"/>
            <w:vMerge/>
            <w:tcBorders>
              <w:top w:val="nil"/>
            </w:tcBorders>
            <w:shd w:val="clear" w:color="auto" w:fill="E6E6E6"/>
          </w:tcPr>
          <w:p w14:paraId="61179AC0" w14:textId="77777777" w:rsidR="00C32652" w:rsidRDefault="00C32652">
            <w:pPr>
              <w:rPr>
                <w:sz w:val="2"/>
                <w:szCs w:val="2"/>
              </w:rPr>
            </w:pPr>
          </w:p>
        </w:tc>
        <w:tc>
          <w:tcPr>
            <w:tcW w:w="3120" w:type="dxa"/>
            <w:shd w:val="clear" w:color="auto" w:fill="E6E6E6"/>
          </w:tcPr>
          <w:p w14:paraId="61989E53" w14:textId="77777777" w:rsidR="00C32652" w:rsidRDefault="00276041">
            <w:pPr>
              <w:pStyle w:val="TableParagraph"/>
              <w:spacing w:before="119"/>
              <w:ind w:left="103"/>
              <w:jc w:val="left"/>
              <w:rPr>
                <w:sz w:val="20"/>
              </w:rPr>
            </w:pPr>
            <w:r>
              <w:rPr>
                <w:sz w:val="20"/>
              </w:rPr>
              <w:t>Metro</w:t>
            </w:r>
          </w:p>
        </w:tc>
        <w:tc>
          <w:tcPr>
            <w:tcW w:w="3110" w:type="dxa"/>
            <w:shd w:val="clear" w:color="auto" w:fill="E6E6E6"/>
          </w:tcPr>
          <w:p w14:paraId="36FEC98B" w14:textId="77777777" w:rsidR="00C32652" w:rsidRDefault="00276041">
            <w:pPr>
              <w:pStyle w:val="TableParagraph"/>
              <w:spacing w:before="119"/>
              <w:ind w:left="100"/>
              <w:jc w:val="left"/>
              <w:rPr>
                <w:b/>
                <w:sz w:val="20"/>
              </w:rPr>
            </w:pPr>
            <w:r>
              <w:rPr>
                <w:b/>
                <w:sz w:val="20"/>
              </w:rPr>
              <w:t>Regional</w:t>
            </w:r>
          </w:p>
        </w:tc>
      </w:tr>
      <w:tr w:rsidR="00C32652" w14:paraId="5D3E8A3F" w14:textId="77777777">
        <w:trPr>
          <w:trHeight w:val="500"/>
        </w:trPr>
        <w:tc>
          <w:tcPr>
            <w:tcW w:w="1742" w:type="dxa"/>
          </w:tcPr>
          <w:p w14:paraId="34084E05" w14:textId="77777777" w:rsidR="00C32652" w:rsidRDefault="00276041">
            <w:pPr>
              <w:pStyle w:val="TableParagraph"/>
              <w:spacing w:before="119"/>
              <w:ind w:left="102"/>
              <w:jc w:val="left"/>
              <w:rPr>
                <w:sz w:val="20"/>
              </w:rPr>
            </w:pPr>
            <w:r>
              <w:rPr>
                <w:sz w:val="20"/>
              </w:rPr>
              <w:t>10000</w:t>
            </w:r>
          </w:p>
        </w:tc>
        <w:tc>
          <w:tcPr>
            <w:tcW w:w="3120" w:type="dxa"/>
          </w:tcPr>
          <w:p w14:paraId="3DA5F0B4" w14:textId="77777777" w:rsidR="00C32652" w:rsidRDefault="00276041">
            <w:pPr>
              <w:pStyle w:val="TableParagraph"/>
              <w:spacing w:before="119"/>
              <w:ind w:left="103"/>
              <w:jc w:val="left"/>
              <w:rPr>
                <w:sz w:val="20"/>
              </w:rPr>
            </w:pPr>
            <w:r>
              <w:rPr>
                <w:sz w:val="20"/>
              </w:rPr>
              <w:t>POA</w:t>
            </w:r>
          </w:p>
        </w:tc>
        <w:tc>
          <w:tcPr>
            <w:tcW w:w="3110" w:type="dxa"/>
          </w:tcPr>
          <w:p w14:paraId="22100FE5" w14:textId="77777777" w:rsidR="00C32652" w:rsidRDefault="00276041">
            <w:pPr>
              <w:pStyle w:val="TableParagraph"/>
              <w:spacing w:before="119"/>
              <w:ind w:left="100"/>
              <w:jc w:val="left"/>
              <w:rPr>
                <w:sz w:val="20"/>
              </w:rPr>
            </w:pPr>
            <w:r>
              <w:rPr>
                <w:sz w:val="20"/>
              </w:rPr>
              <w:t>Not available</w:t>
            </w:r>
          </w:p>
        </w:tc>
      </w:tr>
    </w:tbl>
    <w:p w14:paraId="434A8CB8" w14:textId="77777777" w:rsidR="00C32652" w:rsidRDefault="00C32652">
      <w:pPr>
        <w:pStyle w:val="BodyText"/>
        <w:rPr>
          <w:b/>
          <w:sz w:val="22"/>
        </w:rPr>
      </w:pPr>
    </w:p>
    <w:p w14:paraId="1E055606" w14:textId="77777777" w:rsidR="00C32652" w:rsidRDefault="00C32652">
      <w:pPr>
        <w:pStyle w:val="BodyText"/>
        <w:spacing w:before="2"/>
        <w:rPr>
          <w:b/>
          <w:sz w:val="18"/>
        </w:rPr>
      </w:pPr>
    </w:p>
    <w:p w14:paraId="4DC1DC3A" w14:textId="77777777" w:rsidR="00C32652" w:rsidRDefault="00276041">
      <w:pPr>
        <w:pStyle w:val="Heading3"/>
      </w:pPr>
      <w:r>
        <w:t>B3.3.9  Relocation Charge</w:t>
      </w:r>
    </w:p>
    <w:p w14:paraId="212A71D1" w14:textId="77777777" w:rsidR="00C32652" w:rsidRDefault="00C32652">
      <w:pPr>
        <w:pStyle w:val="BodyText"/>
        <w:spacing w:before="4"/>
        <w:rPr>
          <w:b/>
        </w:rPr>
      </w:pPr>
    </w:p>
    <w:p w14:paraId="745D231C" w14:textId="77777777" w:rsidR="00C32652" w:rsidRDefault="00276041">
      <w:pPr>
        <w:pStyle w:val="ListParagraph"/>
        <w:numPr>
          <w:ilvl w:val="0"/>
          <w:numId w:val="8"/>
        </w:numPr>
        <w:tabs>
          <w:tab w:val="left" w:pos="469"/>
        </w:tabs>
        <w:ind w:hanging="360"/>
        <w:rPr>
          <w:sz w:val="20"/>
        </w:rPr>
      </w:pPr>
      <w:r>
        <w:rPr>
          <w:sz w:val="20"/>
        </w:rPr>
        <w:t>The access seeker may relocate a B-end Ethernet Access</w:t>
      </w:r>
      <w:r>
        <w:rPr>
          <w:spacing w:val="-29"/>
          <w:sz w:val="20"/>
        </w:rPr>
        <w:t xml:space="preserve"> </w:t>
      </w:r>
      <w:r>
        <w:rPr>
          <w:sz w:val="20"/>
        </w:rPr>
        <w:t>where:</w:t>
      </w:r>
    </w:p>
    <w:p w14:paraId="3418CE40" w14:textId="77777777" w:rsidR="00C32652" w:rsidRDefault="00276041">
      <w:pPr>
        <w:pStyle w:val="ListParagraph"/>
        <w:numPr>
          <w:ilvl w:val="1"/>
          <w:numId w:val="8"/>
        </w:numPr>
        <w:tabs>
          <w:tab w:val="left" w:pos="829"/>
        </w:tabs>
        <w:spacing w:before="33"/>
        <w:rPr>
          <w:sz w:val="20"/>
        </w:rPr>
      </w:pPr>
      <w:r>
        <w:rPr>
          <w:sz w:val="20"/>
        </w:rPr>
        <w:t>the relocation is to another SDP within the same CCA;</w:t>
      </w:r>
      <w:r>
        <w:rPr>
          <w:spacing w:val="-28"/>
          <w:sz w:val="20"/>
        </w:rPr>
        <w:t xml:space="preserve"> </w:t>
      </w:r>
      <w:r>
        <w:rPr>
          <w:sz w:val="20"/>
        </w:rPr>
        <w:t>and</w:t>
      </w:r>
    </w:p>
    <w:p w14:paraId="36AD4870" w14:textId="77777777" w:rsidR="00C32652" w:rsidRDefault="00276041">
      <w:pPr>
        <w:pStyle w:val="ListParagraph"/>
        <w:numPr>
          <w:ilvl w:val="1"/>
          <w:numId w:val="8"/>
        </w:numPr>
        <w:tabs>
          <w:tab w:val="left" w:pos="829"/>
        </w:tabs>
        <w:spacing w:before="33"/>
        <w:rPr>
          <w:sz w:val="20"/>
        </w:rPr>
      </w:pPr>
      <w:r>
        <w:rPr>
          <w:sz w:val="20"/>
        </w:rPr>
        <w:t>there</w:t>
      </w:r>
      <w:r>
        <w:rPr>
          <w:spacing w:val="-2"/>
          <w:sz w:val="20"/>
        </w:rPr>
        <w:t xml:space="preserve"> </w:t>
      </w:r>
      <w:r>
        <w:rPr>
          <w:sz w:val="20"/>
        </w:rPr>
        <w:t>is</w:t>
      </w:r>
      <w:r>
        <w:rPr>
          <w:spacing w:val="-3"/>
          <w:sz w:val="20"/>
        </w:rPr>
        <w:t xml:space="preserve"> </w:t>
      </w:r>
      <w:r>
        <w:rPr>
          <w:sz w:val="20"/>
        </w:rPr>
        <w:t>no</w:t>
      </w:r>
      <w:r>
        <w:rPr>
          <w:spacing w:val="-4"/>
          <w:sz w:val="20"/>
        </w:rPr>
        <w:t xml:space="preserve"> </w:t>
      </w:r>
      <w:r>
        <w:rPr>
          <w:sz w:val="20"/>
        </w:rPr>
        <w:t>change</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End</w:t>
      </w:r>
      <w:r>
        <w:rPr>
          <w:spacing w:val="-4"/>
          <w:sz w:val="20"/>
        </w:rPr>
        <w:t xml:space="preserve"> </w:t>
      </w:r>
      <w:r>
        <w:rPr>
          <w:sz w:val="20"/>
        </w:rPr>
        <w:t>User</w:t>
      </w:r>
      <w:r>
        <w:rPr>
          <w:spacing w:val="-3"/>
          <w:sz w:val="20"/>
        </w:rPr>
        <w:t xml:space="preserve"> </w:t>
      </w:r>
      <w:r>
        <w:rPr>
          <w:sz w:val="20"/>
        </w:rPr>
        <w:t>of</w:t>
      </w:r>
      <w:r>
        <w:rPr>
          <w:spacing w:val="-2"/>
          <w:sz w:val="20"/>
        </w:rPr>
        <w:t xml:space="preserve"> </w:t>
      </w:r>
      <w:r>
        <w:rPr>
          <w:sz w:val="20"/>
        </w:rPr>
        <w:t>that</w:t>
      </w:r>
      <w:r>
        <w:rPr>
          <w:spacing w:val="-4"/>
          <w:sz w:val="20"/>
        </w:rPr>
        <w:t xml:space="preserve"> </w:t>
      </w:r>
      <w:r>
        <w:rPr>
          <w:sz w:val="20"/>
        </w:rPr>
        <w:t>B-end</w:t>
      </w:r>
      <w:r>
        <w:rPr>
          <w:spacing w:val="-2"/>
          <w:sz w:val="20"/>
        </w:rPr>
        <w:t xml:space="preserve"> </w:t>
      </w:r>
      <w:r>
        <w:rPr>
          <w:sz w:val="20"/>
        </w:rPr>
        <w:t>Ethernet</w:t>
      </w:r>
      <w:r>
        <w:rPr>
          <w:spacing w:val="-2"/>
          <w:sz w:val="20"/>
        </w:rPr>
        <w:t xml:space="preserve"> </w:t>
      </w:r>
      <w:r>
        <w:rPr>
          <w:sz w:val="20"/>
        </w:rPr>
        <w:t>Access</w:t>
      </w:r>
      <w:r>
        <w:rPr>
          <w:spacing w:val="-3"/>
          <w:sz w:val="20"/>
        </w:rPr>
        <w:t xml:space="preserve"> </w:t>
      </w:r>
      <w:r>
        <w:rPr>
          <w:sz w:val="20"/>
        </w:rPr>
        <w:t>immediately</w:t>
      </w:r>
      <w:r>
        <w:rPr>
          <w:spacing w:val="-3"/>
          <w:sz w:val="20"/>
        </w:rPr>
        <w:t xml:space="preserve"> </w:t>
      </w:r>
      <w:r>
        <w:rPr>
          <w:sz w:val="20"/>
        </w:rPr>
        <w:t>after</w:t>
      </w:r>
      <w:r>
        <w:rPr>
          <w:spacing w:val="-3"/>
          <w:sz w:val="20"/>
        </w:rPr>
        <w:t xml:space="preserve"> </w:t>
      </w:r>
      <w:r>
        <w:rPr>
          <w:sz w:val="20"/>
        </w:rPr>
        <w:t>the</w:t>
      </w:r>
      <w:r>
        <w:rPr>
          <w:spacing w:val="-4"/>
          <w:sz w:val="20"/>
        </w:rPr>
        <w:t xml:space="preserve"> </w:t>
      </w:r>
      <w:r>
        <w:rPr>
          <w:sz w:val="20"/>
        </w:rPr>
        <w:t>relocation.</w:t>
      </w:r>
    </w:p>
    <w:p w14:paraId="30C0CCB3" w14:textId="77777777" w:rsidR="00C32652" w:rsidRDefault="00C32652">
      <w:pPr>
        <w:pStyle w:val="BodyText"/>
        <w:rPr>
          <w:sz w:val="26"/>
        </w:rPr>
      </w:pPr>
    </w:p>
    <w:p w14:paraId="6F79CAF6" w14:textId="77777777" w:rsidR="00C32652" w:rsidRDefault="00276041">
      <w:pPr>
        <w:pStyle w:val="BodyText"/>
        <w:spacing w:line="276" w:lineRule="auto"/>
        <w:ind w:left="467" w:right="103"/>
      </w:pPr>
      <w:r>
        <w:t>In such cases, provided the new B-end Ethernet Access is commissioned at the same time or prior to, the decommissioning for the B-end Ethernet Access to be relocated, paragraph B3.3.13 will not apply but a relocation Charge as specified in Table B3.9 will apply. Where a B-end Ethernet Access of any Service that has been relocated in accordance with this paragraph is subsequently physically decommissioned or cancelled prior to the expiry of the Minimum Period of the relevant Service, paragraph B3.3.13 will apply.</w:t>
      </w:r>
    </w:p>
    <w:p w14:paraId="2E6C3AB3" w14:textId="77777777" w:rsidR="00C32652" w:rsidRDefault="00C32652">
      <w:pPr>
        <w:pStyle w:val="BodyText"/>
        <w:spacing w:before="6"/>
        <w:rPr>
          <w:sz w:val="17"/>
        </w:rPr>
      </w:pPr>
    </w:p>
    <w:p w14:paraId="0914BE45" w14:textId="77777777" w:rsidR="00C32652" w:rsidRDefault="00276041">
      <w:pPr>
        <w:pStyle w:val="Heading3"/>
        <w:ind w:left="108"/>
      </w:pPr>
      <w:r>
        <w:t>Table B3.9</w:t>
      </w:r>
    </w:p>
    <w:p w14:paraId="7BD41D5A" w14:textId="77777777" w:rsidR="00C32652" w:rsidRDefault="00C32652">
      <w:pPr>
        <w:pStyle w:val="BodyText"/>
        <w:spacing w:before="5"/>
        <w:rPr>
          <w:b/>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0"/>
        <w:gridCol w:w="5479"/>
      </w:tblGrid>
      <w:tr w:rsidR="00C32652" w14:paraId="45B4032B" w14:textId="77777777">
        <w:trPr>
          <w:trHeight w:val="760"/>
        </w:trPr>
        <w:tc>
          <w:tcPr>
            <w:tcW w:w="2460" w:type="dxa"/>
            <w:shd w:val="clear" w:color="auto" w:fill="E6E6E6"/>
          </w:tcPr>
          <w:p w14:paraId="1377000E" w14:textId="77777777" w:rsidR="00C32652" w:rsidRDefault="00276041">
            <w:pPr>
              <w:pStyle w:val="TableParagraph"/>
              <w:spacing w:before="120" w:line="276" w:lineRule="auto"/>
              <w:ind w:left="105" w:right="602"/>
              <w:jc w:val="left"/>
              <w:rPr>
                <w:b/>
                <w:sz w:val="20"/>
              </w:rPr>
            </w:pPr>
            <w:r>
              <w:rPr>
                <w:b/>
                <w:sz w:val="20"/>
              </w:rPr>
              <w:t>Interface Speed in Mbps</w:t>
            </w:r>
          </w:p>
        </w:tc>
        <w:tc>
          <w:tcPr>
            <w:tcW w:w="5479" w:type="dxa"/>
            <w:shd w:val="clear" w:color="auto" w:fill="E6E6E6"/>
          </w:tcPr>
          <w:p w14:paraId="5749E463" w14:textId="77777777" w:rsidR="00C32652" w:rsidRDefault="00C32652">
            <w:pPr>
              <w:pStyle w:val="TableParagraph"/>
              <w:spacing w:before="11"/>
              <w:jc w:val="left"/>
              <w:rPr>
                <w:b/>
                <w:sz w:val="21"/>
              </w:rPr>
            </w:pPr>
          </w:p>
          <w:p w14:paraId="48CB98DC" w14:textId="77777777" w:rsidR="00C32652" w:rsidRDefault="00276041">
            <w:pPr>
              <w:pStyle w:val="TableParagraph"/>
              <w:spacing w:before="0"/>
              <w:ind w:left="102"/>
              <w:jc w:val="left"/>
              <w:rPr>
                <w:b/>
                <w:sz w:val="20"/>
              </w:rPr>
            </w:pPr>
            <w:r>
              <w:rPr>
                <w:b/>
                <w:sz w:val="20"/>
              </w:rPr>
              <w:t>Charge per B-end Ethernet Access</w:t>
            </w:r>
          </w:p>
        </w:tc>
      </w:tr>
      <w:tr w:rsidR="00C32652" w14:paraId="67CF3290" w14:textId="77777777">
        <w:trPr>
          <w:trHeight w:val="500"/>
        </w:trPr>
        <w:tc>
          <w:tcPr>
            <w:tcW w:w="2460" w:type="dxa"/>
          </w:tcPr>
          <w:p w14:paraId="25EA5AE5" w14:textId="77777777" w:rsidR="00C32652" w:rsidRDefault="00276041">
            <w:pPr>
              <w:pStyle w:val="TableParagraph"/>
              <w:spacing w:before="119"/>
              <w:ind w:left="105"/>
              <w:jc w:val="left"/>
              <w:rPr>
                <w:sz w:val="20"/>
              </w:rPr>
            </w:pPr>
            <w:r>
              <w:rPr>
                <w:sz w:val="20"/>
              </w:rPr>
              <w:t>10/100</w:t>
            </w:r>
          </w:p>
        </w:tc>
        <w:tc>
          <w:tcPr>
            <w:tcW w:w="5479" w:type="dxa"/>
          </w:tcPr>
          <w:p w14:paraId="2AADC79A" w14:textId="77777777" w:rsidR="00C32652" w:rsidRDefault="00276041">
            <w:pPr>
              <w:pStyle w:val="TableParagraph"/>
              <w:spacing w:before="119"/>
              <w:ind w:left="102"/>
              <w:jc w:val="left"/>
              <w:rPr>
                <w:sz w:val="20"/>
              </w:rPr>
            </w:pPr>
            <w:r>
              <w:rPr>
                <w:sz w:val="20"/>
              </w:rPr>
              <w:t>$7,500</w:t>
            </w:r>
          </w:p>
        </w:tc>
      </w:tr>
      <w:tr w:rsidR="00C32652" w14:paraId="69835EB2" w14:textId="77777777">
        <w:trPr>
          <w:trHeight w:val="500"/>
        </w:trPr>
        <w:tc>
          <w:tcPr>
            <w:tcW w:w="2460" w:type="dxa"/>
          </w:tcPr>
          <w:p w14:paraId="12D3B36E" w14:textId="77777777" w:rsidR="00C32652" w:rsidRDefault="00276041">
            <w:pPr>
              <w:pStyle w:val="TableParagraph"/>
              <w:spacing w:before="119"/>
              <w:ind w:left="105"/>
              <w:jc w:val="left"/>
              <w:rPr>
                <w:sz w:val="20"/>
              </w:rPr>
            </w:pPr>
            <w:r>
              <w:rPr>
                <w:sz w:val="20"/>
              </w:rPr>
              <w:t>1000</w:t>
            </w:r>
          </w:p>
        </w:tc>
        <w:tc>
          <w:tcPr>
            <w:tcW w:w="5479" w:type="dxa"/>
          </w:tcPr>
          <w:p w14:paraId="5E9732C3" w14:textId="77777777" w:rsidR="00C32652" w:rsidRDefault="00276041">
            <w:pPr>
              <w:pStyle w:val="TableParagraph"/>
              <w:spacing w:before="119"/>
              <w:ind w:left="102"/>
              <w:jc w:val="left"/>
              <w:rPr>
                <w:sz w:val="20"/>
              </w:rPr>
            </w:pPr>
            <w:r>
              <w:rPr>
                <w:sz w:val="20"/>
              </w:rPr>
              <w:t>$15,000</w:t>
            </w:r>
          </w:p>
        </w:tc>
      </w:tr>
      <w:tr w:rsidR="00C32652" w14:paraId="71E59720" w14:textId="77777777">
        <w:trPr>
          <w:trHeight w:val="500"/>
        </w:trPr>
        <w:tc>
          <w:tcPr>
            <w:tcW w:w="2460" w:type="dxa"/>
          </w:tcPr>
          <w:p w14:paraId="6FD4B62B" w14:textId="77777777" w:rsidR="00C32652" w:rsidRDefault="00276041">
            <w:pPr>
              <w:pStyle w:val="TableParagraph"/>
              <w:spacing w:before="119"/>
              <w:ind w:left="105"/>
              <w:jc w:val="left"/>
              <w:rPr>
                <w:sz w:val="20"/>
              </w:rPr>
            </w:pPr>
            <w:r>
              <w:rPr>
                <w:sz w:val="20"/>
              </w:rPr>
              <w:t>10000</w:t>
            </w:r>
          </w:p>
        </w:tc>
        <w:tc>
          <w:tcPr>
            <w:tcW w:w="5479" w:type="dxa"/>
          </w:tcPr>
          <w:p w14:paraId="4E5D71DA" w14:textId="77777777" w:rsidR="00C32652" w:rsidRDefault="00276041">
            <w:pPr>
              <w:pStyle w:val="TableParagraph"/>
              <w:spacing w:before="119"/>
              <w:ind w:left="102"/>
              <w:jc w:val="left"/>
              <w:rPr>
                <w:sz w:val="20"/>
              </w:rPr>
            </w:pPr>
            <w:r>
              <w:rPr>
                <w:sz w:val="20"/>
              </w:rPr>
              <w:t>$30,000</w:t>
            </w:r>
          </w:p>
        </w:tc>
      </w:tr>
    </w:tbl>
    <w:p w14:paraId="0FE3AC27" w14:textId="77777777" w:rsidR="00C32652" w:rsidRDefault="00C32652">
      <w:pPr>
        <w:pStyle w:val="BodyText"/>
        <w:rPr>
          <w:b/>
          <w:sz w:val="22"/>
        </w:rPr>
      </w:pPr>
    </w:p>
    <w:p w14:paraId="2C4FFBA8" w14:textId="77777777" w:rsidR="00C32652" w:rsidRDefault="00C32652">
      <w:pPr>
        <w:pStyle w:val="BodyText"/>
        <w:spacing w:before="5"/>
        <w:rPr>
          <w:b/>
          <w:sz w:val="18"/>
        </w:rPr>
      </w:pPr>
    </w:p>
    <w:p w14:paraId="13762B4F" w14:textId="77777777" w:rsidR="00C32652" w:rsidRDefault="00276041">
      <w:pPr>
        <w:pStyle w:val="Heading3"/>
      </w:pPr>
      <w:r>
        <w:t>B3.3.10 Service Assurance Options</w:t>
      </w:r>
    </w:p>
    <w:p w14:paraId="37682FEB" w14:textId="77777777" w:rsidR="00C32652" w:rsidRDefault="00C32652">
      <w:pPr>
        <w:pStyle w:val="BodyText"/>
        <w:spacing w:before="3"/>
        <w:rPr>
          <w:b/>
        </w:rPr>
      </w:pPr>
    </w:p>
    <w:p w14:paraId="33032962" w14:textId="77777777" w:rsidR="00C32652" w:rsidRDefault="00276041">
      <w:pPr>
        <w:pStyle w:val="ListParagraph"/>
        <w:numPr>
          <w:ilvl w:val="0"/>
          <w:numId w:val="7"/>
        </w:numPr>
        <w:tabs>
          <w:tab w:val="left" w:pos="828"/>
        </w:tabs>
        <w:spacing w:line="276" w:lineRule="auto"/>
        <w:ind w:right="135" w:hanging="360"/>
        <w:jc w:val="left"/>
        <w:rPr>
          <w:sz w:val="20"/>
        </w:rPr>
      </w:pPr>
      <w:r>
        <w:rPr>
          <w:sz w:val="20"/>
        </w:rPr>
        <w:t>The Charges for the Service Assurance Options are set out in Table B3.10. The target Response and Repair Times corresponding to these Service Assurance Options are set out in the</w:t>
      </w:r>
      <w:r>
        <w:rPr>
          <w:spacing w:val="-34"/>
          <w:sz w:val="20"/>
        </w:rPr>
        <w:t xml:space="preserve"> </w:t>
      </w:r>
      <w:r>
        <w:rPr>
          <w:sz w:val="20"/>
        </w:rPr>
        <w:t>OMM.</w:t>
      </w:r>
    </w:p>
    <w:p w14:paraId="1B57545E" w14:textId="77777777" w:rsidR="00C32652" w:rsidRDefault="00C32652">
      <w:pPr>
        <w:pStyle w:val="BodyText"/>
        <w:spacing w:before="6"/>
        <w:rPr>
          <w:sz w:val="17"/>
        </w:rPr>
      </w:pPr>
    </w:p>
    <w:p w14:paraId="004C63BB" w14:textId="77777777" w:rsidR="00C32652" w:rsidRDefault="00276041">
      <w:pPr>
        <w:pStyle w:val="Heading3"/>
        <w:ind w:left="108"/>
      </w:pPr>
      <w:r>
        <w:t>Table B3.10</w:t>
      </w:r>
    </w:p>
    <w:p w14:paraId="0D9ABEA6" w14:textId="77777777" w:rsidR="00C32652" w:rsidRDefault="00C32652">
      <w:pPr>
        <w:pStyle w:val="BodyText"/>
        <w:spacing w:before="5"/>
        <w:rPr>
          <w:b/>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1896"/>
        <w:gridCol w:w="2851"/>
        <w:gridCol w:w="1826"/>
      </w:tblGrid>
      <w:tr w:rsidR="00C32652" w14:paraId="33CBD549" w14:textId="77777777">
        <w:trPr>
          <w:trHeight w:val="1020"/>
        </w:trPr>
        <w:tc>
          <w:tcPr>
            <w:tcW w:w="2498" w:type="dxa"/>
            <w:shd w:val="clear" w:color="auto" w:fill="E6E6E6"/>
          </w:tcPr>
          <w:p w14:paraId="0490A540" w14:textId="77777777" w:rsidR="00C32652" w:rsidRDefault="00276041">
            <w:pPr>
              <w:pStyle w:val="TableParagraph"/>
              <w:spacing w:before="119"/>
              <w:ind w:left="102"/>
              <w:jc w:val="left"/>
              <w:rPr>
                <w:b/>
                <w:sz w:val="20"/>
              </w:rPr>
            </w:pPr>
            <w:r>
              <w:rPr>
                <w:b/>
                <w:sz w:val="20"/>
              </w:rPr>
              <w:t>Level</w:t>
            </w:r>
          </w:p>
        </w:tc>
        <w:tc>
          <w:tcPr>
            <w:tcW w:w="1896" w:type="dxa"/>
            <w:shd w:val="clear" w:color="auto" w:fill="E6E6E6"/>
          </w:tcPr>
          <w:p w14:paraId="3C2039E9" w14:textId="77777777" w:rsidR="00C32652" w:rsidRDefault="00276041">
            <w:pPr>
              <w:pStyle w:val="TableParagraph"/>
              <w:spacing w:before="119" w:line="276" w:lineRule="auto"/>
              <w:ind w:left="105" w:right="81"/>
              <w:jc w:val="left"/>
              <w:rPr>
                <w:b/>
                <w:sz w:val="20"/>
              </w:rPr>
            </w:pPr>
            <w:r>
              <w:rPr>
                <w:b/>
                <w:sz w:val="20"/>
              </w:rPr>
              <w:t xml:space="preserve">Hours of </w:t>
            </w:r>
            <w:r>
              <w:rPr>
                <w:b/>
                <w:w w:val="95"/>
                <w:sz w:val="20"/>
              </w:rPr>
              <w:t>Operation</w:t>
            </w:r>
          </w:p>
        </w:tc>
        <w:tc>
          <w:tcPr>
            <w:tcW w:w="2851" w:type="dxa"/>
            <w:shd w:val="clear" w:color="auto" w:fill="E6E6E6"/>
          </w:tcPr>
          <w:p w14:paraId="3B5A6B61" w14:textId="77777777" w:rsidR="00C32652" w:rsidRDefault="00276041">
            <w:pPr>
              <w:pStyle w:val="TableParagraph"/>
              <w:spacing w:before="119" w:line="276" w:lineRule="auto"/>
              <w:ind w:left="105"/>
              <w:jc w:val="left"/>
              <w:rPr>
                <w:b/>
                <w:sz w:val="20"/>
              </w:rPr>
            </w:pPr>
            <w:r>
              <w:rPr>
                <w:b/>
                <w:sz w:val="20"/>
              </w:rPr>
              <w:t>Bandwidth of Ethernet Access</w:t>
            </w:r>
          </w:p>
        </w:tc>
        <w:tc>
          <w:tcPr>
            <w:tcW w:w="1826" w:type="dxa"/>
            <w:shd w:val="clear" w:color="auto" w:fill="E6E6E6"/>
          </w:tcPr>
          <w:p w14:paraId="16D63C16" w14:textId="77777777" w:rsidR="00C32652" w:rsidRDefault="00276041">
            <w:pPr>
              <w:pStyle w:val="TableParagraph"/>
              <w:spacing w:before="119" w:line="276" w:lineRule="auto"/>
              <w:ind w:left="103" w:right="126"/>
              <w:jc w:val="left"/>
              <w:rPr>
                <w:b/>
                <w:sz w:val="20"/>
              </w:rPr>
            </w:pPr>
            <w:r>
              <w:rPr>
                <w:b/>
                <w:sz w:val="20"/>
              </w:rPr>
              <w:t>Charge per annum per Ethernet Access</w:t>
            </w:r>
          </w:p>
        </w:tc>
      </w:tr>
      <w:tr w:rsidR="00C32652" w14:paraId="4A57AFD8" w14:textId="77777777">
        <w:trPr>
          <w:trHeight w:val="500"/>
        </w:trPr>
        <w:tc>
          <w:tcPr>
            <w:tcW w:w="2498" w:type="dxa"/>
            <w:vMerge w:val="restart"/>
          </w:tcPr>
          <w:p w14:paraId="2DC21B53" w14:textId="77777777" w:rsidR="00C32652" w:rsidRDefault="00276041">
            <w:pPr>
              <w:pStyle w:val="TableParagraph"/>
              <w:spacing w:before="119" w:line="278" w:lineRule="auto"/>
              <w:ind w:left="102" w:right="832"/>
              <w:jc w:val="left"/>
              <w:rPr>
                <w:sz w:val="20"/>
              </w:rPr>
            </w:pPr>
            <w:r>
              <w:rPr>
                <w:sz w:val="20"/>
              </w:rPr>
              <w:t>Standard Service Assurance</w:t>
            </w:r>
          </w:p>
        </w:tc>
        <w:tc>
          <w:tcPr>
            <w:tcW w:w="1896" w:type="dxa"/>
            <w:vMerge w:val="restart"/>
          </w:tcPr>
          <w:p w14:paraId="0A9F15C6" w14:textId="77777777" w:rsidR="00C32652" w:rsidRDefault="00276041">
            <w:pPr>
              <w:pStyle w:val="TableParagraph"/>
              <w:spacing w:before="119"/>
              <w:ind w:left="105"/>
              <w:jc w:val="left"/>
              <w:rPr>
                <w:sz w:val="20"/>
              </w:rPr>
            </w:pPr>
            <w:r>
              <w:rPr>
                <w:sz w:val="20"/>
              </w:rPr>
              <w:t>24*7</w:t>
            </w:r>
          </w:p>
        </w:tc>
        <w:tc>
          <w:tcPr>
            <w:tcW w:w="2851" w:type="dxa"/>
          </w:tcPr>
          <w:p w14:paraId="1412FF82" w14:textId="77777777" w:rsidR="00C32652" w:rsidRDefault="00276041">
            <w:pPr>
              <w:pStyle w:val="TableParagraph"/>
              <w:spacing w:before="119"/>
              <w:ind w:left="105"/>
              <w:jc w:val="left"/>
              <w:rPr>
                <w:sz w:val="20"/>
              </w:rPr>
            </w:pPr>
            <w:r>
              <w:rPr>
                <w:sz w:val="20"/>
              </w:rPr>
              <w:t>Up to 10 Mbps</w:t>
            </w:r>
          </w:p>
        </w:tc>
        <w:tc>
          <w:tcPr>
            <w:tcW w:w="1826" w:type="dxa"/>
          </w:tcPr>
          <w:p w14:paraId="37E0E901" w14:textId="77777777" w:rsidR="00C32652" w:rsidRDefault="00276041">
            <w:pPr>
              <w:pStyle w:val="TableParagraph"/>
              <w:spacing w:before="119"/>
              <w:ind w:left="102"/>
              <w:jc w:val="left"/>
              <w:rPr>
                <w:sz w:val="20"/>
              </w:rPr>
            </w:pPr>
            <w:r>
              <w:rPr>
                <w:sz w:val="20"/>
              </w:rPr>
              <w:t>$0</w:t>
            </w:r>
          </w:p>
        </w:tc>
      </w:tr>
      <w:tr w:rsidR="00C32652" w14:paraId="33E332DC" w14:textId="77777777">
        <w:trPr>
          <w:trHeight w:val="500"/>
        </w:trPr>
        <w:tc>
          <w:tcPr>
            <w:tcW w:w="2498" w:type="dxa"/>
            <w:vMerge/>
            <w:tcBorders>
              <w:top w:val="nil"/>
            </w:tcBorders>
          </w:tcPr>
          <w:p w14:paraId="2101BB33" w14:textId="77777777" w:rsidR="00C32652" w:rsidRDefault="00C32652">
            <w:pPr>
              <w:rPr>
                <w:sz w:val="2"/>
                <w:szCs w:val="2"/>
              </w:rPr>
            </w:pPr>
          </w:p>
        </w:tc>
        <w:tc>
          <w:tcPr>
            <w:tcW w:w="1896" w:type="dxa"/>
            <w:vMerge/>
            <w:tcBorders>
              <w:top w:val="nil"/>
            </w:tcBorders>
          </w:tcPr>
          <w:p w14:paraId="5A77632D" w14:textId="77777777" w:rsidR="00C32652" w:rsidRDefault="00C32652">
            <w:pPr>
              <w:rPr>
                <w:sz w:val="2"/>
                <w:szCs w:val="2"/>
              </w:rPr>
            </w:pPr>
          </w:p>
        </w:tc>
        <w:tc>
          <w:tcPr>
            <w:tcW w:w="2851" w:type="dxa"/>
          </w:tcPr>
          <w:p w14:paraId="31249269" w14:textId="77777777" w:rsidR="00C32652" w:rsidRDefault="00276041">
            <w:pPr>
              <w:pStyle w:val="TableParagraph"/>
              <w:spacing w:before="119"/>
              <w:ind w:left="105"/>
              <w:jc w:val="left"/>
              <w:rPr>
                <w:sz w:val="20"/>
              </w:rPr>
            </w:pPr>
            <w:r>
              <w:rPr>
                <w:sz w:val="20"/>
              </w:rPr>
              <w:t>Above 10 Mbps</w:t>
            </w:r>
          </w:p>
        </w:tc>
        <w:tc>
          <w:tcPr>
            <w:tcW w:w="1826" w:type="dxa"/>
          </w:tcPr>
          <w:p w14:paraId="6311908C" w14:textId="77777777" w:rsidR="00C32652" w:rsidRDefault="00276041">
            <w:pPr>
              <w:pStyle w:val="TableParagraph"/>
              <w:spacing w:before="119"/>
              <w:ind w:left="102"/>
              <w:jc w:val="left"/>
              <w:rPr>
                <w:sz w:val="20"/>
              </w:rPr>
            </w:pPr>
            <w:r>
              <w:rPr>
                <w:sz w:val="20"/>
              </w:rPr>
              <w:t>$0</w:t>
            </w:r>
          </w:p>
        </w:tc>
      </w:tr>
      <w:tr w:rsidR="00C32652" w14:paraId="0DC1C80A" w14:textId="77777777">
        <w:trPr>
          <w:trHeight w:val="500"/>
        </w:trPr>
        <w:tc>
          <w:tcPr>
            <w:tcW w:w="2498" w:type="dxa"/>
          </w:tcPr>
          <w:p w14:paraId="2E230042" w14:textId="77777777" w:rsidR="00C32652" w:rsidRDefault="00C32652">
            <w:pPr>
              <w:pStyle w:val="TableParagraph"/>
              <w:spacing w:before="0"/>
              <w:jc w:val="left"/>
              <w:rPr>
                <w:rFonts w:ascii="Times New Roman"/>
                <w:sz w:val="18"/>
              </w:rPr>
            </w:pPr>
          </w:p>
        </w:tc>
        <w:tc>
          <w:tcPr>
            <w:tcW w:w="1896" w:type="dxa"/>
          </w:tcPr>
          <w:p w14:paraId="0FCDB1C1" w14:textId="77777777" w:rsidR="00C32652" w:rsidRDefault="00276041">
            <w:pPr>
              <w:pStyle w:val="TableParagraph"/>
              <w:spacing w:before="119"/>
              <w:ind w:left="105"/>
              <w:jc w:val="left"/>
              <w:rPr>
                <w:sz w:val="20"/>
              </w:rPr>
            </w:pPr>
            <w:r>
              <w:rPr>
                <w:sz w:val="20"/>
              </w:rPr>
              <w:t>24</w:t>
            </w:r>
            <w:r>
              <w:rPr>
                <w:position w:val="6"/>
                <w:sz w:val="13"/>
              </w:rPr>
              <w:t>*</w:t>
            </w:r>
            <w:r>
              <w:rPr>
                <w:sz w:val="20"/>
              </w:rPr>
              <w:t>7</w:t>
            </w:r>
          </w:p>
        </w:tc>
        <w:tc>
          <w:tcPr>
            <w:tcW w:w="2851" w:type="dxa"/>
          </w:tcPr>
          <w:p w14:paraId="6129016B" w14:textId="77777777" w:rsidR="00C32652" w:rsidRDefault="00276041">
            <w:pPr>
              <w:pStyle w:val="TableParagraph"/>
              <w:spacing w:before="119"/>
              <w:ind w:left="105"/>
              <w:jc w:val="left"/>
              <w:rPr>
                <w:sz w:val="20"/>
              </w:rPr>
            </w:pPr>
            <w:r>
              <w:rPr>
                <w:sz w:val="20"/>
              </w:rPr>
              <w:t>Up to 10 Mbps</w:t>
            </w:r>
          </w:p>
        </w:tc>
        <w:tc>
          <w:tcPr>
            <w:tcW w:w="1826" w:type="dxa"/>
          </w:tcPr>
          <w:p w14:paraId="7D284A92" w14:textId="77777777" w:rsidR="00C32652" w:rsidRDefault="00276041">
            <w:pPr>
              <w:pStyle w:val="TableParagraph"/>
              <w:spacing w:before="119"/>
              <w:ind w:left="102"/>
              <w:jc w:val="left"/>
              <w:rPr>
                <w:sz w:val="20"/>
              </w:rPr>
            </w:pPr>
            <w:r>
              <w:rPr>
                <w:sz w:val="20"/>
              </w:rPr>
              <w:t>$2000</w:t>
            </w:r>
          </w:p>
        </w:tc>
      </w:tr>
    </w:tbl>
    <w:p w14:paraId="5E23EAFE" w14:textId="77777777" w:rsidR="00C32652" w:rsidRDefault="00C32652">
      <w:pPr>
        <w:rPr>
          <w:sz w:val="20"/>
        </w:rPr>
        <w:sectPr w:rsidR="00C32652">
          <w:pgSz w:w="11910" w:h="16840"/>
          <w:pgMar w:top="1040" w:right="680" w:bottom="1820" w:left="600" w:header="0" w:footer="1622" w:gutter="0"/>
          <w:cols w:space="720"/>
        </w:sect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1896"/>
        <w:gridCol w:w="2851"/>
        <w:gridCol w:w="1826"/>
      </w:tblGrid>
      <w:tr w:rsidR="00C32652" w14:paraId="572DC617" w14:textId="77777777">
        <w:trPr>
          <w:trHeight w:val="1020"/>
        </w:trPr>
        <w:tc>
          <w:tcPr>
            <w:tcW w:w="2498" w:type="dxa"/>
            <w:shd w:val="clear" w:color="auto" w:fill="E6E6E6"/>
          </w:tcPr>
          <w:p w14:paraId="22FAF76E" w14:textId="77777777" w:rsidR="00C32652" w:rsidRDefault="00276041">
            <w:pPr>
              <w:pStyle w:val="TableParagraph"/>
              <w:spacing w:before="120"/>
              <w:ind w:left="102"/>
              <w:jc w:val="left"/>
              <w:rPr>
                <w:b/>
                <w:sz w:val="20"/>
              </w:rPr>
            </w:pPr>
            <w:r>
              <w:rPr>
                <w:b/>
                <w:sz w:val="20"/>
              </w:rPr>
              <w:lastRenderedPageBreak/>
              <w:t>Level</w:t>
            </w:r>
          </w:p>
        </w:tc>
        <w:tc>
          <w:tcPr>
            <w:tcW w:w="1896" w:type="dxa"/>
            <w:shd w:val="clear" w:color="auto" w:fill="E6E6E6"/>
          </w:tcPr>
          <w:p w14:paraId="10F2F2AF" w14:textId="77777777" w:rsidR="00C32652" w:rsidRDefault="00276041">
            <w:pPr>
              <w:pStyle w:val="TableParagraph"/>
              <w:spacing w:before="120" w:line="276" w:lineRule="auto"/>
              <w:ind w:left="105" w:right="81"/>
              <w:jc w:val="left"/>
              <w:rPr>
                <w:b/>
                <w:sz w:val="20"/>
              </w:rPr>
            </w:pPr>
            <w:r>
              <w:rPr>
                <w:b/>
                <w:sz w:val="20"/>
              </w:rPr>
              <w:t xml:space="preserve">Hours of </w:t>
            </w:r>
            <w:r>
              <w:rPr>
                <w:b/>
                <w:w w:val="95"/>
                <w:sz w:val="20"/>
              </w:rPr>
              <w:t>Operation</w:t>
            </w:r>
          </w:p>
        </w:tc>
        <w:tc>
          <w:tcPr>
            <w:tcW w:w="2851" w:type="dxa"/>
            <w:shd w:val="clear" w:color="auto" w:fill="E6E6E6"/>
          </w:tcPr>
          <w:p w14:paraId="5354CE22" w14:textId="77777777" w:rsidR="00C32652" w:rsidRDefault="00276041">
            <w:pPr>
              <w:pStyle w:val="TableParagraph"/>
              <w:spacing w:before="120" w:line="276" w:lineRule="auto"/>
              <w:ind w:left="105"/>
              <w:jc w:val="left"/>
              <w:rPr>
                <w:b/>
                <w:sz w:val="20"/>
              </w:rPr>
            </w:pPr>
            <w:r>
              <w:rPr>
                <w:b/>
                <w:sz w:val="20"/>
              </w:rPr>
              <w:t>Bandwidth of Ethernet Access</w:t>
            </w:r>
          </w:p>
        </w:tc>
        <w:tc>
          <w:tcPr>
            <w:tcW w:w="1826" w:type="dxa"/>
            <w:shd w:val="clear" w:color="auto" w:fill="E6E6E6"/>
          </w:tcPr>
          <w:p w14:paraId="7774CEC8" w14:textId="77777777" w:rsidR="00C32652" w:rsidRDefault="00276041">
            <w:pPr>
              <w:pStyle w:val="TableParagraph"/>
              <w:spacing w:before="120" w:line="276" w:lineRule="auto"/>
              <w:ind w:left="103" w:right="126"/>
              <w:jc w:val="left"/>
              <w:rPr>
                <w:b/>
                <w:sz w:val="20"/>
              </w:rPr>
            </w:pPr>
            <w:r>
              <w:rPr>
                <w:b/>
                <w:sz w:val="20"/>
              </w:rPr>
              <w:t>Charge per annum per Ethernet Access</w:t>
            </w:r>
          </w:p>
        </w:tc>
      </w:tr>
      <w:tr w:rsidR="00C32652" w14:paraId="22BB215D" w14:textId="77777777">
        <w:trPr>
          <w:trHeight w:val="500"/>
        </w:trPr>
        <w:tc>
          <w:tcPr>
            <w:tcW w:w="2498" w:type="dxa"/>
            <w:vMerge w:val="restart"/>
          </w:tcPr>
          <w:p w14:paraId="12154EE1" w14:textId="77777777" w:rsidR="00C32652" w:rsidRDefault="00276041">
            <w:pPr>
              <w:pStyle w:val="TableParagraph"/>
              <w:spacing w:before="119" w:line="276" w:lineRule="auto"/>
              <w:ind w:left="102" w:right="354"/>
              <w:jc w:val="left"/>
              <w:rPr>
                <w:sz w:val="20"/>
              </w:rPr>
            </w:pPr>
            <w:r>
              <w:rPr>
                <w:sz w:val="20"/>
              </w:rPr>
              <w:t>Enhanced Service Assurance - Express 8 plus</w:t>
            </w:r>
          </w:p>
        </w:tc>
        <w:tc>
          <w:tcPr>
            <w:tcW w:w="1896" w:type="dxa"/>
            <w:vMerge w:val="restart"/>
          </w:tcPr>
          <w:p w14:paraId="567FBE24" w14:textId="77777777" w:rsidR="00C32652" w:rsidRDefault="00C32652">
            <w:pPr>
              <w:pStyle w:val="TableParagraph"/>
              <w:spacing w:before="0"/>
              <w:jc w:val="left"/>
              <w:rPr>
                <w:rFonts w:ascii="Times New Roman"/>
                <w:sz w:val="18"/>
              </w:rPr>
            </w:pPr>
          </w:p>
        </w:tc>
        <w:tc>
          <w:tcPr>
            <w:tcW w:w="2851" w:type="dxa"/>
          </w:tcPr>
          <w:p w14:paraId="7DAE51F4" w14:textId="77777777" w:rsidR="00C32652" w:rsidRDefault="00276041">
            <w:pPr>
              <w:pStyle w:val="TableParagraph"/>
              <w:spacing w:before="119"/>
              <w:ind w:left="105"/>
              <w:jc w:val="left"/>
              <w:rPr>
                <w:sz w:val="20"/>
              </w:rPr>
            </w:pPr>
            <w:r>
              <w:rPr>
                <w:sz w:val="20"/>
              </w:rPr>
              <w:t>Up to 100 Mbps</w:t>
            </w:r>
          </w:p>
        </w:tc>
        <w:tc>
          <w:tcPr>
            <w:tcW w:w="1826" w:type="dxa"/>
          </w:tcPr>
          <w:p w14:paraId="238AE68B" w14:textId="77777777" w:rsidR="00C32652" w:rsidRDefault="00276041">
            <w:pPr>
              <w:pStyle w:val="TableParagraph"/>
              <w:spacing w:before="119"/>
              <w:ind w:left="102"/>
              <w:jc w:val="left"/>
              <w:rPr>
                <w:sz w:val="20"/>
              </w:rPr>
            </w:pPr>
            <w:r>
              <w:rPr>
                <w:sz w:val="20"/>
              </w:rPr>
              <w:t>$6,100</w:t>
            </w:r>
          </w:p>
        </w:tc>
      </w:tr>
      <w:tr w:rsidR="00C32652" w14:paraId="7BF12C10" w14:textId="77777777">
        <w:trPr>
          <w:trHeight w:val="500"/>
        </w:trPr>
        <w:tc>
          <w:tcPr>
            <w:tcW w:w="2498" w:type="dxa"/>
            <w:vMerge/>
            <w:tcBorders>
              <w:top w:val="nil"/>
            </w:tcBorders>
          </w:tcPr>
          <w:p w14:paraId="7FFBAF78" w14:textId="77777777" w:rsidR="00C32652" w:rsidRDefault="00C32652">
            <w:pPr>
              <w:rPr>
                <w:sz w:val="2"/>
                <w:szCs w:val="2"/>
              </w:rPr>
            </w:pPr>
          </w:p>
        </w:tc>
        <w:tc>
          <w:tcPr>
            <w:tcW w:w="1896" w:type="dxa"/>
            <w:vMerge/>
            <w:tcBorders>
              <w:top w:val="nil"/>
            </w:tcBorders>
          </w:tcPr>
          <w:p w14:paraId="758781C1" w14:textId="77777777" w:rsidR="00C32652" w:rsidRDefault="00C32652">
            <w:pPr>
              <w:rPr>
                <w:sz w:val="2"/>
                <w:szCs w:val="2"/>
              </w:rPr>
            </w:pPr>
          </w:p>
        </w:tc>
        <w:tc>
          <w:tcPr>
            <w:tcW w:w="2851" w:type="dxa"/>
          </w:tcPr>
          <w:p w14:paraId="6A89D05B" w14:textId="77777777" w:rsidR="00C32652" w:rsidRDefault="00276041">
            <w:pPr>
              <w:pStyle w:val="TableParagraph"/>
              <w:spacing w:before="119"/>
              <w:ind w:left="105"/>
              <w:jc w:val="left"/>
              <w:rPr>
                <w:sz w:val="20"/>
              </w:rPr>
            </w:pPr>
            <w:r>
              <w:rPr>
                <w:sz w:val="20"/>
              </w:rPr>
              <w:t>Up to 1,000 Mbps</w:t>
            </w:r>
          </w:p>
        </w:tc>
        <w:tc>
          <w:tcPr>
            <w:tcW w:w="1826" w:type="dxa"/>
          </w:tcPr>
          <w:p w14:paraId="440B2E04" w14:textId="77777777" w:rsidR="00C32652" w:rsidRDefault="00276041">
            <w:pPr>
              <w:pStyle w:val="TableParagraph"/>
              <w:spacing w:before="119"/>
              <w:ind w:left="102"/>
              <w:jc w:val="left"/>
              <w:rPr>
                <w:sz w:val="20"/>
              </w:rPr>
            </w:pPr>
            <w:r>
              <w:rPr>
                <w:sz w:val="20"/>
              </w:rPr>
              <w:t>$18,700</w:t>
            </w:r>
          </w:p>
        </w:tc>
      </w:tr>
      <w:tr w:rsidR="00C32652" w14:paraId="3A46A912" w14:textId="77777777">
        <w:trPr>
          <w:trHeight w:val="500"/>
        </w:trPr>
        <w:tc>
          <w:tcPr>
            <w:tcW w:w="2498" w:type="dxa"/>
            <w:vMerge/>
            <w:tcBorders>
              <w:top w:val="nil"/>
            </w:tcBorders>
          </w:tcPr>
          <w:p w14:paraId="6E344F21" w14:textId="77777777" w:rsidR="00C32652" w:rsidRDefault="00C32652">
            <w:pPr>
              <w:rPr>
                <w:sz w:val="2"/>
                <w:szCs w:val="2"/>
              </w:rPr>
            </w:pPr>
          </w:p>
        </w:tc>
        <w:tc>
          <w:tcPr>
            <w:tcW w:w="1896" w:type="dxa"/>
            <w:vMerge/>
            <w:tcBorders>
              <w:top w:val="nil"/>
            </w:tcBorders>
          </w:tcPr>
          <w:p w14:paraId="67CCA5CA" w14:textId="77777777" w:rsidR="00C32652" w:rsidRDefault="00C32652">
            <w:pPr>
              <w:rPr>
                <w:sz w:val="2"/>
                <w:szCs w:val="2"/>
              </w:rPr>
            </w:pPr>
          </w:p>
        </w:tc>
        <w:tc>
          <w:tcPr>
            <w:tcW w:w="2851" w:type="dxa"/>
          </w:tcPr>
          <w:p w14:paraId="31011984" w14:textId="77777777" w:rsidR="00C32652" w:rsidRDefault="00276041">
            <w:pPr>
              <w:pStyle w:val="TableParagraph"/>
              <w:spacing w:before="119"/>
              <w:ind w:left="105"/>
              <w:jc w:val="left"/>
              <w:rPr>
                <w:sz w:val="20"/>
              </w:rPr>
            </w:pPr>
            <w:r>
              <w:rPr>
                <w:sz w:val="20"/>
              </w:rPr>
              <w:t>Up to 10,000 Mbps</w:t>
            </w:r>
          </w:p>
        </w:tc>
        <w:tc>
          <w:tcPr>
            <w:tcW w:w="1826" w:type="dxa"/>
          </w:tcPr>
          <w:p w14:paraId="123C9C58" w14:textId="77777777" w:rsidR="00C32652" w:rsidRDefault="00276041">
            <w:pPr>
              <w:pStyle w:val="TableParagraph"/>
              <w:spacing w:before="119"/>
              <w:ind w:left="102"/>
              <w:jc w:val="left"/>
              <w:rPr>
                <w:sz w:val="20"/>
              </w:rPr>
            </w:pPr>
            <w:r>
              <w:rPr>
                <w:sz w:val="20"/>
              </w:rPr>
              <w:t>$36,700</w:t>
            </w:r>
          </w:p>
        </w:tc>
      </w:tr>
      <w:tr w:rsidR="00C32652" w14:paraId="4C1FDB8C" w14:textId="77777777">
        <w:trPr>
          <w:trHeight w:val="500"/>
        </w:trPr>
        <w:tc>
          <w:tcPr>
            <w:tcW w:w="2498" w:type="dxa"/>
            <w:vMerge w:val="restart"/>
          </w:tcPr>
          <w:p w14:paraId="43D0EDDB" w14:textId="77777777" w:rsidR="00C32652" w:rsidRDefault="00276041">
            <w:pPr>
              <w:pStyle w:val="TableParagraph"/>
              <w:spacing w:before="122" w:line="276" w:lineRule="auto"/>
              <w:ind w:left="102" w:right="354"/>
              <w:jc w:val="left"/>
              <w:rPr>
                <w:sz w:val="20"/>
              </w:rPr>
            </w:pPr>
            <w:r>
              <w:rPr>
                <w:sz w:val="20"/>
              </w:rPr>
              <w:t>Enhanced Service Assurance - Express 4 plus</w:t>
            </w:r>
          </w:p>
        </w:tc>
        <w:tc>
          <w:tcPr>
            <w:tcW w:w="1896" w:type="dxa"/>
            <w:vMerge w:val="restart"/>
          </w:tcPr>
          <w:p w14:paraId="4141CDFD" w14:textId="77777777" w:rsidR="00C32652" w:rsidRDefault="00276041">
            <w:pPr>
              <w:pStyle w:val="TableParagraph"/>
              <w:spacing w:before="122"/>
              <w:ind w:left="105"/>
              <w:jc w:val="left"/>
              <w:rPr>
                <w:sz w:val="20"/>
              </w:rPr>
            </w:pPr>
            <w:r>
              <w:rPr>
                <w:sz w:val="20"/>
              </w:rPr>
              <w:t>24</w:t>
            </w:r>
            <w:r>
              <w:rPr>
                <w:position w:val="6"/>
                <w:sz w:val="13"/>
              </w:rPr>
              <w:t>*</w:t>
            </w:r>
            <w:r>
              <w:rPr>
                <w:sz w:val="20"/>
              </w:rPr>
              <w:t>7</w:t>
            </w:r>
          </w:p>
        </w:tc>
        <w:tc>
          <w:tcPr>
            <w:tcW w:w="2851" w:type="dxa"/>
          </w:tcPr>
          <w:p w14:paraId="14883E2D" w14:textId="77777777" w:rsidR="00C32652" w:rsidRDefault="00276041">
            <w:pPr>
              <w:pStyle w:val="TableParagraph"/>
              <w:spacing w:before="122"/>
              <w:ind w:left="105"/>
              <w:jc w:val="left"/>
              <w:rPr>
                <w:sz w:val="20"/>
              </w:rPr>
            </w:pPr>
            <w:r>
              <w:rPr>
                <w:sz w:val="20"/>
              </w:rPr>
              <w:t>Up to 10 Mbps</w:t>
            </w:r>
          </w:p>
        </w:tc>
        <w:tc>
          <w:tcPr>
            <w:tcW w:w="1826" w:type="dxa"/>
          </w:tcPr>
          <w:p w14:paraId="49C600F7" w14:textId="77777777" w:rsidR="00C32652" w:rsidRDefault="00276041">
            <w:pPr>
              <w:pStyle w:val="TableParagraph"/>
              <w:spacing w:before="122"/>
              <w:ind w:left="102"/>
              <w:jc w:val="left"/>
              <w:rPr>
                <w:sz w:val="20"/>
              </w:rPr>
            </w:pPr>
            <w:r>
              <w:rPr>
                <w:sz w:val="20"/>
              </w:rPr>
              <w:t>$4000</w:t>
            </w:r>
          </w:p>
        </w:tc>
      </w:tr>
      <w:tr w:rsidR="00C32652" w14:paraId="2293127A" w14:textId="77777777">
        <w:trPr>
          <w:trHeight w:val="500"/>
        </w:trPr>
        <w:tc>
          <w:tcPr>
            <w:tcW w:w="2498" w:type="dxa"/>
            <w:vMerge/>
            <w:tcBorders>
              <w:top w:val="nil"/>
            </w:tcBorders>
          </w:tcPr>
          <w:p w14:paraId="7D365F33" w14:textId="77777777" w:rsidR="00C32652" w:rsidRDefault="00C32652">
            <w:pPr>
              <w:rPr>
                <w:sz w:val="2"/>
                <w:szCs w:val="2"/>
              </w:rPr>
            </w:pPr>
          </w:p>
        </w:tc>
        <w:tc>
          <w:tcPr>
            <w:tcW w:w="1896" w:type="dxa"/>
            <w:vMerge/>
            <w:tcBorders>
              <w:top w:val="nil"/>
            </w:tcBorders>
          </w:tcPr>
          <w:p w14:paraId="29EF2376" w14:textId="77777777" w:rsidR="00C32652" w:rsidRDefault="00C32652">
            <w:pPr>
              <w:rPr>
                <w:sz w:val="2"/>
                <w:szCs w:val="2"/>
              </w:rPr>
            </w:pPr>
          </w:p>
        </w:tc>
        <w:tc>
          <w:tcPr>
            <w:tcW w:w="2851" w:type="dxa"/>
          </w:tcPr>
          <w:p w14:paraId="56302A20" w14:textId="77777777" w:rsidR="00C32652" w:rsidRDefault="00276041">
            <w:pPr>
              <w:pStyle w:val="TableParagraph"/>
              <w:spacing w:before="119"/>
              <w:ind w:left="105"/>
              <w:jc w:val="left"/>
              <w:rPr>
                <w:sz w:val="20"/>
              </w:rPr>
            </w:pPr>
            <w:r>
              <w:rPr>
                <w:sz w:val="20"/>
              </w:rPr>
              <w:t>Up to 100 Mbps</w:t>
            </w:r>
          </w:p>
        </w:tc>
        <w:tc>
          <w:tcPr>
            <w:tcW w:w="1826" w:type="dxa"/>
          </w:tcPr>
          <w:p w14:paraId="10CCF9AD" w14:textId="77777777" w:rsidR="00C32652" w:rsidRDefault="00276041">
            <w:pPr>
              <w:pStyle w:val="TableParagraph"/>
              <w:spacing w:before="119"/>
              <w:ind w:left="102"/>
              <w:jc w:val="left"/>
              <w:rPr>
                <w:sz w:val="20"/>
              </w:rPr>
            </w:pPr>
            <w:r>
              <w:rPr>
                <w:sz w:val="20"/>
              </w:rPr>
              <w:t>$12,200</w:t>
            </w:r>
          </w:p>
        </w:tc>
      </w:tr>
      <w:tr w:rsidR="00C32652" w14:paraId="23B2224B" w14:textId="77777777">
        <w:trPr>
          <w:trHeight w:val="500"/>
        </w:trPr>
        <w:tc>
          <w:tcPr>
            <w:tcW w:w="2498" w:type="dxa"/>
            <w:vMerge/>
            <w:tcBorders>
              <w:top w:val="nil"/>
            </w:tcBorders>
          </w:tcPr>
          <w:p w14:paraId="7F38A7BC" w14:textId="77777777" w:rsidR="00C32652" w:rsidRDefault="00C32652">
            <w:pPr>
              <w:rPr>
                <w:sz w:val="2"/>
                <w:szCs w:val="2"/>
              </w:rPr>
            </w:pPr>
          </w:p>
        </w:tc>
        <w:tc>
          <w:tcPr>
            <w:tcW w:w="1896" w:type="dxa"/>
            <w:vMerge/>
            <w:tcBorders>
              <w:top w:val="nil"/>
            </w:tcBorders>
          </w:tcPr>
          <w:p w14:paraId="3B87DA32" w14:textId="77777777" w:rsidR="00C32652" w:rsidRDefault="00C32652">
            <w:pPr>
              <w:rPr>
                <w:sz w:val="2"/>
                <w:szCs w:val="2"/>
              </w:rPr>
            </w:pPr>
          </w:p>
        </w:tc>
        <w:tc>
          <w:tcPr>
            <w:tcW w:w="2851" w:type="dxa"/>
          </w:tcPr>
          <w:p w14:paraId="65CA9697" w14:textId="77777777" w:rsidR="00C32652" w:rsidRDefault="00276041">
            <w:pPr>
              <w:pStyle w:val="TableParagraph"/>
              <w:spacing w:before="119"/>
              <w:ind w:left="105"/>
              <w:jc w:val="left"/>
              <w:rPr>
                <w:sz w:val="20"/>
              </w:rPr>
            </w:pPr>
            <w:r>
              <w:rPr>
                <w:sz w:val="20"/>
              </w:rPr>
              <w:t>Up to 1,000 Mbps</w:t>
            </w:r>
          </w:p>
        </w:tc>
        <w:tc>
          <w:tcPr>
            <w:tcW w:w="1826" w:type="dxa"/>
          </w:tcPr>
          <w:p w14:paraId="2800044F" w14:textId="77777777" w:rsidR="00C32652" w:rsidRDefault="00276041">
            <w:pPr>
              <w:pStyle w:val="TableParagraph"/>
              <w:spacing w:before="119"/>
              <w:ind w:left="102"/>
              <w:jc w:val="left"/>
              <w:rPr>
                <w:sz w:val="20"/>
              </w:rPr>
            </w:pPr>
            <w:r>
              <w:rPr>
                <w:sz w:val="20"/>
              </w:rPr>
              <w:t>$37,400</w:t>
            </w:r>
          </w:p>
        </w:tc>
      </w:tr>
      <w:tr w:rsidR="00C32652" w14:paraId="1FED4992" w14:textId="77777777">
        <w:trPr>
          <w:trHeight w:val="500"/>
        </w:trPr>
        <w:tc>
          <w:tcPr>
            <w:tcW w:w="2498" w:type="dxa"/>
            <w:vMerge/>
            <w:tcBorders>
              <w:top w:val="nil"/>
            </w:tcBorders>
          </w:tcPr>
          <w:p w14:paraId="03DA57B0" w14:textId="77777777" w:rsidR="00C32652" w:rsidRDefault="00C32652">
            <w:pPr>
              <w:rPr>
                <w:sz w:val="2"/>
                <w:szCs w:val="2"/>
              </w:rPr>
            </w:pPr>
          </w:p>
        </w:tc>
        <w:tc>
          <w:tcPr>
            <w:tcW w:w="1896" w:type="dxa"/>
            <w:vMerge/>
            <w:tcBorders>
              <w:top w:val="nil"/>
            </w:tcBorders>
          </w:tcPr>
          <w:p w14:paraId="6A62B681" w14:textId="77777777" w:rsidR="00C32652" w:rsidRDefault="00C32652">
            <w:pPr>
              <w:rPr>
                <w:sz w:val="2"/>
                <w:szCs w:val="2"/>
              </w:rPr>
            </w:pPr>
          </w:p>
        </w:tc>
        <w:tc>
          <w:tcPr>
            <w:tcW w:w="2851" w:type="dxa"/>
          </w:tcPr>
          <w:p w14:paraId="68005C36" w14:textId="77777777" w:rsidR="00C32652" w:rsidRDefault="00276041">
            <w:pPr>
              <w:pStyle w:val="TableParagraph"/>
              <w:spacing w:before="122"/>
              <w:ind w:left="105"/>
              <w:jc w:val="left"/>
              <w:rPr>
                <w:sz w:val="20"/>
              </w:rPr>
            </w:pPr>
            <w:r>
              <w:rPr>
                <w:sz w:val="20"/>
              </w:rPr>
              <w:t>Up to 10,000 Mbps</w:t>
            </w:r>
          </w:p>
        </w:tc>
        <w:tc>
          <w:tcPr>
            <w:tcW w:w="1826" w:type="dxa"/>
          </w:tcPr>
          <w:p w14:paraId="70DE6C4A" w14:textId="77777777" w:rsidR="00C32652" w:rsidRDefault="00276041">
            <w:pPr>
              <w:pStyle w:val="TableParagraph"/>
              <w:spacing w:before="122"/>
              <w:ind w:left="102"/>
              <w:jc w:val="left"/>
              <w:rPr>
                <w:sz w:val="20"/>
              </w:rPr>
            </w:pPr>
            <w:r>
              <w:rPr>
                <w:sz w:val="20"/>
              </w:rPr>
              <w:t>$73,400</w:t>
            </w:r>
          </w:p>
        </w:tc>
      </w:tr>
    </w:tbl>
    <w:p w14:paraId="6D2C3516" w14:textId="77777777" w:rsidR="00C32652" w:rsidRDefault="00C32652">
      <w:pPr>
        <w:pStyle w:val="BodyText"/>
        <w:rPr>
          <w:b/>
        </w:rPr>
      </w:pPr>
    </w:p>
    <w:p w14:paraId="53FD7F08" w14:textId="77777777" w:rsidR="00C32652" w:rsidRDefault="00C32652">
      <w:pPr>
        <w:pStyle w:val="BodyText"/>
        <w:spacing w:before="5"/>
        <w:rPr>
          <w:b/>
        </w:rPr>
      </w:pPr>
    </w:p>
    <w:p w14:paraId="3EFF416E" w14:textId="77777777" w:rsidR="00C32652" w:rsidRDefault="00276041">
      <w:pPr>
        <w:pStyle w:val="ListParagraph"/>
        <w:numPr>
          <w:ilvl w:val="0"/>
          <w:numId w:val="7"/>
        </w:numPr>
        <w:tabs>
          <w:tab w:val="left" w:pos="469"/>
        </w:tabs>
        <w:spacing w:line="276" w:lineRule="auto"/>
        <w:ind w:left="468" w:right="537" w:hanging="360"/>
        <w:jc w:val="left"/>
        <w:rPr>
          <w:sz w:val="20"/>
        </w:rPr>
      </w:pPr>
      <w:r>
        <w:rPr>
          <w:sz w:val="20"/>
        </w:rPr>
        <w:t>The availability of Service Assurance Options for any Service is subject to any conditions in the OMM and the following</w:t>
      </w:r>
      <w:r>
        <w:rPr>
          <w:spacing w:val="-13"/>
          <w:sz w:val="20"/>
        </w:rPr>
        <w:t xml:space="preserve"> </w:t>
      </w:r>
      <w:r>
        <w:rPr>
          <w:sz w:val="20"/>
        </w:rPr>
        <w:t>conditions:</w:t>
      </w:r>
    </w:p>
    <w:p w14:paraId="617DE589" w14:textId="77777777" w:rsidR="00C32652" w:rsidRDefault="00276041">
      <w:pPr>
        <w:pStyle w:val="ListParagraph"/>
        <w:numPr>
          <w:ilvl w:val="1"/>
          <w:numId w:val="7"/>
        </w:numPr>
        <w:tabs>
          <w:tab w:val="left" w:pos="1549"/>
        </w:tabs>
        <w:spacing w:line="276" w:lineRule="auto"/>
        <w:ind w:right="504"/>
        <w:rPr>
          <w:sz w:val="20"/>
        </w:rPr>
      </w:pPr>
      <w:r>
        <w:rPr>
          <w:sz w:val="20"/>
        </w:rPr>
        <w:t>only Services where both SDPs are classified as either an Urban Area, Major Rural Area or Minor Rural Area can be subject to Standard Service Assurance;</w:t>
      </w:r>
      <w:r>
        <w:rPr>
          <w:spacing w:val="-26"/>
          <w:sz w:val="20"/>
        </w:rPr>
        <w:t xml:space="preserve"> </w:t>
      </w:r>
      <w:r>
        <w:rPr>
          <w:sz w:val="20"/>
        </w:rPr>
        <w:t>and</w:t>
      </w:r>
    </w:p>
    <w:p w14:paraId="35DBAB09" w14:textId="77777777" w:rsidR="00C32652" w:rsidRDefault="00276041">
      <w:pPr>
        <w:pStyle w:val="ListParagraph"/>
        <w:numPr>
          <w:ilvl w:val="1"/>
          <w:numId w:val="7"/>
        </w:numPr>
        <w:tabs>
          <w:tab w:val="left" w:pos="1549"/>
        </w:tabs>
        <w:rPr>
          <w:sz w:val="20"/>
        </w:rPr>
      </w:pPr>
      <w:r>
        <w:rPr>
          <w:sz w:val="20"/>
        </w:rPr>
        <w:t>only</w:t>
      </w:r>
      <w:r>
        <w:rPr>
          <w:spacing w:val="-8"/>
          <w:sz w:val="20"/>
        </w:rPr>
        <w:t xml:space="preserve"> </w:t>
      </w:r>
      <w:r>
        <w:rPr>
          <w:sz w:val="20"/>
        </w:rPr>
        <w:t>Services:</w:t>
      </w:r>
    </w:p>
    <w:p w14:paraId="473D522F" w14:textId="77777777" w:rsidR="00C32652" w:rsidRDefault="00276041">
      <w:pPr>
        <w:pStyle w:val="ListParagraph"/>
        <w:numPr>
          <w:ilvl w:val="2"/>
          <w:numId w:val="7"/>
        </w:numPr>
        <w:tabs>
          <w:tab w:val="left" w:pos="2269"/>
        </w:tabs>
        <w:spacing w:before="36"/>
        <w:rPr>
          <w:sz w:val="20"/>
        </w:rPr>
      </w:pPr>
      <w:r>
        <w:rPr>
          <w:sz w:val="20"/>
        </w:rPr>
        <w:t>where both SDPs are in an Urban Area and are in a Capital City;</w:t>
      </w:r>
      <w:r>
        <w:rPr>
          <w:spacing w:val="-34"/>
          <w:sz w:val="20"/>
        </w:rPr>
        <w:t xml:space="preserve"> </w:t>
      </w:r>
      <w:r>
        <w:rPr>
          <w:sz w:val="20"/>
        </w:rPr>
        <w:t>and</w:t>
      </w:r>
    </w:p>
    <w:p w14:paraId="1686ADB8" w14:textId="77777777" w:rsidR="00C32652" w:rsidRDefault="00276041">
      <w:pPr>
        <w:pStyle w:val="ListParagraph"/>
        <w:numPr>
          <w:ilvl w:val="2"/>
          <w:numId w:val="7"/>
        </w:numPr>
        <w:tabs>
          <w:tab w:val="left" w:pos="2269"/>
        </w:tabs>
        <w:spacing w:before="33"/>
        <w:ind w:hanging="324"/>
        <w:rPr>
          <w:sz w:val="20"/>
        </w:rPr>
      </w:pPr>
      <w:r>
        <w:rPr>
          <w:sz w:val="20"/>
        </w:rPr>
        <w:t>which are</w:t>
      </w:r>
      <w:r>
        <w:rPr>
          <w:spacing w:val="-12"/>
          <w:sz w:val="20"/>
        </w:rPr>
        <w:t xml:space="preserve"> </w:t>
      </w:r>
      <w:r>
        <w:rPr>
          <w:sz w:val="20"/>
        </w:rPr>
        <w:t>Protected,</w:t>
      </w:r>
    </w:p>
    <w:p w14:paraId="47C31AC0" w14:textId="77777777" w:rsidR="00C32652" w:rsidRDefault="00276041">
      <w:pPr>
        <w:pStyle w:val="BodyText"/>
        <w:spacing w:before="33"/>
        <w:ind w:left="1548"/>
      </w:pPr>
      <w:r>
        <w:t>can be subject to Enhanced Service Assurance.</w:t>
      </w:r>
    </w:p>
    <w:p w14:paraId="22E6065A" w14:textId="77777777" w:rsidR="00C32652" w:rsidRDefault="00C32652">
      <w:pPr>
        <w:pStyle w:val="BodyText"/>
        <w:spacing w:before="3"/>
      </w:pPr>
    </w:p>
    <w:p w14:paraId="6D8E72EC" w14:textId="77777777" w:rsidR="00C32652" w:rsidRDefault="00276041">
      <w:pPr>
        <w:pStyle w:val="Heading3"/>
        <w:ind w:left="108"/>
      </w:pPr>
      <w:r>
        <w:t>B3.3.11 Special Linkage Charge</w:t>
      </w:r>
    </w:p>
    <w:p w14:paraId="0CDBCBD6" w14:textId="77777777" w:rsidR="00C32652" w:rsidRDefault="00C32652">
      <w:pPr>
        <w:pStyle w:val="BodyText"/>
        <w:spacing w:before="5"/>
        <w:rPr>
          <w:b/>
        </w:rPr>
      </w:pPr>
    </w:p>
    <w:p w14:paraId="67278D35" w14:textId="77777777" w:rsidR="00C32652" w:rsidRDefault="00276041">
      <w:pPr>
        <w:pStyle w:val="BodyText"/>
        <w:ind w:left="108"/>
      </w:pPr>
      <w:r>
        <w:t>A once-only Special Linkage Charge (as set out in Table B3.12A) will apply if:</w:t>
      </w:r>
    </w:p>
    <w:p w14:paraId="73611A7E" w14:textId="77777777" w:rsidR="00C32652" w:rsidRDefault="00C32652">
      <w:pPr>
        <w:pStyle w:val="BodyText"/>
        <w:spacing w:before="5"/>
      </w:pPr>
    </w:p>
    <w:p w14:paraId="6F4257B8" w14:textId="77777777" w:rsidR="00C32652" w:rsidRDefault="00276041">
      <w:pPr>
        <w:pStyle w:val="ListParagraph"/>
        <w:numPr>
          <w:ilvl w:val="0"/>
          <w:numId w:val="6"/>
        </w:numPr>
        <w:tabs>
          <w:tab w:val="left" w:pos="829"/>
        </w:tabs>
        <w:spacing w:line="276" w:lineRule="auto"/>
        <w:ind w:right="766"/>
        <w:rPr>
          <w:sz w:val="20"/>
        </w:rPr>
      </w:pPr>
      <w:r>
        <w:rPr>
          <w:sz w:val="20"/>
        </w:rPr>
        <w:t>the installation of a Service requires additional cabling to connect the Telstra Network with the Network Boundary at the SDP for that</w:t>
      </w:r>
      <w:r>
        <w:rPr>
          <w:spacing w:val="-20"/>
          <w:sz w:val="20"/>
        </w:rPr>
        <w:t xml:space="preserve"> </w:t>
      </w:r>
      <w:proofErr w:type="gramStart"/>
      <w:r>
        <w:rPr>
          <w:sz w:val="20"/>
        </w:rPr>
        <w:t>Service;</w:t>
      </w:r>
      <w:proofErr w:type="gramEnd"/>
    </w:p>
    <w:p w14:paraId="5F2C2919" w14:textId="77777777" w:rsidR="00C32652" w:rsidRDefault="00276041">
      <w:pPr>
        <w:pStyle w:val="ListParagraph"/>
        <w:numPr>
          <w:ilvl w:val="0"/>
          <w:numId w:val="6"/>
        </w:numPr>
        <w:tabs>
          <w:tab w:val="left" w:pos="829"/>
        </w:tabs>
        <w:rPr>
          <w:sz w:val="20"/>
        </w:rPr>
      </w:pPr>
      <w:r>
        <w:rPr>
          <w:sz w:val="20"/>
        </w:rPr>
        <w:t>the</w:t>
      </w:r>
      <w:r>
        <w:rPr>
          <w:spacing w:val="-3"/>
          <w:sz w:val="20"/>
        </w:rPr>
        <w:t xml:space="preserve"> </w:t>
      </w:r>
      <w:r>
        <w:rPr>
          <w:sz w:val="20"/>
        </w:rPr>
        <w:t>installation</w:t>
      </w:r>
      <w:r>
        <w:rPr>
          <w:spacing w:val="-5"/>
          <w:sz w:val="20"/>
        </w:rPr>
        <w:t xml:space="preserve"> </w:t>
      </w:r>
      <w:r>
        <w:rPr>
          <w:sz w:val="20"/>
        </w:rPr>
        <w:t>of</w:t>
      </w:r>
      <w:r>
        <w:rPr>
          <w:spacing w:val="-3"/>
          <w:sz w:val="20"/>
        </w:rPr>
        <w:t xml:space="preserve"> </w:t>
      </w:r>
      <w:r>
        <w:rPr>
          <w:sz w:val="20"/>
        </w:rPr>
        <w:t>a</w:t>
      </w:r>
      <w:r>
        <w:rPr>
          <w:spacing w:val="-5"/>
          <w:sz w:val="20"/>
        </w:rPr>
        <w:t xml:space="preserve"> </w:t>
      </w:r>
      <w:r>
        <w:rPr>
          <w:sz w:val="20"/>
        </w:rPr>
        <w:t>protected</w:t>
      </w:r>
      <w:r>
        <w:rPr>
          <w:spacing w:val="-5"/>
          <w:sz w:val="20"/>
        </w:rPr>
        <w:t xml:space="preserve"> </w:t>
      </w:r>
      <w:r>
        <w:rPr>
          <w:sz w:val="20"/>
        </w:rPr>
        <w:t>Service</w:t>
      </w:r>
      <w:r>
        <w:rPr>
          <w:spacing w:val="-3"/>
          <w:sz w:val="20"/>
        </w:rPr>
        <w:t xml:space="preserve"> </w:t>
      </w:r>
      <w:r>
        <w:rPr>
          <w:sz w:val="20"/>
        </w:rPr>
        <w:t>requires</w:t>
      </w:r>
      <w:r>
        <w:rPr>
          <w:spacing w:val="-4"/>
          <w:sz w:val="20"/>
        </w:rPr>
        <w:t xml:space="preserve"> </w:t>
      </w:r>
      <w:r>
        <w:rPr>
          <w:sz w:val="20"/>
        </w:rPr>
        <w:t>additional</w:t>
      </w:r>
      <w:r>
        <w:rPr>
          <w:spacing w:val="-3"/>
          <w:sz w:val="20"/>
        </w:rPr>
        <w:t xml:space="preserve"> </w:t>
      </w:r>
      <w:r>
        <w:rPr>
          <w:sz w:val="20"/>
        </w:rPr>
        <w:t>infrastructure</w:t>
      </w:r>
      <w:r>
        <w:rPr>
          <w:spacing w:val="-3"/>
          <w:sz w:val="20"/>
        </w:rPr>
        <w:t xml:space="preserve"> </w:t>
      </w:r>
      <w:r>
        <w:rPr>
          <w:sz w:val="20"/>
        </w:rPr>
        <w:t>that</w:t>
      </w:r>
      <w:r>
        <w:rPr>
          <w:spacing w:val="-5"/>
          <w:sz w:val="20"/>
        </w:rPr>
        <w:t xml:space="preserve"> </w:t>
      </w:r>
      <w:r>
        <w:rPr>
          <w:sz w:val="20"/>
        </w:rPr>
        <w:t>is</w:t>
      </w:r>
      <w:r>
        <w:rPr>
          <w:spacing w:val="-4"/>
          <w:sz w:val="20"/>
        </w:rPr>
        <w:t xml:space="preserve"> </w:t>
      </w:r>
      <w:r>
        <w:rPr>
          <w:sz w:val="20"/>
        </w:rPr>
        <w:t>not</w:t>
      </w:r>
      <w:r>
        <w:rPr>
          <w:spacing w:val="-3"/>
          <w:sz w:val="20"/>
        </w:rPr>
        <w:t xml:space="preserve"> </w:t>
      </w:r>
      <w:r>
        <w:rPr>
          <w:sz w:val="20"/>
        </w:rPr>
        <w:t>already</w:t>
      </w:r>
      <w:r>
        <w:rPr>
          <w:spacing w:val="-4"/>
          <w:sz w:val="20"/>
        </w:rPr>
        <w:t xml:space="preserve"> </w:t>
      </w:r>
      <w:r>
        <w:rPr>
          <w:sz w:val="20"/>
        </w:rPr>
        <w:t>in</w:t>
      </w:r>
      <w:r>
        <w:rPr>
          <w:spacing w:val="-3"/>
          <w:sz w:val="20"/>
        </w:rPr>
        <w:t xml:space="preserve"> </w:t>
      </w:r>
      <w:r>
        <w:rPr>
          <w:sz w:val="20"/>
        </w:rPr>
        <w:t>place.</w:t>
      </w:r>
    </w:p>
    <w:p w14:paraId="3C319CA4" w14:textId="77777777" w:rsidR="00C32652" w:rsidRDefault="00276041">
      <w:pPr>
        <w:pStyle w:val="ListParagraph"/>
        <w:numPr>
          <w:ilvl w:val="0"/>
          <w:numId w:val="6"/>
        </w:numPr>
        <w:tabs>
          <w:tab w:val="left" w:pos="829"/>
        </w:tabs>
        <w:spacing w:before="33" w:line="276" w:lineRule="auto"/>
        <w:ind w:right="110"/>
        <w:rPr>
          <w:sz w:val="20"/>
        </w:rPr>
      </w:pPr>
      <w:r>
        <w:rPr>
          <w:sz w:val="20"/>
        </w:rPr>
        <w:t>Telstra agrees to extend Network infrastructure or employ special routing in order to provide the Service to the access seeker in accordance with the access seeker’s</w:t>
      </w:r>
      <w:r>
        <w:rPr>
          <w:spacing w:val="-32"/>
          <w:sz w:val="20"/>
        </w:rPr>
        <w:t xml:space="preserve"> </w:t>
      </w:r>
      <w:proofErr w:type="gramStart"/>
      <w:r>
        <w:rPr>
          <w:sz w:val="20"/>
        </w:rPr>
        <w:t>requirements;</w:t>
      </w:r>
      <w:proofErr w:type="gramEnd"/>
    </w:p>
    <w:p w14:paraId="56532362" w14:textId="77777777" w:rsidR="00C32652" w:rsidRDefault="00276041">
      <w:pPr>
        <w:pStyle w:val="ListParagraph"/>
        <w:numPr>
          <w:ilvl w:val="0"/>
          <w:numId w:val="6"/>
        </w:numPr>
        <w:tabs>
          <w:tab w:val="left" w:pos="829"/>
        </w:tabs>
        <w:spacing w:before="2" w:line="276" w:lineRule="auto"/>
        <w:ind w:right="142"/>
        <w:rPr>
          <w:sz w:val="20"/>
        </w:rPr>
      </w:pPr>
      <w:r>
        <w:rPr>
          <w:sz w:val="20"/>
        </w:rPr>
        <w:t>The access seeker requires geographic diversity delivered to the access seeker’s SDP, unless geographically diverse infrastructure is already in place,</w:t>
      </w:r>
      <w:r>
        <w:rPr>
          <w:spacing w:val="-28"/>
          <w:sz w:val="20"/>
        </w:rPr>
        <w:t xml:space="preserve"> </w:t>
      </w:r>
      <w:r>
        <w:rPr>
          <w:sz w:val="20"/>
        </w:rPr>
        <w:t>or</w:t>
      </w:r>
    </w:p>
    <w:p w14:paraId="4E813E58" w14:textId="77777777" w:rsidR="00C32652" w:rsidRDefault="00276041">
      <w:pPr>
        <w:pStyle w:val="ListParagraph"/>
        <w:numPr>
          <w:ilvl w:val="0"/>
          <w:numId w:val="6"/>
        </w:numPr>
        <w:tabs>
          <w:tab w:val="left" w:pos="829"/>
        </w:tabs>
        <w:rPr>
          <w:sz w:val="20"/>
        </w:rPr>
      </w:pPr>
      <w:r>
        <w:rPr>
          <w:sz w:val="20"/>
        </w:rPr>
        <w:t>the installation of a Service would require Telstra to extend its</w:t>
      </w:r>
      <w:r>
        <w:rPr>
          <w:spacing w:val="-36"/>
          <w:sz w:val="20"/>
        </w:rPr>
        <w:t xml:space="preserve"> </w:t>
      </w:r>
      <w:r>
        <w:rPr>
          <w:sz w:val="20"/>
        </w:rPr>
        <w:t>Network.</w:t>
      </w:r>
    </w:p>
    <w:p w14:paraId="4F418458" w14:textId="77777777" w:rsidR="00C32652" w:rsidRDefault="00C32652">
      <w:pPr>
        <w:pStyle w:val="BodyText"/>
        <w:spacing w:before="3"/>
      </w:pPr>
    </w:p>
    <w:p w14:paraId="1F7EFDA9" w14:textId="77777777" w:rsidR="00C32652" w:rsidRDefault="00276041">
      <w:pPr>
        <w:pStyle w:val="BodyText"/>
        <w:ind w:left="108"/>
      </w:pPr>
      <w:r>
        <w:t>If a Special Linkage Charge applies:</w:t>
      </w:r>
    </w:p>
    <w:p w14:paraId="65D60021" w14:textId="77777777" w:rsidR="00C32652" w:rsidRDefault="00C32652">
      <w:pPr>
        <w:pStyle w:val="BodyText"/>
        <w:spacing w:before="5"/>
      </w:pPr>
    </w:p>
    <w:p w14:paraId="5DCFD39E" w14:textId="77777777" w:rsidR="00C32652" w:rsidRDefault="00276041">
      <w:pPr>
        <w:pStyle w:val="ListParagraph"/>
        <w:numPr>
          <w:ilvl w:val="0"/>
          <w:numId w:val="5"/>
        </w:numPr>
        <w:tabs>
          <w:tab w:val="left" w:pos="829"/>
        </w:tabs>
        <w:spacing w:line="276" w:lineRule="auto"/>
        <w:ind w:right="222"/>
        <w:rPr>
          <w:sz w:val="20"/>
        </w:rPr>
      </w:pPr>
      <w:r>
        <w:rPr>
          <w:sz w:val="20"/>
        </w:rPr>
        <w:t>the amount of the Special Linkage Charge will be advised to the access seeker on completion of a Feasibility Study (and prior to confirmation of the Order);</w:t>
      </w:r>
      <w:r>
        <w:rPr>
          <w:spacing w:val="-26"/>
          <w:sz w:val="20"/>
        </w:rPr>
        <w:t xml:space="preserve"> </w:t>
      </w:r>
      <w:r>
        <w:rPr>
          <w:sz w:val="20"/>
        </w:rPr>
        <w:t>and</w:t>
      </w:r>
    </w:p>
    <w:p w14:paraId="08F6483E" w14:textId="77777777" w:rsidR="00C32652" w:rsidRDefault="00276041">
      <w:pPr>
        <w:pStyle w:val="ListParagraph"/>
        <w:numPr>
          <w:ilvl w:val="0"/>
          <w:numId w:val="5"/>
        </w:numPr>
        <w:tabs>
          <w:tab w:val="left" w:pos="829"/>
        </w:tabs>
        <w:spacing w:line="278" w:lineRule="auto"/>
        <w:ind w:right="289"/>
        <w:rPr>
          <w:sz w:val="20"/>
        </w:rPr>
      </w:pPr>
      <w:r>
        <w:rPr>
          <w:sz w:val="20"/>
        </w:rPr>
        <w:t>work will not commence until the access seeker has accepted a quotation for the applicable Special Linkage Charge.</w:t>
      </w:r>
    </w:p>
    <w:p w14:paraId="6B3E1EF4" w14:textId="77777777" w:rsidR="00C32652" w:rsidRDefault="00C32652">
      <w:pPr>
        <w:spacing w:line="278" w:lineRule="auto"/>
        <w:rPr>
          <w:sz w:val="20"/>
        </w:rPr>
        <w:sectPr w:rsidR="00C32652">
          <w:pgSz w:w="11910" w:h="16840"/>
          <w:pgMar w:top="1120" w:right="640" w:bottom="1820" w:left="600" w:header="0" w:footer="1622" w:gutter="0"/>
          <w:cols w:space="720"/>
        </w:sectPr>
      </w:pPr>
    </w:p>
    <w:p w14:paraId="49366BD4" w14:textId="37EA7AF1" w:rsidR="00C32652" w:rsidRDefault="004455D7">
      <w:pPr>
        <w:pStyle w:val="Heading3"/>
        <w:spacing w:before="79" w:line="484" w:lineRule="auto"/>
        <w:ind w:right="6861"/>
      </w:pPr>
      <w:r>
        <w:rPr>
          <w:noProof/>
        </w:rPr>
        <w:lastRenderedPageBreak/>
        <mc:AlternateContent>
          <mc:Choice Requires="wps">
            <w:drawing>
              <wp:anchor distT="0" distB="0" distL="114300" distR="114300" simplePos="0" relativeHeight="1216" behindDoc="0" locked="0" layoutInCell="1" allowOverlap="1" wp14:anchorId="53C5B66C" wp14:editId="6D8F923F">
                <wp:simplePos x="0" y="0"/>
                <wp:positionH relativeFrom="page">
                  <wp:posOffset>518160</wp:posOffset>
                </wp:positionH>
                <wp:positionV relativeFrom="paragraph">
                  <wp:posOffset>589915</wp:posOffset>
                </wp:positionV>
                <wp:extent cx="5770245" cy="7463155"/>
                <wp:effectExtent l="3810" t="254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746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394"/>
                            </w:tblGrid>
                            <w:tr w:rsidR="004010E9" w14:paraId="30262FBB" w14:textId="77777777">
                              <w:trPr>
                                <w:trHeight w:val="500"/>
                              </w:trPr>
                              <w:tc>
                                <w:tcPr>
                                  <w:tcW w:w="4678" w:type="dxa"/>
                                  <w:shd w:val="clear" w:color="auto" w:fill="E0E0E0"/>
                                </w:tcPr>
                                <w:p w14:paraId="004C4004" w14:textId="77777777" w:rsidR="004010E9" w:rsidRDefault="004010E9">
                                  <w:pPr>
                                    <w:pStyle w:val="TableParagraph"/>
                                    <w:spacing w:before="119"/>
                                    <w:ind w:left="102"/>
                                    <w:jc w:val="left"/>
                                    <w:rPr>
                                      <w:b/>
                                      <w:sz w:val="20"/>
                                    </w:rPr>
                                  </w:pPr>
                                  <w:r>
                                    <w:rPr>
                                      <w:b/>
                                      <w:sz w:val="20"/>
                                    </w:rPr>
                                    <w:t>Event</w:t>
                                  </w:r>
                                </w:p>
                              </w:tc>
                              <w:tc>
                                <w:tcPr>
                                  <w:tcW w:w="4394" w:type="dxa"/>
                                  <w:shd w:val="clear" w:color="auto" w:fill="E0E0E0"/>
                                </w:tcPr>
                                <w:p w14:paraId="084091CE" w14:textId="77777777" w:rsidR="004010E9" w:rsidRDefault="004010E9">
                                  <w:pPr>
                                    <w:pStyle w:val="TableParagraph"/>
                                    <w:spacing w:before="119"/>
                                    <w:ind w:left="105"/>
                                    <w:jc w:val="left"/>
                                    <w:rPr>
                                      <w:b/>
                                      <w:sz w:val="20"/>
                                    </w:rPr>
                                  </w:pPr>
                                  <w:r>
                                    <w:rPr>
                                      <w:b/>
                                      <w:sz w:val="20"/>
                                    </w:rPr>
                                    <w:t>Charge</w:t>
                                  </w:r>
                                </w:p>
                              </w:tc>
                            </w:tr>
                            <w:tr w:rsidR="004010E9" w14:paraId="1058C7B5" w14:textId="77777777">
                              <w:trPr>
                                <w:trHeight w:val="760"/>
                              </w:trPr>
                              <w:tc>
                                <w:tcPr>
                                  <w:tcW w:w="4678" w:type="dxa"/>
                                </w:tcPr>
                                <w:p w14:paraId="4401DB03" w14:textId="77777777" w:rsidR="004010E9" w:rsidRDefault="004010E9">
                                  <w:pPr>
                                    <w:pStyle w:val="TableParagraph"/>
                                    <w:spacing w:before="119" w:line="276" w:lineRule="auto"/>
                                    <w:ind w:left="102" w:right="398"/>
                                    <w:jc w:val="left"/>
                                    <w:rPr>
                                      <w:sz w:val="20"/>
                                    </w:rPr>
                                  </w:pPr>
                                  <w:r>
                                    <w:rPr>
                                      <w:sz w:val="20"/>
                                    </w:rPr>
                                    <w:t>Reconnection of a Service (where the Ethernet Access has been suspended)</w:t>
                                  </w:r>
                                </w:p>
                              </w:tc>
                              <w:tc>
                                <w:tcPr>
                                  <w:tcW w:w="4394" w:type="dxa"/>
                                </w:tcPr>
                                <w:p w14:paraId="163BD4A0" w14:textId="77777777" w:rsidR="004010E9" w:rsidRDefault="004010E9">
                                  <w:pPr>
                                    <w:pStyle w:val="TableParagraph"/>
                                    <w:spacing w:before="119"/>
                                    <w:ind w:left="105"/>
                                    <w:jc w:val="left"/>
                                    <w:rPr>
                                      <w:sz w:val="20"/>
                                    </w:rPr>
                                  </w:pPr>
                                  <w:r>
                                    <w:rPr>
                                      <w:sz w:val="20"/>
                                    </w:rPr>
                                    <w:t>$500 per Ethernet Access</w:t>
                                  </w:r>
                                </w:p>
                              </w:tc>
                            </w:tr>
                            <w:tr w:rsidR="004010E9" w14:paraId="59876F6C" w14:textId="77777777">
                              <w:trPr>
                                <w:trHeight w:val="1020"/>
                              </w:trPr>
                              <w:tc>
                                <w:tcPr>
                                  <w:tcW w:w="4678" w:type="dxa"/>
                                </w:tcPr>
                                <w:p w14:paraId="38F22C77" w14:textId="77777777" w:rsidR="004010E9" w:rsidRDefault="004010E9">
                                  <w:pPr>
                                    <w:pStyle w:val="TableParagraph"/>
                                    <w:spacing w:before="119" w:line="276" w:lineRule="auto"/>
                                    <w:ind w:left="102" w:right="176"/>
                                    <w:jc w:val="left"/>
                                    <w:rPr>
                                      <w:sz w:val="20"/>
                                    </w:rPr>
                                  </w:pPr>
                                  <w:r>
                                    <w:rPr>
                                      <w:sz w:val="20"/>
                                    </w:rPr>
                                    <w:t>Increase of bandwidth of the Ethernet Access(where no change to the Interface Type or Interface Speed is required)</w:t>
                                  </w:r>
                                </w:p>
                              </w:tc>
                              <w:tc>
                                <w:tcPr>
                                  <w:tcW w:w="4394" w:type="dxa"/>
                                </w:tcPr>
                                <w:p w14:paraId="3DA0B689" w14:textId="77777777" w:rsidR="004010E9" w:rsidRDefault="004010E9">
                                  <w:pPr>
                                    <w:pStyle w:val="TableParagraph"/>
                                    <w:spacing w:before="119"/>
                                    <w:ind w:left="105"/>
                                    <w:jc w:val="left"/>
                                    <w:rPr>
                                      <w:sz w:val="20"/>
                                    </w:rPr>
                                  </w:pPr>
                                  <w:r>
                                    <w:rPr>
                                      <w:sz w:val="20"/>
                                    </w:rPr>
                                    <w:t>$250 per Ethernet Access</w:t>
                                  </w:r>
                                </w:p>
                              </w:tc>
                            </w:tr>
                            <w:tr w:rsidR="004010E9" w14:paraId="26B4EDDA" w14:textId="77777777">
                              <w:trPr>
                                <w:trHeight w:val="1280"/>
                              </w:trPr>
                              <w:tc>
                                <w:tcPr>
                                  <w:tcW w:w="4678" w:type="dxa"/>
                                </w:tcPr>
                                <w:p w14:paraId="3BCA7147" w14:textId="77777777" w:rsidR="004010E9" w:rsidRDefault="004010E9">
                                  <w:pPr>
                                    <w:pStyle w:val="TableParagraph"/>
                                    <w:spacing w:before="119" w:line="276" w:lineRule="auto"/>
                                    <w:ind w:left="102" w:right="98"/>
                                    <w:jc w:val="left"/>
                                    <w:rPr>
                                      <w:sz w:val="20"/>
                                    </w:rPr>
                                  </w:pPr>
                                  <w:r>
                                    <w:rPr>
                                      <w:sz w:val="20"/>
                                    </w:rPr>
                                    <w:t>Increase of bandwidth of the Ethernet Access (where a change to the Interface Type or Interface Speed is required)</w:t>
                                  </w:r>
                                </w:p>
                              </w:tc>
                              <w:tc>
                                <w:tcPr>
                                  <w:tcW w:w="4394" w:type="dxa"/>
                                </w:tcPr>
                                <w:p w14:paraId="606891F9" w14:textId="77777777" w:rsidR="004010E9" w:rsidRDefault="004010E9">
                                  <w:pPr>
                                    <w:pStyle w:val="TableParagraph"/>
                                    <w:spacing w:before="119" w:line="276" w:lineRule="auto"/>
                                    <w:ind w:left="105"/>
                                    <w:jc w:val="left"/>
                                    <w:rPr>
                                      <w:sz w:val="20"/>
                                    </w:rPr>
                                  </w:pPr>
                                  <w:r>
                                    <w:rPr>
                                      <w:sz w:val="20"/>
                                    </w:rPr>
                                    <w:t>The relevant Upgrade Connection Charge for that upgrade set out in Table B3.12B. At Telstra’s discretion, the upgrade may also be subject to a positive Feasibility Study</w:t>
                                  </w:r>
                                </w:p>
                              </w:tc>
                            </w:tr>
                            <w:tr w:rsidR="004010E9" w14:paraId="44471D1E" w14:textId="77777777">
                              <w:trPr>
                                <w:trHeight w:val="1020"/>
                              </w:trPr>
                              <w:tc>
                                <w:tcPr>
                                  <w:tcW w:w="4678" w:type="dxa"/>
                                </w:tcPr>
                                <w:p w14:paraId="0615895C" w14:textId="77777777" w:rsidR="004010E9" w:rsidRDefault="004010E9">
                                  <w:pPr>
                                    <w:pStyle w:val="TableParagraph"/>
                                    <w:spacing w:before="119" w:line="276" w:lineRule="auto"/>
                                    <w:ind w:left="102"/>
                                    <w:jc w:val="left"/>
                                    <w:rPr>
                                      <w:sz w:val="20"/>
                                    </w:rPr>
                                  </w:pPr>
                                  <w:r>
                                    <w:rPr>
                                      <w:sz w:val="20"/>
                                    </w:rPr>
                                    <w:t>Any work conducted outside of Business Hours at the access seeker’s request including installing a Service or any part of a Service</w:t>
                                  </w:r>
                                </w:p>
                              </w:tc>
                              <w:tc>
                                <w:tcPr>
                                  <w:tcW w:w="4394" w:type="dxa"/>
                                </w:tcPr>
                                <w:p w14:paraId="034334A4" w14:textId="77777777" w:rsidR="004010E9" w:rsidRDefault="004010E9">
                                  <w:pPr>
                                    <w:pStyle w:val="TableParagraph"/>
                                    <w:spacing w:before="119" w:line="276" w:lineRule="auto"/>
                                    <w:ind w:left="105" w:right="301"/>
                                    <w:jc w:val="left"/>
                                    <w:rPr>
                                      <w:sz w:val="20"/>
                                    </w:rPr>
                                  </w:pPr>
                                  <w:r>
                                    <w:rPr>
                                      <w:sz w:val="20"/>
                                    </w:rPr>
                                    <w:t>Charges (in addition to Connection Charges) to be determined by Telstra on a time and materials basis</w:t>
                                  </w:r>
                                </w:p>
                              </w:tc>
                            </w:tr>
                            <w:tr w:rsidR="004010E9" w14:paraId="07BE359C" w14:textId="77777777">
                              <w:trPr>
                                <w:trHeight w:val="1020"/>
                              </w:trPr>
                              <w:tc>
                                <w:tcPr>
                                  <w:tcW w:w="4678" w:type="dxa"/>
                                </w:tcPr>
                                <w:p w14:paraId="7734E1D0" w14:textId="77777777" w:rsidR="004010E9" w:rsidRDefault="004010E9">
                                  <w:pPr>
                                    <w:pStyle w:val="TableParagraph"/>
                                    <w:spacing w:before="119"/>
                                    <w:ind w:left="102"/>
                                    <w:jc w:val="left"/>
                                    <w:rPr>
                                      <w:sz w:val="20"/>
                                    </w:rPr>
                                  </w:pPr>
                                  <w:r>
                                    <w:rPr>
                                      <w:sz w:val="20"/>
                                    </w:rPr>
                                    <w:t>Fee for Service Charge</w:t>
                                  </w:r>
                                </w:p>
                              </w:tc>
                              <w:tc>
                                <w:tcPr>
                                  <w:tcW w:w="4394" w:type="dxa"/>
                                </w:tcPr>
                                <w:p w14:paraId="42C7D835" w14:textId="77777777" w:rsidR="004010E9" w:rsidRDefault="004010E9">
                                  <w:pPr>
                                    <w:pStyle w:val="TableParagraph"/>
                                    <w:spacing w:before="119" w:line="276" w:lineRule="auto"/>
                                    <w:ind w:left="105" w:right="179"/>
                                    <w:jc w:val="left"/>
                                    <w:rPr>
                                      <w:sz w:val="20"/>
                                    </w:rPr>
                                  </w:pPr>
                                  <w:r>
                                    <w:rPr>
                                      <w:sz w:val="20"/>
                                    </w:rPr>
                                    <w:t>Charged on a time and materials basis in accordance with the Fee-for-service section in OCT</w:t>
                                  </w:r>
                                </w:p>
                              </w:tc>
                            </w:tr>
                            <w:tr w:rsidR="004010E9" w14:paraId="3C6EE692" w14:textId="77777777">
                              <w:trPr>
                                <w:trHeight w:val="1560"/>
                              </w:trPr>
                              <w:tc>
                                <w:tcPr>
                                  <w:tcW w:w="4678" w:type="dxa"/>
                                </w:tcPr>
                                <w:p w14:paraId="271B58AC" w14:textId="77777777" w:rsidR="004010E9" w:rsidRDefault="004010E9">
                                  <w:pPr>
                                    <w:pStyle w:val="TableParagraph"/>
                                    <w:spacing w:before="122"/>
                                    <w:ind w:left="102"/>
                                    <w:jc w:val="left"/>
                                    <w:rPr>
                                      <w:sz w:val="20"/>
                                    </w:rPr>
                                  </w:pPr>
                                  <w:r>
                                    <w:rPr>
                                      <w:sz w:val="20"/>
                                    </w:rPr>
                                    <w:t>Charge for a Feasibility Study</w:t>
                                  </w:r>
                                </w:p>
                              </w:tc>
                              <w:tc>
                                <w:tcPr>
                                  <w:tcW w:w="4394" w:type="dxa"/>
                                </w:tcPr>
                                <w:p w14:paraId="5F257E66" w14:textId="77777777" w:rsidR="004010E9" w:rsidRDefault="004010E9">
                                  <w:pPr>
                                    <w:pStyle w:val="TableParagraph"/>
                                    <w:spacing w:before="122" w:line="276" w:lineRule="auto"/>
                                    <w:ind w:left="105"/>
                                    <w:jc w:val="left"/>
                                    <w:rPr>
                                      <w:sz w:val="20"/>
                                    </w:rPr>
                                  </w:pPr>
                                  <w:r>
                                    <w:rPr>
                                      <w:sz w:val="20"/>
                                    </w:rPr>
                                    <w:t>$1,500 per study, plus any reasonable costs incurred by Telstra in excess of this amount, determined by Telstra on a time and materials basis in accordance with the Fee-for-service section in OCT</w:t>
                                  </w:r>
                                </w:p>
                              </w:tc>
                            </w:tr>
                            <w:tr w:rsidR="004010E9" w14:paraId="74CBF9C9" w14:textId="77777777">
                              <w:trPr>
                                <w:trHeight w:val="760"/>
                              </w:trPr>
                              <w:tc>
                                <w:tcPr>
                                  <w:tcW w:w="4678" w:type="dxa"/>
                                </w:tcPr>
                                <w:p w14:paraId="05904EE0" w14:textId="77777777" w:rsidR="004010E9" w:rsidRDefault="004010E9">
                                  <w:pPr>
                                    <w:pStyle w:val="TableParagraph"/>
                                    <w:spacing w:before="119" w:line="276" w:lineRule="auto"/>
                                    <w:ind w:left="102" w:right="409"/>
                                    <w:jc w:val="left"/>
                                    <w:rPr>
                                      <w:sz w:val="20"/>
                                    </w:rPr>
                                  </w:pPr>
                                  <w:r>
                                    <w:rPr>
                                      <w:sz w:val="20"/>
                                    </w:rPr>
                                    <w:t>Special Linkage Charge (payable in addition to the Installation Charge)</w:t>
                                  </w:r>
                                </w:p>
                              </w:tc>
                              <w:tc>
                                <w:tcPr>
                                  <w:tcW w:w="4394" w:type="dxa"/>
                                </w:tcPr>
                                <w:p w14:paraId="0C2EA711" w14:textId="77777777" w:rsidR="004010E9" w:rsidRDefault="004010E9">
                                  <w:pPr>
                                    <w:pStyle w:val="TableParagraph"/>
                                    <w:spacing w:before="119" w:line="276" w:lineRule="auto"/>
                                    <w:ind w:left="105" w:right="135"/>
                                    <w:jc w:val="left"/>
                                    <w:rPr>
                                      <w:sz w:val="20"/>
                                    </w:rPr>
                                  </w:pPr>
                                  <w:r>
                                    <w:rPr>
                                      <w:sz w:val="20"/>
                                    </w:rPr>
                                    <w:t>Charges to be determined by Telstra on a time and materials basis</w:t>
                                  </w:r>
                                </w:p>
                              </w:tc>
                            </w:tr>
                            <w:tr w:rsidR="004010E9" w14:paraId="435791D2" w14:textId="77777777">
                              <w:trPr>
                                <w:trHeight w:val="1560"/>
                              </w:trPr>
                              <w:tc>
                                <w:tcPr>
                                  <w:tcW w:w="4678" w:type="dxa"/>
                                </w:tcPr>
                                <w:p w14:paraId="503A8037" w14:textId="77777777" w:rsidR="004010E9" w:rsidRDefault="004010E9">
                                  <w:pPr>
                                    <w:pStyle w:val="TableParagraph"/>
                                    <w:spacing w:before="119" w:line="276" w:lineRule="auto"/>
                                    <w:ind w:left="102"/>
                                    <w:jc w:val="left"/>
                                    <w:rPr>
                                      <w:sz w:val="20"/>
                                    </w:rPr>
                                  </w:pPr>
                                  <w:r>
                                    <w:rPr>
                                      <w:sz w:val="20"/>
                                    </w:rPr>
                                    <w:t>Installation, maintenance, consultancy and after sales activities for a Service that are requested by the access seeker and which Telstra advises the access seeker are not covered by another Charge set out in this paragraph B3.</w:t>
                                  </w:r>
                                </w:p>
                              </w:tc>
                              <w:tc>
                                <w:tcPr>
                                  <w:tcW w:w="4394" w:type="dxa"/>
                                </w:tcPr>
                                <w:p w14:paraId="6F55A2E8" w14:textId="77777777" w:rsidR="004010E9" w:rsidRDefault="004010E9">
                                  <w:pPr>
                                    <w:pStyle w:val="TableParagraph"/>
                                    <w:spacing w:before="119"/>
                                    <w:ind w:left="105"/>
                                    <w:jc w:val="left"/>
                                    <w:rPr>
                                      <w:sz w:val="20"/>
                                    </w:rPr>
                                  </w:pPr>
                                  <w:r>
                                    <w:rPr>
                                      <w:sz w:val="20"/>
                                    </w:rPr>
                                    <w:t>Fee for Service Charge</w:t>
                                  </w:r>
                                </w:p>
                              </w:tc>
                            </w:tr>
                            <w:tr w:rsidR="004010E9" w14:paraId="3A141589" w14:textId="77777777">
                              <w:trPr>
                                <w:trHeight w:val="1280"/>
                              </w:trPr>
                              <w:tc>
                                <w:tcPr>
                                  <w:tcW w:w="4678" w:type="dxa"/>
                                </w:tcPr>
                                <w:p w14:paraId="118202BA" w14:textId="77777777" w:rsidR="004010E9" w:rsidRDefault="004010E9">
                                  <w:pPr>
                                    <w:pStyle w:val="TableParagraph"/>
                                    <w:spacing w:before="119" w:line="276" w:lineRule="auto"/>
                                    <w:ind w:left="102" w:right="543"/>
                                    <w:jc w:val="left"/>
                                    <w:rPr>
                                      <w:sz w:val="20"/>
                                    </w:rPr>
                                  </w:pPr>
                                  <w:r>
                                    <w:rPr>
                                      <w:sz w:val="20"/>
                                    </w:rPr>
                                    <w:t>Incorrect Callout Charges where a Telstra technician attends and the suspected fault is found to be in Non-Telstra Equipment or otherwise not Telstra’s responsibility to repair</w:t>
                                  </w:r>
                                </w:p>
                              </w:tc>
                              <w:tc>
                                <w:tcPr>
                                  <w:tcW w:w="4394" w:type="dxa"/>
                                </w:tcPr>
                                <w:p w14:paraId="43AF6074" w14:textId="77777777" w:rsidR="004010E9" w:rsidRDefault="004010E9">
                                  <w:pPr>
                                    <w:pStyle w:val="TableParagraph"/>
                                    <w:spacing w:before="119" w:line="276" w:lineRule="auto"/>
                                    <w:ind w:left="105" w:right="179"/>
                                    <w:jc w:val="left"/>
                                    <w:rPr>
                                      <w:sz w:val="20"/>
                                    </w:rPr>
                                  </w:pPr>
                                  <w:r>
                                    <w:rPr>
                                      <w:sz w:val="20"/>
                                    </w:rPr>
                                    <w:t>Charged on a time and materials basis in accordance with the Fee-for-service section in OCT</w:t>
                                  </w:r>
                                </w:p>
                              </w:tc>
                            </w:tr>
                            <w:tr w:rsidR="004010E9" w14:paraId="66ABEE10" w14:textId="77777777">
                              <w:trPr>
                                <w:trHeight w:val="760"/>
                              </w:trPr>
                              <w:tc>
                                <w:tcPr>
                                  <w:tcW w:w="4678" w:type="dxa"/>
                                </w:tcPr>
                                <w:p w14:paraId="2F8B08FB" w14:textId="77777777" w:rsidR="004010E9" w:rsidRDefault="004010E9">
                                  <w:pPr>
                                    <w:pStyle w:val="TableParagraph"/>
                                    <w:spacing w:before="119" w:line="278" w:lineRule="auto"/>
                                    <w:ind w:left="102"/>
                                    <w:jc w:val="left"/>
                                    <w:rPr>
                                      <w:sz w:val="20"/>
                                    </w:rPr>
                                  </w:pPr>
                                  <w:r>
                                    <w:rPr>
                                      <w:sz w:val="20"/>
                                    </w:rPr>
                                    <w:t>Charge for changing the Service configuration options</w:t>
                                  </w:r>
                                </w:p>
                              </w:tc>
                              <w:tc>
                                <w:tcPr>
                                  <w:tcW w:w="4394" w:type="dxa"/>
                                </w:tcPr>
                                <w:p w14:paraId="03E4415B" w14:textId="77777777" w:rsidR="004010E9" w:rsidRDefault="004010E9">
                                  <w:pPr>
                                    <w:pStyle w:val="TableParagraph"/>
                                    <w:spacing w:before="119" w:line="278" w:lineRule="auto"/>
                                    <w:ind w:left="105" w:right="135"/>
                                    <w:jc w:val="left"/>
                                    <w:rPr>
                                      <w:sz w:val="20"/>
                                    </w:rPr>
                                  </w:pPr>
                                  <w:r>
                                    <w:rPr>
                                      <w:sz w:val="20"/>
                                    </w:rPr>
                                    <w:t>Charges to be determined by Telstra on a time and materials basis</w:t>
                                  </w:r>
                                </w:p>
                              </w:tc>
                            </w:tr>
                          </w:tbl>
                          <w:p w14:paraId="6CD8C9E1" w14:textId="77777777" w:rsidR="004010E9" w:rsidRDefault="004010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B66C" id="Text Box 3" o:spid="_x0000_s1027" type="#_x0000_t202" style="position:absolute;left:0;text-align:left;margin-left:40.8pt;margin-top:46.45pt;width:454.35pt;height:587.6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394"/>
                      </w:tblGrid>
                      <w:tr w:rsidR="004010E9" w14:paraId="30262FBB" w14:textId="77777777">
                        <w:trPr>
                          <w:trHeight w:val="500"/>
                        </w:trPr>
                        <w:tc>
                          <w:tcPr>
                            <w:tcW w:w="4678" w:type="dxa"/>
                            <w:shd w:val="clear" w:color="auto" w:fill="E0E0E0"/>
                          </w:tcPr>
                          <w:p w14:paraId="004C4004" w14:textId="77777777" w:rsidR="004010E9" w:rsidRDefault="004010E9">
                            <w:pPr>
                              <w:pStyle w:val="TableParagraph"/>
                              <w:spacing w:before="119"/>
                              <w:ind w:left="102"/>
                              <w:jc w:val="left"/>
                              <w:rPr>
                                <w:b/>
                                <w:sz w:val="20"/>
                              </w:rPr>
                            </w:pPr>
                            <w:r>
                              <w:rPr>
                                <w:b/>
                                <w:sz w:val="20"/>
                              </w:rPr>
                              <w:t>Event</w:t>
                            </w:r>
                          </w:p>
                        </w:tc>
                        <w:tc>
                          <w:tcPr>
                            <w:tcW w:w="4394" w:type="dxa"/>
                            <w:shd w:val="clear" w:color="auto" w:fill="E0E0E0"/>
                          </w:tcPr>
                          <w:p w14:paraId="084091CE" w14:textId="77777777" w:rsidR="004010E9" w:rsidRDefault="004010E9">
                            <w:pPr>
                              <w:pStyle w:val="TableParagraph"/>
                              <w:spacing w:before="119"/>
                              <w:ind w:left="105"/>
                              <w:jc w:val="left"/>
                              <w:rPr>
                                <w:b/>
                                <w:sz w:val="20"/>
                              </w:rPr>
                            </w:pPr>
                            <w:r>
                              <w:rPr>
                                <w:b/>
                                <w:sz w:val="20"/>
                              </w:rPr>
                              <w:t>Charge</w:t>
                            </w:r>
                          </w:p>
                        </w:tc>
                      </w:tr>
                      <w:tr w:rsidR="004010E9" w14:paraId="1058C7B5" w14:textId="77777777">
                        <w:trPr>
                          <w:trHeight w:val="760"/>
                        </w:trPr>
                        <w:tc>
                          <w:tcPr>
                            <w:tcW w:w="4678" w:type="dxa"/>
                          </w:tcPr>
                          <w:p w14:paraId="4401DB03" w14:textId="77777777" w:rsidR="004010E9" w:rsidRDefault="004010E9">
                            <w:pPr>
                              <w:pStyle w:val="TableParagraph"/>
                              <w:spacing w:before="119" w:line="276" w:lineRule="auto"/>
                              <w:ind w:left="102" w:right="398"/>
                              <w:jc w:val="left"/>
                              <w:rPr>
                                <w:sz w:val="20"/>
                              </w:rPr>
                            </w:pPr>
                            <w:r>
                              <w:rPr>
                                <w:sz w:val="20"/>
                              </w:rPr>
                              <w:t>Reconnection of a Service (where the Ethernet Access has been suspended)</w:t>
                            </w:r>
                          </w:p>
                        </w:tc>
                        <w:tc>
                          <w:tcPr>
                            <w:tcW w:w="4394" w:type="dxa"/>
                          </w:tcPr>
                          <w:p w14:paraId="163BD4A0" w14:textId="77777777" w:rsidR="004010E9" w:rsidRDefault="004010E9">
                            <w:pPr>
                              <w:pStyle w:val="TableParagraph"/>
                              <w:spacing w:before="119"/>
                              <w:ind w:left="105"/>
                              <w:jc w:val="left"/>
                              <w:rPr>
                                <w:sz w:val="20"/>
                              </w:rPr>
                            </w:pPr>
                            <w:r>
                              <w:rPr>
                                <w:sz w:val="20"/>
                              </w:rPr>
                              <w:t>$500 per Ethernet Access</w:t>
                            </w:r>
                          </w:p>
                        </w:tc>
                      </w:tr>
                      <w:tr w:rsidR="004010E9" w14:paraId="59876F6C" w14:textId="77777777">
                        <w:trPr>
                          <w:trHeight w:val="1020"/>
                        </w:trPr>
                        <w:tc>
                          <w:tcPr>
                            <w:tcW w:w="4678" w:type="dxa"/>
                          </w:tcPr>
                          <w:p w14:paraId="38F22C77" w14:textId="77777777" w:rsidR="004010E9" w:rsidRDefault="004010E9">
                            <w:pPr>
                              <w:pStyle w:val="TableParagraph"/>
                              <w:spacing w:before="119" w:line="276" w:lineRule="auto"/>
                              <w:ind w:left="102" w:right="176"/>
                              <w:jc w:val="left"/>
                              <w:rPr>
                                <w:sz w:val="20"/>
                              </w:rPr>
                            </w:pPr>
                            <w:r>
                              <w:rPr>
                                <w:sz w:val="20"/>
                              </w:rPr>
                              <w:t>Increase of bandwidth of the Ethernet Access(where no change to the Interface Type or Interface Speed is required)</w:t>
                            </w:r>
                          </w:p>
                        </w:tc>
                        <w:tc>
                          <w:tcPr>
                            <w:tcW w:w="4394" w:type="dxa"/>
                          </w:tcPr>
                          <w:p w14:paraId="3DA0B689" w14:textId="77777777" w:rsidR="004010E9" w:rsidRDefault="004010E9">
                            <w:pPr>
                              <w:pStyle w:val="TableParagraph"/>
                              <w:spacing w:before="119"/>
                              <w:ind w:left="105"/>
                              <w:jc w:val="left"/>
                              <w:rPr>
                                <w:sz w:val="20"/>
                              </w:rPr>
                            </w:pPr>
                            <w:r>
                              <w:rPr>
                                <w:sz w:val="20"/>
                              </w:rPr>
                              <w:t>$250 per Ethernet Access</w:t>
                            </w:r>
                          </w:p>
                        </w:tc>
                      </w:tr>
                      <w:tr w:rsidR="004010E9" w14:paraId="26B4EDDA" w14:textId="77777777">
                        <w:trPr>
                          <w:trHeight w:val="1280"/>
                        </w:trPr>
                        <w:tc>
                          <w:tcPr>
                            <w:tcW w:w="4678" w:type="dxa"/>
                          </w:tcPr>
                          <w:p w14:paraId="3BCA7147" w14:textId="77777777" w:rsidR="004010E9" w:rsidRDefault="004010E9">
                            <w:pPr>
                              <w:pStyle w:val="TableParagraph"/>
                              <w:spacing w:before="119" w:line="276" w:lineRule="auto"/>
                              <w:ind w:left="102" w:right="98"/>
                              <w:jc w:val="left"/>
                              <w:rPr>
                                <w:sz w:val="20"/>
                              </w:rPr>
                            </w:pPr>
                            <w:r>
                              <w:rPr>
                                <w:sz w:val="20"/>
                              </w:rPr>
                              <w:t>Increase of bandwidth of the Ethernet Access (where a change to the Interface Type or Interface Speed is required)</w:t>
                            </w:r>
                          </w:p>
                        </w:tc>
                        <w:tc>
                          <w:tcPr>
                            <w:tcW w:w="4394" w:type="dxa"/>
                          </w:tcPr>
                          <w:p w14:paraId="606891F9" w14:textId="77777777" w:rsidR="004010E9" w:rsidRDefault="004010E9">
                            <w:pPr>
                              <w:pStyle w:val="TableParagraph"/>
                              <w:spacing w:before="119" w:line="276" w:lineRule="auto"/>
                              <w:ind w:left="105"/>
                              <w:jc w:val="left"/>
                              <w:rPr>
                                <w:sz w:val="20"/>
                              </w:rPr>
                            </w:pPr>
                            <w:r>
                              <w:rPr>
                                <w:sz w:val="20"/>
                              </w:rPr>
                              <w:t>The relevant Upgrade Connection Charge for that upgrade set out in Table B3.12B. At Telstra’s discretion, the upgrade may also be subject to a positive Feasibility Study</w:t>
                            </w:r>
                          </w:p>
                        </w:tc>
                      </w:tr>
                      <w:tr w:rsidR="004010E9" w14:paraId="44471D1E" w14:textId="77777777">
                        <w:trPr>
                          <w:trHeight w:val="1020"/>
                        </w:trPr>
                        <w:tc>
                          <w:tcPr>
                            <w:tcW w:w="4678" w:type="dxa"/>
                          </w:tcPr>
                          <w:p w14:paraId="0615895C" w14:textId="77777777" w:rsidR="004010E9" w:rsidRDefault="004010E9">
                            <w:pPr>
                              <w:pStyle w:val="TableParagraph"/>
                              <w:spacing w:before="119" w:line="276" w:lineRule="auto"/>
                              <w:ind w:left="102"/>
                              <w:jc w:val="left"/>
                              <w:rPr>
                                <w:sz w:val="20"/>
                              </w:rPr>
                            </w:pPr>
                            <w:r>
                              <w:rPr>
                                <w:sz w:val="20"/>
                              </w:rPr>
                              <w:t>Any work conducted outside of Business Hours at the access seeker’s request including installing a Service or any part of a Service</w:t>
                            </w:r>
                          </w:p>
                        </w:tc>
                        <w:tc>
                          <w:tcPr>
                            <w:tcW w:w="4394" w:type="dxa"/>
                          </w:tcPr>
                          <w:p w14:paraId="034334A4" w14:textId="77777777" w:rsidR="004010E9" w:rsidRDefault="004010E9">
                            <w:pPr>
                              <w:pStyle w:val="TableParagraph"/>
                              <w:spacing w:before="119" w:line="276" w:lineRule="auto"/>
                              <w:ind w:left="105" w:right="301"/>
                              <w:jc w:val="left"/>
                              <w:rPr>
                                <w:sz w:val="20"/>
                              </w:rPr>
                            </w:pPr>
                            <w:r>
                              <w:rPr>
                                <w:sz w:val="20"/>
                              </w:rPr>
                              <w:t>Charges (in addition to Connection Charges) to be determined by Telstra on a time and materials basis</w:t>
                            </w:r>
                          </w:p>
                        </w:tc>
                      </w:tr>
                      <w:tr w:rsidR="004010E9" w14:paraId="07BE359C" w14:textId="77777777">
                        <w:trPr>
                          <w:trHeight w:val="1020"/>
                        </w:trPr>
                        <w:tc>
                          <w:tcPr>
                            <w:tcW w:w="4678" w:type="dxa"/>
                          </w:tcPr>
                          <w:p w14:paraId="7734E1D0" w14:textId="77777777" w:rsidR="004010E9" w:rsidRDefault="004010E9">
                            <w:pPr>
                              <w:pStyle w:val="TableParagraph"/>
                              <w:spacing w:before="119"/>
                              <w:ind w:left="102"/>
                              <w:jc w:val="left"/>
                              <w:rPr>
                                <w:sz w:val="20"/>
                              </w:rPr>
                            </w:pPr>
                            <w:r>
                              <w:rPr>
                                <w:sz w:val="20"/>
                              </w:rPr>
                              <w:t>Fee for Service Charge</w:t>
                            </w:r>
                          </w:p>
                        </w:tc>
                        <w:tc>
                          <w:tcPr>
                            <w:tcW w:w="4394" w:type="dxa"/>
                          </w:tcPr>
                          <w:p w14:paraId="42C7D835" w14:textId="77777777" w:rsidR="004010E9" w:rsidRDefault="004010E9">
                            <w:pPr>
                              <w:pStyle w:val="TableParagraph"/>
                              <w:spacing w:before="119" w:line="276" w:lineRule="auto"/>
                              <w:ind w:left="105" w:right="179"/>
                              <w:jc w:val="left"/>
                              <w:rPr>
                                <w:sz w:val="20"/>
                              </w:rPr>
                            </w:pPr>
                            <w:r>
                              <w:rPr>
                                <w:sz w:val="20"/>
                              </w:rPr>
                              <w:t>Charged on a time and materials basis in accordance with the Fee-for-service section in OCT</w:t>
                            </w:r>
                          </w:p>
                        </w:tc>
                      </w:tr>
                      <w:tr w:rsidR="004010E9" w14:paraId="3C6EE692" w14:textId="77777777">
                        <w:trPr>
                          <w:trHeight w:val="1560"/>
                        </w:trPr>
                        <w:tc>
                          <w:tcPr>
                            <w:tcW w:w="4678" w:type="dxa"/>
                          </w:tcPr>
                          <w:p w14:paraId="271B58AC" w14:textId="77777777" w:rsidR="004010E9" w:rsidRDefault="004010E9">
                            <w:pPr>
                              <w:pStyle w:val="TableParagraph"/>
                              <w:spacing w:before="122"/>
                              <w:ind w:left="102"/>
                              <w:jc w:val="left"/>
                              <w:rPr>
                                <w:sz w:val="20"/>
                              </w:rPr>
                            </w:pPr>
                            <w:r>
                              <w:rPr>
                                <w:sz w:val="20"/>
                              </w:rPr>
                              <w:t>Charge for a Feasibility Study</w:t>
                            </w:r>
                          </w:p>
                        </w:tc>
                        <w:tc>
                          <w:tcPr>
                            <w:tcW w:w="4394" w:type="dxa"/>
                          </w:tcPr>
                          <w:p w14:paraId="5F257E66" w14:textId="77777777" w:rsidR="004010E9" w:rsidRDefault="004010E9">
                            <w:pPr>
                              <w:pStyle w:val="TableParagraph"/>
                              <w:spacing w:before="122" w:line="276" w:lineRule="auto"/>
                              <w:ind w:left="105"/>
                              <w:jc w:val="left"/>
                              <w:rPr>
                                <w:sz w:val="20"/>
                              </w:rPr>
                            </w:pPr>
                            <w:r>
                              <w:rPr>
                                <w:sz w:val="20"/>
                              </w:rPr>
                              <w:t>$1,500 per study, plus any reasonable costs incurred by Telstra in excess of this amount, determined by Telstra on a time and materials basis in accordance with the Fee-for-service section in OCT</w:t>
                            </w:r>
                          </w:p>
                        </w:tc>
                      </w:tr>
                      <w:tr w:rsidR="004010E9" w14:paraId="74CBF9C9" w14:textId="77777777">
                        <w:trPr>
                          <w:trHeight w:val="760"/>
                        </w:trPr>
                        <w:tc>
                          <w:tcPr>
                            <w:tcW w:w="4678" w:type="dxa"/>
                          </w:tcPr>
                          <w:p w14:paraId="05904EE0" w14:textId="77777777" w:rsidR="004010E9" w:rsidRDefault="004010E9">
                            <w:pPr>
                              <w:pStyle w:val="TableParagraph"/>
                              <w:spacing w:before="119" w:line="276" w:lineRule="auto"/>
                              <w:ind w:left="102" w:right="409"/>
                              <w:jc w:val="left"/>
                              <w:rPr>
                                <w:sz w:val="20"/>
                              </w:rPr>
                            </w:pPr>
                            <w:r>
                              <w:rPr>
                                <w:sz w:val="20"/>
                              </w:rPr>
                              <w:t>Special Linkage Charge (payable in addition to the Installation Charge)</w:t>
                            </w:r>
                          </w:p>
                        </w:tc>
                        <w:tc>
                          <w:tcPr>
                            <w:tcW w:w="4394" w:type="dxa"/>
                          </w:tcPr>
                          <w:p w14:paraId="0C2EA711" w14:textId="77777777" w:rsidR="004010E9" w:rsidRDefault="004010E9">
                            <w:pPr>
                              <w:pStyle w:val="TableParagraph"/>
                              <w:spacing w:before="119" w:line="276" w:lineRule="auto"/>
                              <w:ind w:left="105" w:right="135"/>
                              <w:jc w:val="left"/>
                              <w:rPr>
                                <w:sz w:val="20"/>
                              </w:rPr>
                            </w:pPr>
                            <w:r>
                              <w:rPr>
                                <w:sz w:val="20"/>
                              </w:rPr>
                              <w:t>Charges to be determined by Telstra on a time and materials basis</w:t>
                            </w:r>
                          </w:p>
                        </w:tc>
                      </w:tr>
                      <w:tr w:rsidR="004010E9" w14:paraId="435791D2" w14:textId="77777777">
                        <w:trPr>
                          <w:trHeight w:val="1560"/>
                        </w:trPr>
                        <w:tc>
                          <w:tcPr>
                            <w:tcW w:w="4678" w:type="dxa"/>
                          </w:tcPr>
                          <w:p w14:paraId="503A8037" w14:textId="77777777" w:rsidR="004010E9" w:rsidRDefault="004010E9">
                            <w:pPr>
                              <w:pStyle w:val="TableParagraph"/>
                              <w:spacing w:before="119" w:line="276" w:lineRule="auto"/>
                              <w:ind w:left="102"/>
                              <w:jc w:val="left"/>
                              <w:rPr>
                                <w:sz w:val="20"/>
                              </w:rPr>
                            </w:pPr>
                            <w:r>
                              <w:rPr>
                                <w:sz w:val="20"/>
                              </w:rPr>
                              <w:t>Installation, maintenance, consultancy and after sales activities for a Service that are requested by the access seeker and which Telstra advises the access seeker are not covered by another Charge set out in this paragraph B3.</w:t>
                            </w:r>
                          </w:p>
                        </w:tc>
                        <w:tc>
                          <w:tcPr>
                            <w:tcW w:w="4394" w:type="dxa"/>
                          </w:tcPr>
                          <w:p w14:paraId="6F55A2E8" w14:textId="77777777" w:rsidR="004010E9" w:rsidRDefault="004010E9">
                            <w:pPr>
                              <w:pStyle w:val="TableParagraph"/>
                              <w:spacing w:before="119"/>
                              <w:ind w:left="105"/>
                              <w:jc w:val="left"/>
                              <w:rPr>
                                <w:sz w:val="20"/>
                              </w:rPr>
                            </w:pPr>
                            <w:r>
                              <w:rPr>
                                <w:sz w:val="20"/>
                              </w:rPr>
                              <w:t>Fee for Service Charge</w:t>
                            </w:r>
                          </w:p>
                        </w:tc>
                      </w:tr>
                      <w:tr w:rsidR="004010E9" w14:paraId="3A141589" w14:textId="77777777">
                        <w:trPr>
                          <w:trHeight w:val="1280"/>
                        </w:trPr>
                        <w:tc>
                          <w:tcPr>
                            <w:tcW w:w="4678" w:type="dxa"/>
                          </w:tcPr>
                          <w:p w14:paraId="118202BA" w14:textId="77777777" w:rsidR="004010E9" w:rsidRDefault="004010E9">
                            <w:pPr>
                              <w:pStyle w:val="TableParagraph"/>
                              <w:spacing w:before="119" w:line="276" w:lineRule="auto"/>
                              <w:ind w:left="102" w:right="543"/>
                              <w:jc w:val="left"/>
                              <w:rPr>
                                <w:sz w:val="20"/>
                              </w:rPr>
                            </w:pPr>
                            <w:r>
                              <w:rPr>
                                <w:sz w:val="20"/>
                              </w:rPr>
                              <w:t>Incorrect Callout Charges where a Telstra technician attends and the suspected fault is found to be in Non-Telstra Equipment or otherwise not Telstra’s responsibility to repair</w:t>
                            </w:r>
                          </w:p>
                        </w:tc>
                        <w:tc>
                          <w:tcPr>
                            <w:tcW w:w="4394" w:type="dxa"/>
                          </w:tcPr>
                          <w:p w14:paraId="43AF6074" w14:textId="77777777" w:rsidR="004010E9" w:rsidRDefault="004010E9">
                            <w:pPr>
                              <w:pStyle w:val="TableParagraph"/>
                              <w:spacing w:before="119" w:line="276" w:lineRule="auto"/>
                              <w:ind w:left="105" w:right="179"/>
                              <w:jc w:val="left"/>
                              <w:rPr>
                                <w:sz w:val="20"/>
                              </w:rPr>
                            </w:pPr>
                            <w:r>
                              <w:rPr>
                                <w:sz w:val="20"/>
                              </w:rPr>
                              <w:t>Charged on a time and materials basis in accordance with the Fee-for-service section in OCT</w:t>
                            </w:r>
                          </w:p>
                        </w:tc>
                      </w:tr>
                      <w:tr w:rsidR="004010E9" w14:paraId="66ABEE10" w14:textId="77777777">
                        <w:trPr>
                          <w:trHeight w:val="760"/>
                        </w:trPr>
                        <w:tc>
                          <w:tcPr>
                            <w:tcW w:w="4678" w:type="dxa"/>
                          </w:tcPr>
                          <w:p w14:paraId="2F8B08FB" w14:textId="77777777" w:rsidR="004010E9" w:rsidRDefault="004010E9">
                            <w:pPr>
                              <w:pStyle w:val="TableParagraph"/>
                              <w:spacing w:before="119" w:line="278" w:lineRule="auto"/>
                              <w:ind w:left="102"/>
                              <w:jc w:val="left"/>
                              <w:rPr>
                                <w:sz w:val="20"/>
                              </w:rPr>
                            </w:pPr>
                            <w:r>
                              <w:rPr>
                                <w:sz w:val="20"/>
                              </w:rPr>
                              <w:t>Charge for changing the Service configuration options</w:t>
                            </w:r>
                          </w:p>
                        </w:tc>
                        <w:tc>
                          <w:tcPr>
                            <w:tcW w:w="4394" w:type="dxa"/>
                          </w:tcPr>
                          <w:p w14:paraId="03E4415B" w14:textId="77777777" w:rsidR="004010E9" w:rsidRDefault="004010E9">
                            <w:pPr>
                              <w:pStyle w:val="TableParagraph"/>
                              <w:spacing w:before="119" w:line="278" w:lineRule="auto"/>
                              <w:ind w:left="105" w:right="135"/>
                              <w:jc w:val="left"/>
                              <w:rPr>
                                <w:sz w:val="20"/>
                              </w:rPr>
                            </w:pPr>
                            <w:r>
                              <w:rPr>
                                <w:sz w:val="20"/>
                              </w:rPr>
                              <w:t>Charges to be determined by Telstra on a time and materials basis</w:t>
                            </w:r>
                          </w:p>
                        </w:tc>
                      </w:tr>
                    </w:tbl>
                    <w:p w14:paraId="6CD8C9E1" w14:textId="77777777" w:rsidR="004010E9" w:rsidRDefault="004010E9">
                      <w:pPr>
                        <w:pStyle w:val="BodyText"/>
                      </w:pPr>
                    </w:p>
                  </w:txbxContent>
                </v:textbox>
                <w10:wrap anchorx="page"/>
              </v:shape>
            </w:pict>
          </mc:Fallback>
        </mc:AlternateContent>
      </w:r>
      <w:r w:rsidR="00276041">
        <w:t>B3.3.12 Miscellaneous Charges Table B3.12A</w:t>
      </w:r>
    </w:p>
    <w:p w14:paraId="4B74D69C" w14:textId="77777777" w:rsidR="00C32652" w:rsidRDefault="00C32652">
      <w:pPr>
        <w:pStyle w:val="BodyText"/>
        <w:rPr>
          <w:b/>
          <w:sz w:val="22"/>
        </w:rPr>
      </w:pPr>
    </w:p>
    <w:p w14:paraId="5C59F2AA" w14:textId="77777777" w:rsidR="00C32652" w:rsidRDefault="00C32652">
      <w:pPr>
        <w:pStyle w:val="BodyText"/>
        <w:rPr>
          <w:b/>
          <w:sz w:val="22"/>
        </w:rPr>
      </w:pPr>
    </w:p>
    <w:p w14:paraId="01BF555A" w14:textId="77777777" w:rsidR="00C32652" w:rsidRDefault="00C32652">
      <w:pPr>
        <w:pStyle w:val="BodyText"/>
        <w:rPr>
          <w:b/>
          <w:sz w:val="22"/>
        </w:rPr>
      </w:pPr>
    </w:p>
    <w:p w14:paraId="243A1F42" w14:textId="77777777" w:rsidR="00C32652" w:rsidRDefault="00C32652">
      <w:pPr>
        <w:pStyle w:val="BodyText"/>
        <w:rPr>
          <w:b/>
          <w:sz w:val="22"/>
        </w:rPr>
      </w:pPr>
    </w:p>
    <w:p w14:paraId="64CDFE58" w14:textId="77777777" w:rsidR="00C32652" w:rsidRDefault="00C32652">
      <w:pPr>
        <w:pStyle w:val="BodyText"/>
        <w:rPr>
          <w:b/>
          <w:sz w:val="22"/>
        </w:rPr>
      </w:pPr>
    </w:p>
    <w:p w14:paraId="4DA35EDE" w14:textId="77777777" w:rsidR="00C32652" w:rsidRDefault="00C32652">
      <w:pPr>
        <w:pStyle w:val="BodyText"/>
        <w:rPr>
          <w:b/>
          <w:sz w:val="22"/>
        </w:rPr>
      </w:pPr>
    </w:p>
    <w:p w14:paraId="0F7B4FE1" w14:textId="77777777" w:rsidR="00C32652" w:rsidRDefault="00C32652">
      <w:pPr>
        <w:pStyle w:val="BodyText"/>
        <w:rPr>
          <w:b/>
          <w:sz w:val="22"/>
        </w:rPr>
      </w:pPr>
    </w:p>
    <w:p w14:paraId="08B42D6E" w14:textId="77777777" w:rsidR="00C32652" w:rsidRDefault="00C32652">
      <w:pPr>
        <w:pStyle w:val="BodyText"/>
        <w:rPr>
          <w:b/>
          <w:sz w:val="22"/>
        </w:rPr>
      </w:pPr>
    </w:p>
    <w:p w14:paraId="033F7B67" w14:textId="77777777" w:rsidR="00C32652" w:rsidRDefault="00C32652">
      <w:pPr>
        <w:pStyle w:val="BodyText"/>
        <w:rPr>
          <w:b/>
          <w:sz w:val="22"/>
        </w:rPr>
      </w:pPr>
    </w:p>
    <w:p w14:paraId="356DD8DD" w14:textId="77777777" w:rsidR="00C32652" w:rsidRDefault="00C32652">
      <w:pPr>
        <w:pStyle w:val="BodyText"/>
        <w:rPr>
          <w:b/>
          <w:sz w:val="22"/>
        </w:rPr>
      </w:pPr>
    </w:p>
    <w:p w14:paraId="522563D6" w14:textId="77777777" w:rsidR="00C32652" w:rsidRDefault="00C32652">
      <w:pPr>
        <w:pStyle w:val="BodyText"/>
        <w:rPr>
          <w:b/>
          <w:sz w:val="22"/>
        </w:rPr>
      </w:pPr>
    </w:p>
    <w:p w14:paraId="7F73F981" w14:textId="77777777" w:rsidR="00C32652" w:rsidRDefault="00C32652">
      <w:pPr>
        <w:pStyle w:val="BodyText"/>
        <w:rPr>
          <w:b/>
          <w:sz w:val="22"/>
        </w:rPr>
      </w:pPr>
    </w:p>
    <w:p w14:paraId="1F37D83B" w14:textId="77777777" w:rsidR="00C32652" w:rsidRDefault="00C32652">
      <w:pPr>
        <w:pStyle w:val="BodyText"/>
        <w:rPr>
          <w:b/>
          <w:sz w:val="22"/>
        </w:rPr>
      </w:pPr>
    </w:p>
    <w:p w14:paraId="3C6F0768" w14:textId="77777777" w:rsidR="00C32652" w:rsidRDefault="00C32652">
      <w:pPr>
        <w:pStyle w:val="BodyText"/>
        <w:rPr>
          <w:b/>
          <w:sz w:val="22"/>
        </w:rPr>
      </w:pPr>
    </w:p>
    <w:p w14:paraId="0A7BEE8F" w14:textId="77777777" w:rsidR="00C32652" w:rsidRDefault="00C32652">
      <w:pPr>
        <w:pStyle w:val="BodyText"/>
        <w:rPr>
          <w:b/>
          <w:sz w:val="22"/>
        </w:rPr>
      </w:pPr>
    </w:p>
    <w:p w14:paraId="4F7BAC41" w14:textId="77777777" w:rsidR="00C32652" w:rsidRDefault="00C32652">
      <w:pPr>
        <w:pStyle w:val="BodyText"/>
        <w:rPr>
          <w:b/>
          <w:sz w:val="22"/>
        </w:rPr>
      </w:pPr>
    </w:p>
    <w:p w14:paraId="568C1E51" w14:textId="77777777" w:rsidR="00C32652" w:rsidRDefault="00C32652">
      <w:pPr>
        <w:pStyle w:val="BodyText"/>
        <w:rPr>
          <w:b/>
          <w:sz w:val="22"/>
        </w:rPr>
      </w:pPr>
    </w:p>
    <w:p w14:paraId="5873E80F" w14:textId="77777777" w:rsidR="00C32652" w:rsidRDefault="00C32652">
      <w:pPr>
        <w:pStyle w:val="BodyText"/>
        <w:rPr>
          <w:b/>
          <w:sz w:val="22"/>
        </w:rPr>
      </w:pPr>
    </w:p>
    <w:p w14:paraId="719A7118" w14:textId="77777777" w:rsidR="00C32652" w:rsidRDefault="00C32652">
      <w:pPr>
        <w:pStyle w:val="BodyText"/>
        <w:rPr>
          <w:b/>
          <w:sz w:val="22"/>
        </w:rPr>
      </w:pPr>
    </w:p>
    <w:p w14:paraId="4CF1AA44" w14:textId="77777777" w:rsidR="00C32652" w:rsidRDefault="00C32652">
      <w:pPr>
        <w:pStyle w:val="BodyText"/>
        <w:rPr>
          <w:b/>
          <w:sz w:val="22"/>
        </w:rPr>
      </w:pPr>
    </w:p>
    <w:p w14:paraId="6E1DD8FA" w14:textId="77777777" w:rsidR="00C32652" w:rsidRDefault="00C32652">
      <w:pPr>
        <w:pStyle w:val="BodyText"/>
        <w:rPr>
          <w:b/>
          <w:sz w:val="22"/>
        </w:rPr>
      </w:pPr>
    </w:p>
    <w:p w14:paraId="0A19ECB4" w14:textId="77777777" w:rsidR="00C32652" w:rsidRDefault="00C32652">
      <w:pPr>
        <w:pStyle w:val="BodyText"/>
        <w:rPr>
          <w:b/>
          <w:sz w:val="22"/>
        </w:rPr>
      </w:pPr>
    </w:p>
    <w:p w14:paraId="1F9A6EDD" w14:textId="77777777" w:rsidR="00C32652" w:rsidRDefault="00C32652">
      <w:pPr>
        <w:pStyle w:val="BodyText"/>
        <w:rPr>
          <w:b/>
          <w:sz w:val="22"/>
        </w:rPr>
      </w:pPr>
    </w:p>
    <w:p w14:paraId="029BD3FA" w14:textId="77777777" w:rsidR="00C32652" w:rsidRDefault="00C32652">
      <w:pPr>
        <w:pStyle w:val="BodyText"/>
        <w:rPr>
          <w:b/>
          <w:sz w:val="22"/>
        </w:rPr>
      </w:pPr>
    </w:p>
    <w:p w14:paraId="2F1FE06F" w14:textId="77777777" w:rsidR="00C32652" w:rsidRDefault="00C32652">
      <w:pPr>
        <w:pStyle w:val="BodyText"/>
        <w:rPr>
          <w:b/>
          <w:sz w:val="22"/>
        </w:rPr>
      </w:pPr>
    </w:p>
    <w:p w14:paraId="74F1C828" w14:textId="77777777" w:rsidR="00C32652" w:rsidRDefault="00C32652">
      <w:pPr>
        <w:pStyle w:val="BodyText"/>
        <w:rPr>
          <w:b/>
          <w:sz w:val="22"/>
        </w:rPr>
      </w:pPr>
    </w:p>
    <w:p w14:paraId="7A98A276" w14:textId="77777777" w:rsidR="00C32652" w:rsidRDefault="00C32652">
      <w:pPr>
        <w:pStyle w:val="BodyText"/>
        <w:rPr>
          <w:b/>
          <w:sz w:val="22"/>
        </w:rPr>
      </w:pPr>
    </w:p>
    <w:p w14:paraId="4C9D737D" w14:textId="77777777" w:rsidR="00C32652" w:rsidRDefault="00C32652">
      <w:pPr>
        <w:pStyle w:val="BodyText"/>
        <w:rPr>
          <w:b/>
          <w:sz w:val="22"/>
        </w:rPr>
      </w:pPr>
    </w:p>
    <w:p w14:paraId="4F646E88" w14:textId="77777777" w:rsidR="00C32652" w:rsidRDefault="00C32652">
      <w:pPr>
        <w:pStyle w:val="BodyText"/>
        <w:rPr>
          <w:b/>
          <w:sz w:val="22"/>
        </w:rPr>
      </w:pPr>
    </w:p>
    <w:p w14:paraId="5AF1355D" w14:textId="77777777" w:rsidR="00C32652" w:rsidRDefault="00C32652">
      <w:pPr>
        <w:pStyle w:val="BodyText"/>
        <w:rPr>
          <w:b/>
          <w:sz w:val="22"/>
        </w:rPr>
      </w:pPr>
    </w:p>
    <w:p w14:paraId="72992871" w14:textId="77777777" w:rsidR="00C32652" w:rsidRDefault="00C32652">
      <w:pPr>
        <w:pStyle w:val="BodyText"/>
        <w:rPr>
          <w:b/>
          <w:sz w:val="22"/>
        </w:rPr>
      </w:pPr>
    </w:p>
    <w:p w14:paraId="78B17A52" w14:textId="77777777" w:rsidR="00C32652" w:rsidRDefault="00C32652">
      <w:pPr>
        <w:pStyle w:val="BodyText"/>
        <w:rPr>
          <w:b/>
          <w:sz w:val="22"/>
        </w:rPr>
      </w:pPr>
    </w:p>
    <w:p w14:paraId="4BAEA4FB" w14:textId="77777777" w:rsidR="00C32652" w:rsidRDefault="00C32652">
      <w:pPr>
        <w:pStyle w:val="BodyText"/>
        <w:rPr>
          <w:b/>
          <w:sz w:val="22"/>
        </w:rPr>
      </w:pPr>
    </w:p>
    <w:p w14:paraId="05FC2181" w14:textId="77777777" w:rsidR="00C32652" w:rsidRDefault="00C32652">
      <w:pPr>
        <w:pStyle w:val="BodyText"/>
        <w:rPr>
          <w:b/>
          <w:sz w:val="22"/>
        </w:rPr>
      </w:pPr>
    </w:p>
    <w:p w14:paraId="349E100E" w14:textId="77777777" w:rsidR="00C32652" w:rsidRDefault="00C32652">
      <w:pPr>
        <w:pStyle w:val="BodyText"/>
        <w:rPr>
          <w:b/>
          <w:sz w:val="22"/>
        </w:rPr>
      </w:pPr>
    </w:p>
    <w:p w14:paraId="2EDAB9C9" w14:textId="77777777" w:rsidR="00C32652" w:rsidRDefault="00C32652">
      <w:pPr>
        <w:pStyle w:val="BodyText"/>
        <w:rPr>
          <w:b/>
          <w:sz w:val="22"/>
        </w:rPr>
      </w:pPr>
    </w:p>
    <w:p w14:paraId="18161F8D" w14:textId="77777777" w:rsidR="00C32652" w:rsidRDefault="00C32652">
      <w:pPr>
        <w:pStyle w:val="BodyText"/>
        <w:rPr>
          <w:b/>
          <w:sz w:val="22"/>
        </w:rPr>
      </w:pPr>
    </w:p>
    <w:p w14:paraId="23C51B4C" w14:textId="77777777" w:rsidR="00C32652" w:rsidRDefault="00C32652">
      <w:pPr>
        <w:pStyle w:val="BodyText"/>
        <w:rPr>
          <w:b/>
          <w:sz w:val="22"/>
        </w:rPr>
      </w:pPr>
    </w:p>
    <w:p w14:paraId="5BB4F97D" w14:textId="77777777" w:rsidR="00C32652" w:rsidRDefault="00C32652">
      <w:pPr>
        <w:pStyle w:val="BodyText"/>
        <w:rPr>
          <w:b/>
          <w:sz w:val="22"/>
        </w:rPr>
      </w:pPr>
    </w:p>
    <w:p w14:paraId="48D42A2B" w14:textId="77777777" w:rsidR="00C32652" w:rsidRDefault="00C32652">
      <w:pPr>
        <w:pStyle w:val="BodyText"/>
        <w:rPr>
          <w:b/>
          <w:sz w:val="22"/>
        </w:rPr>
      </w:pPr>
    </w:p>
    <w:p w14:paraId="0E6293D5" w14:textId="77777777" w:rsidR="00C32652" w:rsidRDefault="00C32652">
      <w:pPr>
        <w:pStyle w:val="BodyText"/>
        <w:rPr>
          <w:b/>
          <w:sz w:val="22"/>
        </w:rPr>
      </w:pPr>
    </w:p>
    <w:p w14:paraId="76CE0E8B" w14:textId="77777777" w:rsidR="00C32652" w:rsidRDefault="00C32652">
      <w:pPr>
        <w:pStyle w:val="BodyText"/>
        <w:rPr>
          <w:b/>
          <w:sz w:val="22"/>
        </w:rPr>
      </w:pPr>
    </w:p>
    <w:p w14:paraId="5A10E53A" w14:textId="77777777" w:rsidR="00C32652" w:rsidRDefault="00C32652">
      <w:pPr>
        <w:pStyle w:val="BodyText"/>
        <w:rPr>
          <w:b/>
          <w:sz w:val="22"/>
        </w:rPr>
      </w:pPr>
    </w:p>
    <w:p w14:paraId="5536D04A" w14:textId="77777777" w:rsidR="00C32652" w:rsidRDefault="00C32652">
      <w:pPr>
        <w:pStyle w:val="BodyText"/>
        <w:rPr>
          <w:b/>
          <w:sz w:val="22"/>
        </w:rPr>
      </w:pPr>
    </w:p>
    <w:p w14:paraId="32E18824" w14:textId="77777777" w:rsidR="00C32652" w:rsidRDefault="00C32652">
      <w:pPr>
        <w:pStyle w:val="BodyText"/>
        <w:rPr>
          <w:b/>
          <w:sz w:val="22"/>
        </w:rPr>
      </w:pPr>
    </w:p>
    <w:p w14:paraId="11309E14" w14:textId="77777777" w:rsidR="00C32652" w:rsidRDefault="00C32652">
      <w:pPr>
        <w:pStyle w:val="BodyText"/>
        <w:rPr>
          <w:b/>
          <w:sz w:val="22"/>
        </w:rPr>
      </w:pPr>
    </w:p>
    <w:p w14:paraId="112D264E" w14:textId="77777777" w:rsidR="00C32652" w:rsidRDefault="00C32652">
      <w:pPr>
        <w:pStyle w:val="BodyText"/>
        <w:rPr>
          <w:b/>
          <w:sz w:val="22"/>
        </w:rPr>
      </w:pPr>
    </w:p>
    <w:p w14:paraId="0C234B4A" w14:textId="77777777" w:rsidR="00C32652" w:rsidRDefault="00C32652">
      <w:pPr>
        <w:pStyle w:val="BodyText"/>
        <w:spacing w:before="1"/>
        <w:rPr>
          <w:b/>
          <w:sz w:val="22"/>
        </w:rPr>
      </w:pPr>
    </w:p>
    <w:p w14:paraId="410C1E44" w14:textId="77777777" w:rsidR="00C32652" w:rsidRDefault="00276041">
      <w:pPr>
        <w:pStyle w:val="Heading3"/>
      </w:pPr>
      <w:r>
        <w:t>Table B3.12B</w:t>
      </w:r>
    </w:p>
    <w:p w14:paraId="08F1DC04" w14:textId="77777777" w:rsidR="00C32652" w:rsidRDefault="00C32652">
      <w:pPr>
        <w:sectPr w:rsidR="00C32652">
          <w:pgSz w:w="11910" w:h="16840"/>
          <w:pgMar w:top="1040" w:right="860" w:bottom="1820" w:left="600" w:header="0" w:footer="1622" w:gutter="0"/>
          <w:cols w:space="720"/>
        </w:sect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1702"/>
        <w:gridCol w:w="2551"/>
      </w:tblGrid>
      <w:tr w:rsidR="00C32652" w14:paraId="0C5B1A14" w14:textId="77777777">
        <w:trPr>
          <w:trHeight w:val="500"/>
        </w:trPr>
        <w:tc>
          <w:tcPr>
            <w:tcW w:w="4819" w:type="dxa"/>
            <w:vMerge w:val="restart"/>
            <w:shd w:val="clear" w:color="auto" w:fill="E6E6E6"/>
          </w:tcPr>
          <w:p w14:paraId="4192399A" w14:textId="77777777" w:rsidR="00C32652" w:rsidRDefault="00C32652">
            <w:pPr>
              <w:pStyle w:val="TableParagraph"/>
              <w:spacing w:before="9"/>
              <w:jc w:val="left"/>
              <w:rPr>
                <w:b/>
                <w:sz w:val="32"/>
              </w:rPr>
            </w:pPr>
          </w:p>
          <w:p w14:paraId="21B8B2F9" w14:textId="77777777" w:rsidR="00C32652" w:rsidRDefault="00276041">
            <w:pPr>
              <w:pStyle w:val="TableParagraph"/>
              <w:spacing w:before="0"/>
              <w:ind w:left="102"/>
              <w:jc w:val="left"/>
              <w:rPr>
                <w:b/>
                <w:sz w:val="20"/>
              </w:rPr>
            </w:pPr>
            <w:r>
              <w:rPr>
                <w:b/>
                <w:sz w:val="20"/>
              </w:rPr>
              <w:t>Bandwidth of Ethernet Access in Mbps</w:t>
            </w:r>
          </w:p>
        </w:tc>
        <w:tc>
          <w:tcPr>
            <w:tcW w:w="4253" w:type="dxa"/>
            <w:gridSpan w:val="2"/>
            <w:shd w:val="clear" w:color="auto" w:fill="E6E6E6"/>
          </w:tcPr>
          <w:p w14:paraId="45B6AEC2" w14:textId="77777777" w:rsidR="00C32652" w:rsidRDefault="00276041">
            <w:pPr>
              <w:pStyle w:val="TableParagraph"/>
              <w:spacing w:before="120"/>
              <w:ind w:left="105"/>
              <w:jc w:val="left"/>
              <w:rPr>
                <w:b/>
                <w:sz w:val="20"/>
              </w:rPr>
            </w:pPr>
            <w:r>
              <w:rPr>
                <w:b/>
                <w:sz w:val="20"/>
              </w:rPr>
              <w:t>Ethernet Access*</w:t>
            </w:r>
          </w:p>
        </w:tc>
      </w:tr>
      <w:tr w:rsidR="00C32652" w14:paraId="130D5F3E" w14:textId="77777777">
        <w:trPr>
          <w:trHeight w:val="500"/>
        </w:trPr>
        <w:tc>
          <w:tcPr>
            <w:tcW w:w="4819" w:type="dxa"/>
            <w:vMerge/>
            <w:tcBorders>
              <w:top w:val="nil"/>
            </w:tcBorders>
            <w:shd w:val="clear" w:color="auto" w:fill="E6E6E6"/>
          </w:tcPr>
          <w:p w14:paraId="1E041D53" w14:textId="77777777" w:rsidR="00C32652" w:rsidRDefault="00C32652">
            <w:pPr>
              <w:rPr>
                <w:sz w:val="2"/>
                <w:szCs w:val="2"/>
              </w:rPr>
            </w:pPr>
          </w:p>
        </w:tc>
        <w:tc>
          <w:tcPr>
            <w:tcW w:w="1702" w:type="dxa"/>
            <w:shd w:val="clear" w:color="auto" w:fill="E6E6E6"/>
          </w:tcPr>
          <w:p w14:paraId="1EE5CB80" w14:textId="77777777" w:rsidR="00C32652" w:rsidRDefault="00276041">
            <w:pPr>
              <w:pStyle w:val="TableParagraph"/>
              <w:spacing w:before="119"/>
              <w:ind w:left="105"/>
              <w:jc w:val="left"/>
              <w:rPr>
                <w:sz w:val="20"/>
              </w:rPr>
            </w:pPr>
            <w:r>
              <w:rPr>
                <w:sz w:val="20"/>
              </w:rPr>
              <w:t>Metro</w:t>
            </w:r>
          </w:p>
        </w:tc>
        <w:tc>
          <w:tcPr>
            <w:tcW w:w="2551" w:type="dxa"/>
            <w:shd w:val="clear" w:color="auto" w:fill="E6E6E6"/>
          </w:tcPr>
          <w:p w14:paraId="70BCB8E0" w14:textId="77777777" w:rsidR="00C32652" w:rsidRDefault="00276041">
            <w:pPr>
              <w:pStyle w:val="TableParagraph"/>
              <w:spacing w:before="119"/>
              <w:ind w:left="105"/>
              <w:jc w:val="left"/>
              <w:rPr>
                <w:sz w:val="20"/>
              </w:rPr>
            </w:pPr>
            <w:r>
              <w:rPr>
                <w:sz w:val="20"/>
              </w:rPr>
              <w:t>Regional</w:t>
            </w:r>
          </w:p>
        </w:tc>
      </w:tr>
      <w:tr w:rsidR="00C32652" w14:paraId="60DA5ACF" w14:textId="77777777">
        <w:trPr>
          <w:trHeight w:val="500"/>
        </w:trPr>
        <w:tc>
          <w:tcPr>
            <w:tcW w:w="4819" w:type="dxa"/>
          </w:tcPr>
          <w:p w14:paraId="030B765D" w14:textId="77777777" w:rsidR="00C32652" w:rsidRDefault="00276041">
            <w:pPr>
              <w:pStyle w:val="TableParagraph"/>
              <w:spacing w:before="119"/>
              <w:ind w:left="102"/>
              <w:jc w:val="left"/>
              <w:rPr>
                <w:sz w:val="20"/>
              </w:rPr>
            </w:pPr>
            <w:r>
              <w:rPr>
                <w:sz w:val="20"/>
              </w:rPr>
              <w:t>Upgrades from 100 to 1000</w:t>
            </w:r>
          </w:p>
        </w:tc>
        <w:tc>
          <w:tcPr>
            <w:tcW w:w="1702" w:type="dxa"/>
          </w:tcPr>
          <w:p w14:paraId="69C88109" w14:textId="77777777" w:rsidR="00C32652" w:rsidRDefault="00276041">
            <w:pPr>
              <w:pStyle w:val="TableParagraph"/>
              <w:spacing w:before="119"/>
              <w:ind w:left="105"/>
              <w:jc w:val="left"/>
              <w:rPr>
                <w:sz w:val="20"/>
              </w:rPr>
            </w:pPr>
            <w:r>
              <w:rPr>
                <w:sz w:val="20"/>
              </w:rPr>
              <w:t>$3,000</w:t>
            </w:r>
          </w:p>
        </w:tc>
        <w:tc>
          <w:tcPr>
            <w:tcW w:w="2551" w:type="dxa"/>
          </w:tcPr>
          <w:p w14:paraId="4C0B1967" w14:textId="77777777" w:rsidR="00C32652" w:rsidRDefault="00276041">
            <w:pPr>
              <w:pStyle w:val="TableParagraph"/>
              <w:spacing w:before="119"/>
              <w:ind w:left="105"/>
              <w:jc w:val="left"/>
              <w:rPr>
                <w:sz w:val="20"/>
              </w:rPr>
            </w:pPr>
            <w:r>
              <w:rPr>
                <w:sz w:val="20"/>
              </w:rPr>
              <w:t>$5,000</w:t>
            </w:r>
          </w:p>
        </w:tc>
      </w:tr>
      <w:tr w:rsidR="00C32652" w14:paraId="76E11D9B" w14:textId="77777777">
        <w:trPr>
          <w:trHeight w:val="500"/>
        </w:trPr>
        <w:tc>
          <w:tcPr>
            <w:tcW w:w="4819" w:type="dxa"/>
          </w:tcPr>
          <w:p w14:paraId="33DAA199" w14:textId="77777777" w:rsidR="00C32652" w:rsidRDefault="00276041">
            <w:pPr>
              <w:pStyle w:val="TableParagraph"/>
              <w:spacing w:before="119"/>
              <w:ind w:left="102"/>
              <w:jc w:val="left"/>
              <w:rPr>
                <w:sz w:val="20"/>
              </w:rPr>
            </w:pPr>
            <w:r>
              <w:rPr>
                <w:sz w:val="20"/>
              </w:rPr>
              <w:t>Upgrades from 1000 to 10000</w:t>
            </w:r>
          </w:p>
        </w:tc>
        <w:tc>
          <w:tcPr>
            <w:tcW w:w="1702" w:type="dxa"/>
          </w:tcPr>
          <w:p w14:paraId="657641B9" w14:textId="77777777" w:rsidR="00C32652" w:rsidRDefault="00276041">
            <w:pPr>
              <w:pStyle w:val="TableParagraph"/>
              <w:spacing w:before="119"/>
              <w:ind w:left="105"/>
              <w:jc w:val="left"/>
              <w:rPr>
                <w:sz w:val="20"/>
              </w:rPr>
            </w:pPr>
            <w:r>
              <w:rPr>
                <w:sz w:val="20"/>
              </w:rPr>
              <w:t>$10,000</w:t>
            </w:r>
          </w:p>
        </w:tc>
        <w:tc>
          <w:tcPr>
            <w:tcW w:w="2551" w:type="dxa"/>
          </w:tcPr>
          <w:p w14:paraId="04C43991" w14:textId="77777777" w:rsidR="00C32652" w:rsidRDefault="00276041">
            <w:pPr>
              <w:pStyle w:val="TableParagraph"/>
              <w:spacing w:before="119"/>
              <w:ind w:left="105"/>
              <w:jc w:val="left"/>
              <w:rPr>
                <w:sz w:val="20"/>
              </w:rPr>
            </w:pPr>
            <w:r>
              <w:rPr>
                <w:sz w:val="20"/>
              </w:rPr>
              <w:t>Not available</w:t>
            </w:r>
          </w:p>
        </w:tc>
      </w:tr>
    </w:tbl>
    <w:p w14:paraId="3539AA69" w14:textId="77777777" w:rsidR="00C32652" w:rsidRDefault="00276041">
      <w:pPr>
        <w:pStyle w:val="BodyText"/>
        <w:spacing w:line="230" w:lineRule="exact"/>
        <w:ind w:left="107"/>
      </w:pPr>
      <w:r>
        <w:t>* In this Table:</w:t>
      </w:r>
    </w:p>
    <w:p w14:paraId="004B5597" w14:textId="77777777" w:rsidR="00C32652" w:rsidRDefault="00C32652">
      <w:pPr>
        <w:pStyle w:val="BodyText"/>
        <w:spacing w:before="5"/>
      </w:pPr>
    </w:p>
    <w:p w14:paraId="651F345B" w14:textId="77777777" w:rsidR="00C32652" w:rsidRDefault="00276041">
      <w:pPr>
        <w:pStyle w:val="BodyText"/>
        <w:spacing w:line="276" w:lineRule="auto"/>
        <w:ind w:left="828" w:right="175" w:firstLine="55"/>
      </w:pPr>
      <w:r>
        <w:t>“Metro” means that the Ethernet Access is connected to an exchange classified as “Metro” in the Exchange List.</w:t>
      </w:r>
    </w:p>
    <w:p w14:paraId="7928713B" w14:textId="77777777" w:rsidR="00C32652" w:rsidRDefault="00C32652">
      <w:pPr>
        <w:pStyle w:val="BodyText"/>
        <w:spacing w:before="3"/>
        <w:rPr>
          <w:sz w:val="17"/>
        </w:rPr>
      </w:pPr>
    </w:p>
    <w:p w14:paraId="1F8CDB6C" w14:textId="77777777" w:rsidR="00C32652" w:rsidRDefault="00276041">
      <w:pPr>
        <w:pStyle w:val="BodyText"/>
        <w:ind w:left="828"/>
      </w:pPr>
      <w:r>
        <w:t>“Regional” means all Ethernet Accesses that are not “Metro”.</w:t>
      </w:r>
    </w:p>
    <w:p w14:paraId="79CA82CA" w14:textId="77777777" w:rsidR="00C32652" w:rsidRDefault="00C32652">
      <w:pPr>
        <w:pStyle w:val="BodyText"/>
        <w:rPr>
          <w:sz w:val="22"/>
        </w:rPr>
      </w:pPr>
    </w:p>
    <w:p w14:paraId="6908874D" w14:textId="77777777" w:rsidR="00C32652" w:rsidRDefault="00C32652">
      <w:pPr>
        <w:pStyle w:val="BodyText"/>
        <w:rPr>
          <w:sz w:val="22"/>
        </w:rPr>
      </w:pPr>
    </w:p>
    <w:p w14:paraId="073B81FF" w14:textId="77777777" w:rsidR="00C32652" w:rsidRDefault="00276041">
      <w:pPr>
        <w:pStyle w:val="Heading3"/>
        <w:spacing w:before="192"/>
      </w:pPr>
      <w:r>
        <w:t>B3.3.13 Early cancellation Charge</w:t>
      </w:r>
    </w:p>
    <w:p w14:paraId="10F6D221" w14:textId="77777777" w:rsidR="00C32652" w:rsidRDefault="00C32652">
      <w:pPr>
        <w:pStyle w:val="BodyText"/>
        <w:spacing w:before="5"/>
        <w:rPr>
          <w:b/>
        </w:rPr>
      </w:pPr>
    </w:p>
    <w:p w14:paraId="67E80232" w14:textId="77777777" w:rsidR="00C32652" w:rsidRDefault="00276041">
      <w:pPr>
        <w:pStyle w:val="Heading3"/>
        <w:ind w:left="467"/>
      </w:pPr>
      <w:r>
        <w:t>Relevant Event before a Service’s Start Date</w:t>
      </w:r>
    </w:p>
    <w:p w14:paraId="4AA91992" w14:textId="77777777" w:rsidR="00C32652" w:rsidRDefault="00C32652">
      <w:pPr>
        <w:pStyle w:val="BodyText"/>
        <w:spacing w:before="5"/>
        <w:rPr>
          <w:b/>
        </w:rPr>
      </w:pPr>
    </w:p>
    <w:p w14:paraId="5446D4F9" w14:textId="77777777" w:rsidR="00C32652" w:rsidRDefault="00276041">
      <w:pPr>
        <w:pStyle w:val="ListParagraph"/>
        <w:numPr>
          <w:ilvl w:val="0"/>
          <w:numId w:val="4"/>
        </w:numPr>
        <w:tabs>
          <w:tab w:val="left" w:pos="828"/>
        </w:tabs>
        <w:spacing w:line="276" w:lineRule="auto"/>
        <w:ind w:right="227" w:hanging="360"/>
        <w:rPr>
          <w:sz w:val="20"/>
        </w:rPr>
      </w:pPr>
      <w:r>
        <w:rPr>
          <w:sz w:val="20"/>
        </w:rPr>
        <w:t>If a Relevant Event occurs before the Start Date of a Service ordered by the access seeker, an early cancellation Charge is payable based on the provisioning stage that the Service has reached when the Relevant Event occurs, and calculated in accordance with Table B3.13. For the purposes of this paragraph B3.3.13,</w:t>
      </w:r>
      <w:r>
        <w:rPr>
          <w:spacing w:val="-3"/>
          <w:sz w:val="20"/>
        </w:rPr>
        <w:t xml:space="preserve"> </w:t>
      </w:r>
      <w:r>
        <w:rPr>
          <w:sz w:val="20"/>
        </w:rPr>
        <w:t>provisioning</w:t>
      </w:r>
      <w:r>
        <w:rPr>
          <w:spacing w:val="-3"/>
          <w:sz w:val="20"/>
        </w:rPr>
        <w:t xml:space="preserve"> </w:t>
      </w:r>
      <w:r>
        <w:rPr>
          <w:sz w:val="20"/>
        </w:rPr>
        <w:t>of</w:t>
      </w:r>
      <w:r>
        <w:rPr>
          <w:spacing w:val="-3"/>
          <w:sz w:val="20"/>
        </w:rPr>
        <w:t xml:space="preserve"> </w:t>
      </w:r>
      <w:r>
        <w:rPr>
          <w:sz w:val="20"/>
        </w:rPr>
        <w:t>a</w:t>
      </w:r>
      <w:r>
        <w:rPr>
          <w:spacing w:val="-5"/>
          <w:sz w:val="20"/>
        </w:rPr>
        <w:t xml:space="preserve"> </w:t>
      </w:r>
      <w:r>
        <w:rPr>
          <w:sz w:val="20"/>
        </w:rPr>
        <w:t>Service</w:t>
      </w:r>
      <w:r>
        <w:rPr>
          <w:spacing w:val="-5"/>
          <w:sz w:val="20"/>
        </w:rPr>
        <w:t xml:space="preserve"> </w:t>
      </w:r>
      <w:r>
        <w:rPr>
          <w:sz w:val="20"/>
        </w:rPr>
        <w:t>will</w:t>
      </w:r>
      <w:r>
        <w:rPr>
          <w:spacing w:val="-3"/>
          <w:sz w:val="20"/>
        </w:rPr>
        <w:t xml:space="preserve"> </w:t>
      </w:r>
      <w:r>
        <w:rPr>
          <w:sz w:val="20"/>
        </w:rPr>
        <w:t>be</w:t>
      </w:r>
      <w:r>
        <w:rPr>
          <w:spacing w:val="-5"/>
          <w:sz w:val="20"/>
        </w:rPr>
        <w:t xml:space="preserve"> </w:t>
      </w:r>
      <w:r>
        <w:rPr>
          <w:sz w:val="20"/>
        </w:rPr>
        <w:t>taken</w:t>
      </w:r>
      <w:r>
        <w:rPr>
          <w:spacing w:val="-5"/>
          <w:sz w:val="20"/>
        </w:rPr>
        <w:t xml:space="preserve"> </w:t>
      </w:r>
      <w:r>
        <w:rPr>
          <w:sz w:val="20"/>
        </w:rPr>
        <w:t>to</w:t>
      </w:r>
      <w:r>
        <w:rPr>
          <w:spacing w:val="-5"/>
          <w:sz w:val="20"/>
        </w:rPr>
        <w:t xml:space="preserve"> </w:t>
      </w:r>
      <w:r>
        <w:rPr>
          <w:sz w:val="20"/>
        </w:rPr>
        <w:t>have</w:t>
      </w:r>
      <w:r>
        <w:rPr>
          <w:spacing w:val="-3"/>
          <w:sz w:val="20"/>
        </w:rPr>
        <w:t xml:space="preserve"> </w:t>
      </w:r>
      <w:r>
        <w:rPr>
          <w:sz w:val="20"/>
        </w:rPr>
        <w:t>reached</w:t>
      </w:r>
      <w:r>
        <w:rPr>
          <w:spacing w:val="-3"/>
          <w:sz w:val="20"/>
        </w:rPr>
        <w:t xml:space="preserve"> </w:t>
      </w:r>
      <w:r>
        <w:rPr>
          <w:sz w:val="20"/>
        </w:rPr>
        <w:t>a</w:t>
      </w:r>
      <w:r>
        <w:rPr>
          <w:spacing w:val="-5"/>
          <w:sz w:val="20"/>
        </w:rPr>
        <w:t xml:space="preserve"> </w:t>
      </w:r>
      <w:r>
        <w:rPr>
          <w:sz w:val="20"/>
        </w:rPr>
        <w:t>particular</w:t>
      </w:r>
      <w:r>
        <w:rPr>
          <w:spacing w:val="-4"/>
          <w:sz w:val="20"/>
        </w:rPr>
        <w:t xml:space="preserve"> </w:t>
      </w:r>
      <w:r>
        <w:rPr>
          <w:sz w:val="20"/>
        </w:rPr>
        <w:t>provisioning</w:t>
      </w:r>
      <w:r>
        <w:rPr>
          <w:spacing w:val="-3"/>
          <w:sz w:val="20"/>
        </w:rPr>
        <w:t xml:space="preserve"> </w:t>
      </w:r>
      <w:r>
        <w:rPr>
          <w:sz w:val="20"/>
        </w:rPr>
        <w:t>stage</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activity set out against that stage in Table B3.13 has</w:t>
      </w:r>
      <w:r>
        <w:rPr>
          <w:spacing w:val="-29"/>
          <w:sz w:val="20"/>
        </w:rPr>
        <w:t xml:space="preserve"> </w:t>
      </w:r>
      <w:r>
        <w:rPr>
          <w:sz w:val="20"/>
        </w:rPr>
        <w:t>commenced.</w:t>
      </w:r>
    </w:p>
    <w:p w14:paraId="3C65339E" w14:textId="77777777" w:rsidR="00C32652" w:rsidRDefault="00C32652">
      <w:pPr>
        <w:pStyle w:val="BodyText"/>
        <w:rPr>
          <w:sz w:val="22"/>
        </w:rPr>
      </w:pPr>
    </w:p>
    <w:p w14:paraId="117A021A" w14:textId="77777777" w:rsidR="00C32652" w:rsidRDefault="00C32652">
      <w:pPr>
        <w:pStyle w:val="BodyText"/>
        <w:spacing w:before="5"/>
        <w:rPr>
          <w:sz w:val="18"/>
        </w:rPr>
      </w:pPr>
    </w:p>
    <w:p w14:paraId="10AF60C9" w14:textId="77777777" w:rsidR="00C32652" w:rsidRDefault="00276041">
      <w:pPr>
        <w:pStyle w:val="Heading3"/>
        <w:spacing w:before="1"/>
      </w:pPr>
      <w:r>
        <w:t>Table B3.13</w:t>
      </w:r>
    </w:p>
    <w:p w14:paraId="3320C17B" w14:textId="77777777" w:rsidR="00C32652" w:rsidRDefault="00C32652">
      <w:pPr>
        <w:pStyle w:val="BodyText"/>
        <w:spacing w:before="6" w:after="1"/>
        <w:rPr>
          <w:b/>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8"/>
        <w:gridCol w:w="6266"/>
      </w:tblGrid>
      <w:tr w:rsidR="00C32652" w14:paraId="078F98A3" w14:textId="77777777">
        <w:trPr>
          <w:trHeight w:val="760"/>
        </w:trPr>
        <w:tc>
          <w:tcPr>
            <w:tcW w:w="3658" w:type="dxa"/>
            <w:shd w:val="clear" w:color="auto" w:fill="CDCDCD"/>
          </w:tcPr>
          <w:p w14:paraId="0AAB69F2" w14:textId="77777777" w:rsidR="00C32652" w:rsidRDefault="00276041">
            <w:pPr>
              <w:pStyle w:val="TableParagraph"/>
              <w:spacing w:before="119"/>
              <w:ind w:left="105"/>
              <w:jc w:val="left"/>
              <w:rPr>
                <w:b/>
                <w:sz w:val="20"/>
              </w:rPr>
            </w:pPr>
            <w:r>
              <w:rPr>
                <w:b/>
                <w:sz w:val="20"/>
              </w:rPr>
              <w:t>Provisioning Stage</w:t>
            </w:r>
          </w:p>
        </w:tc>
        <w:tc>
          <w:tcPr>
            <w:tcW w:w="6266" w:type="dxa"/>
            <w:shd w:val="clear" w:color="auto" w:fill="CDCDCD"/>
          </w:tcPr>
          <w:p w14:paraId="6D0C2FB8" w14:textId="77777777" w:rsidR="00C32652" w:rsidRDefault="00276041">
            <w:pPr>
              <w:pStyle w:val="TableParagraph"/>
              <w:spacing w:before="119" w:line="276" w:lineRule="auto"/>
              <w:ind w:left="105" w:right="441"/>
              <w:jc w:val="left"/>
              <w:rPr>
                <w:b/>
                <w:sz w:val="20"/>
              </w:rPr>
            </w:pPr>
            <w:r>
              <w:rPr>
                <w:b/>
                <w:sz w:val="20"/>
              </w:rPr>
              <w:t>Early cancellation Charge (to be as a % of the undiscounted Installation Charge or other specified calculation)</w:t>
            </w:r>
          </w:p>
        </w:tc>
      </w:tr>
      <w:tr w:rsidR="00C32652" w14:paraId="533CC58A" w14:textId="77777777">
        <w:trPr>
          <w:trHeight w:val="500"/>
        </w:trPr>
        <w:tc>
          <w:tcPr>
            <w:tcW w:w="3658" w:type="dxa"/>
          </w:tcPr>
          <w:p w14:paraId="2ADF632F" w14:textId="77777777" w:rsidR="00C32652" w:rsidRDefault="00276041">
            <w:pPr>
              <w:pStyle w:val="TableParagraph"/>
              <w:spacing w:before="119"/>
              <w:ind w:left="105"/>
              <w:jc w:val="left"/>
              <w:rPr>
                <w:sz w:val="20"/>
              </w:rPr>
            </w:pPr>
            <w:r>
              <w:rPr>
                <w:sz w:val="20"/>
              </w:rPr>
              <w:t>Order placed and accepted by Telstra</w:t>
            </w:r>
          </w:p>
        </w:tc>
        <w:tc>
          <w:tcPr>
            <w:tcW w:w="6266" w:type="dxa"/>
          </w:tcPr>
          <w:p w14:paraId="56ECBDDE" w14:textId="77777777" w:rsidR="00C32652" w:rsidRDefault="00276041">
            <w:pPr>
              <w:pStyle w:val="TableParagraph"/>
              <w:spacing w:before="119"/>
              <w:ind w:left="105"/>
              <w:jc w:val="left"/>
              <w:rPr>
                <w:sz w:val="20"/>
              </w:rPr>
            </w:pPr>
            <w:r>
              <w:rPr>
                <w:sz w:val="20"/>
              </w:rPr>
              <w:t>30%</w:t>
            </w:r>
          </w:p>
        </w:tc>
      </w:tr>
      <w:tr w:rsidR="00C32652" w14:paraId="647DA3C5" w14:textId="77777777">
        <w:trPr>
          <w:trHeight w:val="500"/>
        </w:trPr>
        <w:tc>
          <w:tcPr>
            <w:tcW w:w="3658" w:type="dxa"/>
          </w:tcPr>
          <w:p w14:paraId="5D731B71" w14:textId="77777777" w:rsidR="00C32652" w:rsidRDefault="00276041">
            <w:pPr>
              <w:pStyle w:val="TableParagraph"/>
              <w:spacing w:before="119"/>
              <w:ind w:left="105"/>
              <w:jc w:val="left"/>
              <w:rPr>
                <w:sz w:val="20"/>
              </w:rPr>
            </w:pPr>
            <w:r>
              <w:rPr>
                <w:sz w:val="20"/>
              </w:rPr>
              <w:t>Installation of Service commenced</w:t>
            </w:r>
          </w:p>
        </w:tc>
        <w:tc>
          <w:tcPr>
            <w:tcW w:w="6266" w:type="dxa"/>
          </w:tcPr>
          <w:p w14:paraId="23F0B5DD" w14:textId="77777777" w:rsidR="00C32652" w:rsidRDefault="00276041">
            <w:pPr>
              <w:pStyle w:val="TableParagraph"/>
              <w:spacing w:before="119"/>
              <w:ind w:left="105"/>
              <w:jc w:val="left"/>
              <w:rPr>
                <w:sz w:val="20"/>
              </w:rPr>
            </w:pPr>
            <w:r>
              <w:rPr>
                <w:sz w:val="20"/>
              </w:rPr>
              <w:t>55%</w:t>
            </w:r>
          </w:p>
        </w:tc>
      </w:tr>
      <w:tr w:rsidR="00C32652" w14:paraId="6EAD8F6F" w14:textId="77777777">
        <w:trPr>
          <w:trHeight w:val="760"/>
        </w:trPr>
        <w:tc>
          <w:tcPr>
            <w:tcW w:w="3658" w:type="dxa"/>
          </w:tcPr>
          <w:p w14:paraId="43009728" w14:textId="77777777" w:rsidR="00C32652" w:rsidRDefault="00276041">
            <w:pPr>
              <w:pStyle w:val="TableParagraph"/>
              <w:spacing w:before="119" w:line="276" w:lineRule="auto"/>
              <w:ind w:left="105" w:right="520"/>
              <w:jc w:val="left"/>
              <w:rPr>
                <w:sz w:val="20"/>
              </w:rPr>
            </w:pPr>
            <w:r>
              <w:rPr>
                <w:sz w:val="20"/>
              </w:rPr>
              <w:t>Service tested and ready for hand over to the access seeker</w:t>
            </w:r>
          </w:p>
        </w:tc>
        <w:tc>
          <w:tcPr>
            <w:tcW w:w="6266" w:type="dxa"/>
          </w:tcPr>
          <w:p w14:paraId="08B3A42A" w14:textId="77777777" w:rsidR="00C32652" w:rsidRDefault="00276041">
            <w:pPr>
              <w:pStyle w:val="TableParagraph"/>
              <w:spacing w:before="119"/>
              <w:ind w:left="105"/>
              <w:jc w:val="left"/>
              <w:rPr>
                <w:sz w:val="20"/>
              </w:rPr>
            </w:pPr>
            <w:r>
              <w:rPr>
                <w:sz w:val="20"/>
              </w:rPr>
              <w:t>95%</w:t>
            </w:r>
          </w:p>
        </w:tc>
      </w:tr>
      <w:tr w:rsidR="00C32652" w14:paraId="4A0FF017" w14:textId="77777777">
        <w:trPr>
          <w:trHeight w:val="760"/>
        </w:trPr>
        <w:tc>
          <w:tcPr>
            <w:tcW w:w="3658" w:type="dxa"/>
          </w:tcPr>
          <w:p w14:paraId="13648DAA" w14:textId="77777777" w:rsidR="00C32652" w:rsidRDefault="00276041">
            <w:pPr>
              <w:pStyle w:val="TableParagraph"/>
              <w:spacing w:before="122" w:line="276" w:lineRule="auto"/>
              <w:ind w:left="105" w:right="454"/>
              <w:jc w:val="left"/>
              <w:rPr>
                <w:sz w:val="20"/>
              </w:rPr>
            </w:pPr>
            <w:r>
              <w:rPr>
                <w:sz w:val="20"/>
              </w:rPr>
              <w:t>Service handed over to the access seeker</w:t>
            </w:r>
          </w:p>
        </w:tc>
        <w:tc>
          <w:tcPr>
            <w:tcW w:w="6266" w:type="dxa"/>
          </w:tcPr>
          <w:p w14:paraId="139B5B72" w14:textId="77777777" w:rsidR="00C32652" w:rsidRDefault="00276041">
            <w:pPr>
              <w:pStyle w:val="TableParagraph"/>
              <w:spacing w:before="122" w:line="276" w:lineRule="auto"/>
              <w:ind w:left="104" w:right="295"/>
              <w:jc w:val="left"/>
              <w:rPr>
                <w:sz w:val="20"/>
              </w:rPr>
            </w:pPr>
            <w:r>
              <w:rPr>
                <w:sz w:val="20"/>
              </w:rPr>
              <w:t>Early cancellation Charges set out below in paragraph B3.3.13.(4) apply</w:t>
            </w:r>
          </w:p>
        </w:tc>
      </w:tr>
    </w:tbl>
    <w:p w14:paraId="607A8DBA" w14:textId="77777777" w:rsidR="00C32652" w:rsidRDefault="00C32652">
      <w:pPr>
        <w:pStyle w:val="BodyText"/>
        <w:rPr>
          <w:b/>
          <w:sz w:val="22"/>
        </w:rPr>
      </w:pPr>
    </w:p>
    <w:p w14:paraId="589BFD93" w14:textId="77777777" w:rsidR="00C32652" w:rsidRDefault="00C32652">
      <w:pPr>
        <w:pStyle w:val="BodyText"/>
        <w:spacing w:before="9"/>
        <w:rPr>
          <w:b/>
          <w:sz w:val="18"/>
        </w:rPr>
      </w:pPr>
    </w:p>
    <w:p w14:paraId="735BC48B" w14:textId="77777777" w:rsidR="00C32652" w:rsidRDefault="00276041">
      <w:pPr>
        <w:pStyle w:val="ListParagraph"/>
        <w:numPr>
          <w:ilvl w:val="0"/>
          <w:numId w:val="4"/>
        </w:numPr>
        <w:tabs>
          <w:tab w:val="left" w:pos="829"/>
        </w:tabs>
        <w:spacing w:before="1" w:line="276" w:lineRule="auto"/>
        <w:ind w:left="828" w:right="293"/>
        <w:jc w:val="both"/>
        <w:rPr>
          <w:sz w:val="20"/>
        </w:rPr>
      </w:pPr>
      <w:r>
        <w:rPr>
          <w:sz w:val="20"/>
        </w:rPr>
        <w:t>If access seeker requests that Telstra put an Order for a new Service on hold before the relevant Service’s Start Date, and does not advise Telstra to recommence provisioning the Order within 30 Business Days of making</w:t>
      </w:r>
      <w:r>
        <w:rPr>
          <w:spacing w:val="-4"/>
          <w:sz w:val="20"/>
        </w:rPr>
        <w:t xml:space="preserve"> </w:t>
      </w:r>
      <w:r>
        <w:rPr>
          <w:sz w:val="20"/>
        </w:rPr>
        <w:t>that</w:t>
      </w:r>
      <w:r>
        <w:rPr>
          <w:spacing w:val="-4"/>
          <w:sz w:val="20"/>
        </w:rPr>
        <w:t xml:space="preserve"> </w:t>
      </w:r>
      <w:r>
        <w:rPr>
          <w:sz w:val="20"/>
        </w:rPr>
        <w:t>request,</w:t>
      </w:r>
      <w:r>
        <w:rPr>
          <w:spacing w:val="-4"/>
          <w:sz w:val="20"/>
        </w:rPr>
        <w:t xml:space="preserve"> </w:t>
      </w:r>
      <w:r>
        <w:rPr>
          <w:sz w:val="20"/>
        </w:rPr>
        <w:t>the</w:t>
      </w:r>
      <w:r>
        <w:rPr>
          <w:spacing w:val="-4"/>
          <w:sz w:val="20"/>
        </w:rPr>
        <w:t xml:space="preserve"> </w:t>
      </w:r>
      <w:r>
        <w:rPr>
          <w:sz w:val="20"/>
        </w:rPr>
        <w:t>Order</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taken</w:t>
      </w:r>
      <w:r>
        <w:rPr>
          <w:spacing w:val="-2"/>
          <w:sz w:val="20"/>
        </w:rPr>
        <w:t xml:space="preserve"> </w:t>
      </w:r>
      <w:r>
        <w:rPr>
          <w:sz w:val="20"/>
        </w:rPr>
        <w:t>to</w:t>
      </w:r>
      <w:r>
        <w:rPr>
          <w:spacing w:val="-4"/>
          <w:sz w:val="20"/>
        </w:rPr>
        <w:t xml:space="preserve"> </w:t>
      </w:r>
      <w:r>
        <w:rPr>
          <w:sz w:val="20"/>
        </w:rPr>
        <w:t>be</w:t>
      </w:r>
      <w:r>
        <w:rPr>
          <w:spacing w:val="-4"/>
          <w:sz w:val="20"/>
        </w:rPr>
        <w:t xml:space="preserve"> </w:t>
      </w:r>
      <w:r>
        <w:rPr>
          <w:sz w:val="20"/>
        </w:rPr>
        <w:t>terminated</w:t>
      </w:r>
      <w:r>
        <w:rPr>
          <w:spacing w:val="-4"/>
          <w:sz w:val="20"/>
        </w:rPr>
        <w:t xml:space="preserve"> </w:t>
      </w:r>
      <w:r>
        <w:rPr>
          <w:sz w:val="20"/>
        </w:rPr>
        <w:t>and</w:t>
      </w:r>
      <w:r>
        <w:rPr>
          <w:spacing w:val="-4"/>
          <w:sz w:val="20"/>
        </w:rPr>
        <w:t xml:space="preserve"> </w:t>
      </w:r>
      <w:r>
        <w:rPr>
          <w:sz w:val="20"/>
        </w:rPr>
        <w:t>an</w:t>
      </w:r>
      <w:r>
        <w:rPr>
          <w:spacing w:val="-4"/>
          <w:sz w:val="20"/>
        </w:rPr>
        <w:t xml:space="preserve"> </w:t>
      </w:r>
      <w:r>
        <w:rPr>
          <w:sz w:val="20"/>
        </w:rPr>
        <w:t>early</w:t>
      </w:r>
      <w:r>
        <w:rPr>
          <w:spacing w:val="-3"/>
          <w:sz w:val="20"/>
        </w:rPr>
        <w:t xml:space="preserve"> </w:t>
      </w:r>
      <w:r>
        <w:rPr>
          <w:sz w:val="20"/>
        </w:rPr>
        <w:t>cancellation</w:t>
      </w:r>
      <w:r>
        <w:rPr>
          <w:spacing w:val="-2"/>
          <w:sz w:val="20"/>
        </w:rPr>
        <w:t xml:space="preserve"> </w:t>
      </w:r>
      <w:r>
        <w:rPr>
          <w:sz w:val="20"/>
        </w:rPr>
        <w:t>Charge</w:t>
      </w:r>
      <w:r>
        <w:rPr>
          <w:spacing w:val="-4"/>
          <w:sz w:val="20"/>
        </w:rPr>
        <w:t xml:space="preserve"> </w:t>
      </w:r>
      <w:r>
        <w:rPr>
          <w:sz w:val="20"/>
        </w:rPr>
        <w:t>will</w:t>
      </w:r>
      <w:r>
        <w:rPr>
          <w:spacing w:val="-5"/>
          <w:sz w:val="20"/>
        </w:rPr>
        <w:t xml:space="preserve"> </w:t>
      </w:r>
      <w:r>
        <w:rPr>
          <w:sz w:val="20"/>
        </w:rPr>
        <w:t>apply in accordance with paragraph</w:t>
      </w:r>
      <w:r>
        <w:rPr>
          <w:spacing w:val="-23"/>
          <w:sz w:val="20"/>
        </w:rPr>
        <w:t xml:space="preserve"> </w:t>
      </w:r>
      <w:r>
        <w:rPr>
          <w:sz w:val="20"/>
        </w:rPr>
        <w:t>B3.3.13.(1).</w:t>
      </w:r>
    </w:p>
    <w:p w14:paraId="22900807" w14:textId="77777777" w:rsidR="00C32652" w:rsidRDefault="00C32652">
      <w:pPr>
        <w:pStyle w:val="BodyText"/>
        <w:spacing w:before="11"/>
        <w:rPr>
          <w:sz w:val="22"/>
        </w:rPr>
      </w:pPr>
    </w:p>
    <w:p w14:paraId="0A90AE04" w14:textId="77777777" w:rsidR="00C32652" w:rsidRDefault="00276041">
      <w:pPr>
        <w:pStyle w:val="ListParagraph"/>
        <w:numPr>
          <w:ilvl w:val="0"/>
          <w:numId w:val="4"/>
        </w:numPr>
        <w:tabs>
          <w:tab w:val="left" w:pos="882"/>
          <w:tab w:val="left" w:pos="884"/>
        </w:tabs>
        <w:ind w:left="883" w:hanging="416"/>
        <w:rPr>
          <w:sz w:val="20"/>
        </w:rPr>
      </w:pPr>
      <w:r>
        <w:rPr>
          <w:sz w:val="20"/>
        </w:rPr>
        <w:t>If:</w:t>
      </w:r>
    </w:p>
    <w:p w14:paraId="6B708F24" w14:textId="77777777" w:rsidR="00C32652" w:rsidRDefault="00C32652">
      <w:pPr>
        <w:pStyle w:val="BodyText"/>
        <w:spacing w:before="9"/>
        <w:rPr>
          <w:sz w:val="25"/>
        </w:rPr>
      </w:pPr>
    </w:p>
    <w:p w14:paraId="5830410D" w14:textId="77777777" w:rsidR="00C32652" w:rsidRDefault="00276041">
      <w:pPr>
        <w:pStyle w:val="ListParagraph"/>
        <w:numPr>
          <w:ilvl w:val="1"/>
          <w:numId w:val="4"/>
        </w:numPr>
        <w:tabs>
          <w:tab w:val="left" w:pos="1188"/>
        </w:tabs>
        <w:spacing w:before="1"/>
        <w:ind w:hanging="17"/>
        <w:rPr>
          <w:sz w:val="20"/>
        </w:rPr>
      </w:pPr>
      <w:r>
        <w:rPr>
          <w:sz w:val="20"/>
        </w:rPr>
        <w:t>Telstra advises access seeker</w:t>
      </w:r>
      <w:r>
        <w:rPr>
          <w:spacing w:val="-20"/>
          <w:sz w:val="20"/>
        </w:rPr>
        <w:t xml:space="preserve"> </w:t>
      </w:r>
      <w:r>
        <w:rPr>
          <w:sz w:val="20"/>
        </w:rPr>
        <w:t>that:</w:t>
      </w:r>
    </w:p>
    <w:p w14:paraId="4E3C7BFE" w14:textId="77777777" w:rsidR="00C32652" w:rsidRDefault="00C32652">
      <w:pPr>
        <w:rPr>
          <w:sz w:val="20"/>
        </w:rPr>
        <w:sectPr w:rsidR="00C32652">
          <w:pgSz w:w="11910" w:h="16840"/>
          <w:pgMar w:top="1120" w:right="760" w:bottom="1820" w:left="600" w:header="0" w:footer="1622" w:gutter="0"/>
          <w:cols w:space="720"/>
        </w:sectPr>
      </w:pPr>
    </w:p>
    <w:p w14:paraId="016DAB2D" w14:textId="77777777" w:rsidR="00C32652" w:rsidRDefault="00276041">
      <w:pPr>
        <w:pStyle w:val="ListParagraph"/>
        <w:numPr>
          <w:ilvl w:val="2"/>
          <w:numId w:val="4"/>
        </w:numPr>
        <w:tabs>
          <w:tab w:val="left" w:pos="2269"/>
        </w:tabs>
        <w:spacing w:before="79"/>
        <w:rPr>
          <w:sz w:val="20"/>
        </w:rPr>
      </w:pPr>
      <w:r>
        <w:rPr>
          <w:sz w:val="20"/>
        </w:rPr>
        <w:lastRenderedPageBreak/>
        <w:t>additional infrastructure is required to provision a Service;</w:t>
      </w:r>
      <w:r>
        <w:rPr>
          <w:spacing w:val="-36"/>
          <w:sz w:val="20"/>
        </w:rPr>
        <w:t xml:space="preserve"> </w:t>
      </w:r>
      <w:r>
        <w:rPr>
          <w:sz w:val="20"/>
        </w:rPr>
        <w:t>and</w:t>
      </w:r>
    </w:p>
    <w:p w14:paraId="674C800A" w14:textId="77777777" w:rsidR="00C32652" w:rsidRDefault="00276041">
      <w:pPr>
        <w:pStyle w:val="ListParagraph"/>
        <w:numPr>
          <w:ilvl w:val="2"/>
          <w:numId w:val="4"/>
        </w:numPr>
        <w:tabs>
          <w:tab w:val="left" w:pos="2269"/>
        </w:tabs>
        <w:spacing w:before="36" w:line="276" w:lineRule="auto"/>
        <w:ind w:right="535" w:hanging="325"/>
        <w:rPr>
          <w:sz w:val="20"/>
        </w:rPr>
      </w:pPr>
      <w:r>
        <w:rPr>
          <w:sz w:val="20"/>
        </w:rPr>
        <w:t xml:space="preserve">a Special Linkage Charge and/or Fee </w:t>
      </w:r>
      <w:proofErr w:type="gramStart"/>
      <w:r>
        <w:rPr>
          <w:sz w:val="20"/>
        </w:rPr>
        <w:t>For</w:t>
      </w:r>
      <w:proofErr w:type="gramEnd"/>
      <w:r>
        <w:rPr>
          <w:sz w:val="20"/>
        </w:rPr>
        <w:t xml:space="preserve"> Service Charge is payable by access seeker to Telstra for that Service;</w:t>
      </w:r>
      <w:r>
        <w:rPr>
          <w:spacing w:val="-16"/>
          <w:sz w:val="20"/>
        </w:rPr>
        <w:t xml:space="preserve"> </w:t>
      </w:r>
      <w:r>
        <w:rPr>
          <w:sz w:val="20"/>
        </w:rPr>
        <w:t>and</w:t>
      </w:r>
    </w:p>
    <w:p w14:paraId="7CD8DD4A" w14:textId="77777777" w:rsidR="00C32652" w:rsidRDefault="00C32652">
      <w:pPr>
        <w:pStyle w:val="BodyText"/>
        <w:spacing w:before="10"/>
        <w:rPr>
          <w:sz w:val="22"/>
        </w:rPr>
      </w:pPr>
    </w:p>
    <w:p w14:paraId="26AE6D80" w14:textId="77777777" w:rsidR="00C32652" w:rsidRDefault="00276041">
      <w:pPr>
        <w:pStyle w:val="ListParagraph"/>
        <w:numPr>
          <w:ilvl w:val="1"/>
          <w:numId w:val="4"/>
        </w:numPr>
        <w:tabs>
          <w:tab w:val="left" w:pos="1189"/>
        </w:tabs>
        <w:spacing w:before="1" w:line="484" w:lineRule="auto"/>
        <w:ind w:right="514" w:hanging="16"/>
        <w:rPr>
          <w:sz w:val="20"/>
        </w:rPr>
      </w:pPr>
      <w:r>
        <w:rPr>
          <w:sz w:val="20"/>
        </w:rPr>
        <w:t xml:space="preserve">access seeker does not agree to pay the Special Linkage Charge and/or the Fee </w:t>
      </w:r>
      <w:proofErr w:type="gramStart"/>
      <w:r>
        <w:rPr>
          <w:sz w:val="20"/>
        </w:rPr>
        <w:t>For</w:t>
      </w:r>
      <w:proofErr w:type="gramEnd"/>
      <w:r>
        <w:rPr>
          <w:sz w:val="20"/>
        </w:rPr>
        <w:t xml:space="preserve"> Service Charge, then:</w:t>
      </w:r>
    </w:p>
    <w:p w14:paraId="0CAB86AB" w14:textId="77777777" w:rsidR="00C32652" w:rsidRDefault="00276041">
      <w:pPr>
        <w:pStyle w:val="ListParagraph"/>
        <w:numPr>
          <w:ilvl w:val="1"/>
          <w:numId w:val="4"/>
        </w:numPr>
        <w:tabs>
          <w:tab w:val="left" w:pos="1189"/>
        </w:tabs>
        <w:spacing w:before="12"/>
        <w:ind w:left="1188"/>
        <w:rPr>
          <w:sz w:val="20"/>
        </w:rPr>
      </w:pPr>
      <w:r>
        <w:rPr>
          <w:sz w:val="20"/>
        </w:rPr>
        <w:t>the Order is taken to be</w:t>
      </w:r>
      <w:r>
        <w:rPr>
          <w:spacing w:val="-20"/>
          <w:sz w:val="20"/>
        </w:rPr>
        <w:t xml:space="preserve"> </w:t>
      </w:r>
      <w:proofErr w:type="gramStart"/>
      <w:r>
        <w:rPr>
          <w:sz w:val="20"/>
        </w:rPr>
        <w:t>terminated;</w:t>
      </w:r>
      <w:proofErr w:type="gramEnd"/>
    </w:p>
    <w:p w14:paraId="2B5A0652" w14:textId="77777777" w:rsidR="00C32652" w:rsidRDefault="00276041">
      <w:pPr>
        <w:pStyle w:val="ListParagraph"/>
        <w:numPr>
          <w:ilvl w:val="1"/>
          <w:numId w:val="4"/>
        </w:numPr>
        <w:tabs>
          <w:tab w:val="left" w:pos="1189"/>
        </w:tabs>
        <w:spacing w:before="33"/>
        <w:ind w:left="1188"/>
        <w:rPr>
          <w:sz w:val="20"/>
        </w:rPr>
      </w:pPr>
      <w:r>
        <w:rPr>
          <w:sz w:val="20"/>
        </w:rPr>
        <w:t>the</w:t>
      </w:r>
      <w:r>
        <w:rPr>
          <w:spacing w:val="-5"/>
          <w:sz w:val="20"/>
        </w:rPr>
        <w:t xml:space="preserve"> </w:t>
      </w:r>
      <w:r>
        <w:rPr>
          <w:sz w:val="20"/>
        </w:rPr>
        <w:t>early</w:t>
      </w:r>
      <w:r>
        <w:rPr>
          <w:spacing w:val="-4"/>
          <w:sz w:val="20"/>
        </w:rPr>
        <w:t xml:space="preserve"> </w:t>
      </w:r>
      <w:r>
        <w:rPr>
          <w:sz w:val="20"/>
        </w:rPr>
        <w:t>cancellation</w:t>
      </w:r>
      <w:r>
        <w:rPr>
          <w:spacing w:val="-5"/>
          <w:sz w:val="20"/>
        </w:rPr>
        <w:t xml:space="preserve"> </w:t>
      </w:r>
      <w:r>
        <w:rPr>
          <w:sz w:val="20"/>
        </w:rPr>
        <w:t>Charge</w:t>
      </w:r>
      <w:r>
        <w:rPr>
          <w:spacing w:val="-5"/>
          <w:sz w:val="20"/>
        </w:rPr>
        <w:t xml:space="preserve"> </w:t>
      </w:r>
      <w:r>
        <w:rPr>
          <w:sz w:val="20"/>
        </w:rPr>
        <w:t>determined</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3"/>
          <w:sz w:val="20"/>
        </w:rPr>
        <w:t xml:space="preserve"> </w:t>
      </w:r>
      <w:r>
        <w:rPr>
          <w:sz w:val="20"/>
        </w:rPr>
        <w:t>paragraph</w:t>
      </w:r>
      <w:r>
        <w:rPr>
          <w:spacing w:val="-3"/>
          <w:sz w:val="20"/>
        </w:rPr>
        <w:t xml:space="preserve"> </w:t>
      </w:r>
      <w:r>
        <w:rPr>
          <w:sz w:val="20"/>
        </w:rPr>
        <w:t>B3.3.13.(1)</w:t>
      </w:r>
      <w:r>
        <w:rPr>
          <w:spacing w:val="-4"/>
          <w:sz w:val="20"/>
        </w:rPr>
        <w:t xml:space="preserve"> </w:t>
      </w:r>
      <w:r>
        <w:rPr>
          <w:sz w:val="20"/>
        </w:rPr>
        <w:t>applies;</w:t>
      </w:r>
      <w:r>
        <w:rPr>
          <w:spacing w:val="-3"/>
          <w:sz w:val="20"/>
        </w:rPr>
        <w:t xml:space="preserve"> </w:t>
      </w:r>
      <w:r>
        <w:rPr>
          <w:sz w:val="20"/>
        </w:rPr>
        <w:t>and</w:t>
      </w:r>
    </w:p>
    <w:p w14:paraId="37B1341B" w14:textId="77777777" w:rsidR="00C32652" w:rsidRDefault="00276041">
      <w:pPr>
        <w:pStyle w:val="ListParagraph"/>
        <w:numPr>
          <w:ilvl w:val="1"/>
          <w:numId w:val="4"/>
        </w:numPr>
        <w:tabs>
          <w:tab w:val="left" w:pos="1189"/>
        </w:tabs>
        <w:spacing w:before="33" w:line="276" w:lineRule="auto"/>
        <w:ind w:left="1188" w:right="139"/>
        <w:rPr>
          <w:sz w:val="20"/>
        </w:rPr>
      </w:pPr>
      <w:r>
        <w:rPr>
          <w:sz w:val="20"/>
        </w:rPr>
        <w:t>a further amount is payable equal to the provisioning costs beyond those Telstra would normally incur and which have been reasonably incurred by Telstra up to the date provisioning</w:t>
      </w:r>
      <w:r>
        <w:rPr>
          <w:spacing w:val="-35"/>
          <w:sz w:val="20"/>
        </w:rPr>
        <w:t xml:space="preserve"> </w:t>
      </w:r>
      <w:r>
        <w:rPr>
          <w:sz w:val="20"/>
        </w:rPr>
        <w:t>ceases.</w:t>
      </w:r>
    </w:p>
    <w:p w14:paraId="2428D21E" w14:textId="77777777" w:rsidR="00C32652" w:rsidRDefault="00C32652">
      <w:pPr>
        <w:pStyle w:val="BodyText"/>
        <w:spacing w:before="5"/>
        <w:rPr>
          <w:sz w:val="17"/>
        </w:rPr>
      </w:pPr>
    </w:p>
    <w:p w14:paraId="4D11885D" w14:textId="77777777" w:rsidR="00C32652" w:rsidRDefault="00276041">
      <w:pPr>
        <w:pStyle w:val="Heading3"/>
        <w:spacing w:before="1"/>
        <w:ind w:left="108"/>
      </w:pPr>
      <w:r>
        <w:t>Relevant Event after a Service’s Start Date</w:t>
      </w:r>
    </w:p>
    <w:p w14:paraId="34A92BDB" w14:textId="77777777" w:rsidR="00C32652" w:rsidRDefault="00276041">
      <w:pPr>
        <w:pStyle w:val="ListParagraph"/>
        <w:numPr>
          <w:ilvl w:val="0"/>
          <w:numId w:val="4"/>
        </w:numPr>
        <w:tabs>
          <w:tab w:val="left" w:pos="829"/>
        </w:tabs>
        <w:spacing w:before="180" w:line="276" w:lineRule="auto"/>
        <w:ind w:left="828" w:right="525" w:hanging="360"/>
        <w:rPr>
          <w:sz w:val="20"/>
        </w:rPr>
      </w:pPr>
      <w:r>
        <w:rPr>
          <w:sz w:val="20"/>
        </w:rPr>
        <w:t>If</w:t>
      </w:r>
      <w:r>
        <w:rPr>
          <w:spacing w:val="-5"/>
          <w:sz w:val="20"/>
        </w:rPr>
        <w:t xml:space="preserve"> </w:t>
      </w:r>
      <w:r>
        <w:rPr>
          <w:sz w:val="20"/>
        </w:rPr>
        <w:t>a</w:t>
      </w:r>
      <w:r>
        <w:rPr>
          <w:spacing w:val="-5"/>
          <w:sz w:val="20"/>
        </w:rPr>
        <w:t xml:space="preserve"> </w:t>
      </w:r>
      <w:r>
        <w:rPr>
          <w:sz w:val="20"/>
        </w:rPr>
        <w:t>Relevant</w:t>
      </w:r>
      <w:r>
        <w:rPr>
          <w:spacing w:val="-3"/>
          <w:sz w:val="20"/>
        </w:rPr>
        <w:t xml:space="preserve"> </w:t>
      </w:r>
      <w:r>
        <w:rPr>
          <w:sz w:val="20"/>
        </w:rPr>
        <w:t>Event</w:t>
      </w:r>
      <w:r>
        <w:rPr>
          <w:spacing w:val="-3"/>
          <w:sz w:val="20"/>
        </w:rPr>
        <w:t xml:space="preserve"> </w:t>
      </w:r>
      <w:r>
        <w:rPr>
          <w:sz w:val="20"/>
        </w:rPr>
        <w:t>occurs</w:t>
      </w:r>
      <w:r>
        <w:rPr>
          <w:spacing w:val="-4"/>
          <w:sz w:val="20"/>
        </w:rPr>
        <w:t xml:space="preserve"> </w:t>
      </w:r>
      <w:r>
        <w:rPr>
          <w:sz w:val="20"/>
        </w:rPr>
        <w:t>in</w:t>
      </w:r>
      <w:r>
        <w:rPr>
          <w:spacing w:val="-5"/>
          <w:sz w:val="20"/>
        </w:rPr>
        <w:t xml:space="preserve"> </w:t>
      </w:r>
      <w:r>
        <w:rPr>
          <w:sz w:val="20"/>
        </w:rPr>
        <w:t>relation</w:t>
      </w:r>
      <w:r>
        <w:rPr>
          <w:spacing w:val="-5"/>
          <w:sz w:val="20"/>
        </w:rPr>
        <w:t xml:space="preserve"> </w:t>
      </w:r>
      <w:r>
        <w:rPr>
          <w:sz w:val="20"/>
        </w:rPr>
        <w:t>to</w:t>
      </w:r>
      <w:r>
        <w:rPr>
          <w:spacing w:val="-3"/>
          <w:sz w:val="20"/>
        </w:rPr>
        <w:t xml:space="preserve"> </w:t>
      </w:r>
      <w:r>
        <w:rPr>
          <w:sz w:val="20"/>
        </w:rPr>
        <w:t>a</w:t>
      </w:r>
      <w:r>
        <w:rPr>
          <w:spacing w:val="-3"/>
          <w:sz w:val="20"/>
        </w:rPr>
        <w:t xml:space="preserve"> </w:t>
      </w:r>
      <w:r>
        <w:rPr>
          <w:sz w:val="20"/>
        </w:rPr>
        <w:t>Service</w:t>
      </w:r>
      <w:r>
        <w:rPr>
          <w:spacing w:val="-3"/>
          <w:sz w:val="20"/>
        </w:rPr>
        <w:t xml:space="preserve"> </w:t>
      </w:r>
      <w:r>
        <w:rPr>
          <w:sz w:val="20"/>
        </w:rPr>
        <w:t>after</w:t>
      </w:r>
      <w:r>
        <w:rPr>
          <w:spacing w:val="-2"/>
          <w:sz w:val="20"/>
        </w:rPr>
        <w:t xml:space="preserve"> </w:t>
      </w:r>
      <w:r>
        <w:rPr>
          <w:sz w:val="20"/>
        </w:rPr>
        <w:t>the</w:t>
      </w:r>
      <w:r>
        <w:rPr>
          <w:spacing w:val="-3"/>
          <w:sz w:val="20"/>
        </w:rPr>
        <w:t xml:space="preserve"> </w:t>
      </w:r>
      <w:r>
        <w:rPr>
          <w:sz w:val="20"/>
        </w:rPr>
        <w:t>Service’s</w:t>
      </w:r>
      <w:r>
        <w:rPr>
          <w:spacing w:val="-1"/>
          <w:sz w:val="20"/>
        </w:rPr>
        <w:t xml:space="preserve"> </w:t>
      </w:r>
      <w:r>
        <w:rPr>
          <w:sz w:val="20"/>
        </w:rPr>
        <w:t>Start</w:t>
      </w:r>
      <w:r>
        <w:rPr>
          <w:spacing w:val="-3"/>
          <w:sz w:val="20"/>
        </w:rPr>
        <w:t xml:space="preserve"> </w:t>
      </w:r>
      <w:r>
        <w:rPr>
          <w:sz w:val="20"/>
        </w:rPr>
        <w:t>Date</w:t>
      </w:r>
      <w:r>
        <w:rPr>
          <w:spacing w:val="-3"/>
          <w:sz w:val="20"/>
        </w:rPr>
        <w:t xml:space="preserve"> </w:t>
      </w:r>
      <w:r>
        <w:rPr>
          <w:sz w:val="20"/>
        </w:rPr>
        <w:t>but</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expiry</w:t>
      </w:r>
      <w:r>
        <w:rPr>
          <w:spacing w:val="-4"/>
          <w:sz w:val="20"/>
        </w:rPr>
        <w:t xml:space="preserve"> </w:t>
      </w:r>
      <w:r>
        <w:rPr>
          <w:sz w:val="20"/>
        </w:rPr>
        <w:t>of</w:t>
      </w:r>
      <w:r>
        <w:rPr>
          <w:spacing w:val="-5"/>
          <w:sz w:val="20"/>
        </w:rPr>
        <w:t xml:space="preserve"> </w:t>
      </w:r>
      <w:r>
        <w:rPr>
          <w:sz w:val="20"/>
        </w:rPr>
        <w:t>its Period, an early cancellation Charge is payable calculated</w:t>
      </w:r>
      <w:r>
        <w:rPr>
          <w:spacing w:val="-30"/>
          <w:sz w:val="20"/>
        </w:rPr>
        <w:t xml:space="preserve"> </w:t>
      </w:r>
      <w:r>
        <w:rPr>
          <w:sz w:val="20"/>
        </w:rPr>
        <w:t>as:</w:t>
      </w:r>
    </w:p>
    <w:p w14:paraId="590442C1" w14:textId="77777777" w:rsidR="00C32652" w:rsidRDefault="00C32652">
      <w:pPr>
        <w:pStyle w:val="BodyText"/>
        <w:spacing w:before="11"/>
        <w:rPr>
          <w:sz w:val="22"/>
        </w:rPr>
      </w:pPr>
    </w:p>
    <w:p w14:paraId="1381C9EC" w14:textId="77777777" w:rsidR="00C32652" w:rsidRDefault="00276041">
      <w:pPr>
        <w:pStyle w:val="ListParagraph"/>
        <w:numPr>
          <w:ilvl w:val="1"/>
          <w:numId w:val="4"/>
        </w:numPr>
        <w:tabs>
          <w:tab w:val="left" w:pos="1189"/>
        </w:tabs>
        <w:spacing w:line="276" w:lineRule="auto"/>
        <w:ind w:left="1188" w:right="705"/>
        <w:rPr>
          <w:sz w:val="20"/>
        </w:rPr>
      </w:pPr>
      <w:r>
        <w:rPr>
          <w:sz w:val="20"/>
        </w:rPr>
        <w:t xml:space="preserve">the full undiscounted Installation Charge for the Service less any Installation Charge paid by access </w:t>
      </w:r>
      <w:proofErr w:type="gramStart"/>
      <w:r>
        <w:rPr>
          <w:sz w:val="20"/>
        </w:rPr>
        <w:t>seeker;</w:t>
      </w:r>
      <w:proofErr w:type="gramEnd"/>
    </w:p>
    <w:p w14:paraId="752C141C" w14:textId="77777777" w:rsidR="00C32652" w:rsidRDefault="00276041">
      <w:pPr>
        <w:pStyle w:val="ListParagraph"/>
        <w:numPr>
          <w:ilvl w:val="1"/>
          <w:numId w:val="4"/>
        </w:numPr>
        <w:tabs>
          <w:tab w:val="left" w:pos="1189"/>
        </w:tabs>
        <w:spacing w:before="3"/>
        <w:ind w:left="1188"/>
        <w:rPr>
          <w:sz w:val="20"/>
        </w:rPr>
      </w:pPr>
      <w:r>
        <w:rPr>
          <w:sz w:val="20"/>
        </w:rPr>
        <w:t>the</w:t>
      </w:r>
      <w:r>
        <w:rPr>
          <w:spacing w:val="-4"/>
          <w:sz w:val="20"/>
        </w:rPr>
        <w:t xml:space="preserve"> </w:t>
      </w:r>
      <w:r>
        <w:rPr>
          <w:sz w:val="20"/>
        </w:rPr>
        <w:t>sum</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Charges</w:t>
      </w:r>
      <w:r>
        <w:rPr>
          <w:spacing w:val="-3"/>
          <w:sz w:val="20"/>
        </w:rPr>
        <w:t xml:space="preserve"> </w:t>
      </w:r>
      <w:r>
        <w:rPr>
          <w:sz w:val="20"/>
        </w:rPr>
        <w:t>payable</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Service</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remainder</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Minimum</w:t>
      </w:r>
      <w:r>
        <w:rPr>
          <w:spacing w:val="-2"/>
          <w:sz w:val="20"/>
        </w:rPr>
        <w:t xml:space="preserve"> </w:t>
      </w:r>
      <w:r>
        <w:rPr>
          <w:sz w:val="20"/>
        </w:rPr>
        <w:t>Period.</w:t>
      </w:r>
    </w:p>
    <w:p w14:paraId="370C6AE9" w14:textId="77777777" w:rsidR="00C32652" w:rsidRDefault="00C32652">
      <w:pPr>
        <w:pStyle w:val="BodyText"/>
        <w:spacing w:before="3"/>
      </w:pPr>
    </w:p>
    <w:p w14:paraId="726E467B" w14:textId="77777777" w:rsidR="00C32652" w:rsidRDefault="00276041">
      <w:pPr>
        <w:pStyle w:val="Heading3"/>
        <w:ind w:left="108"/>
      </w:pPr>
      <w:r>
        <w:t>General</w:t>
      </w:r>
    </w:p>
    <w:p w14:paraId="0B92D4B9" w14:textId="77777777" w:rsidR="00C32652" w:rsidRDefault="00276041">
      <w:pPr>
        <w:pStyle w:val="ListParagraph"/>
        <w:numPr>
          <w:ilvl w:val="0"/>
          <w:numId w:val="4"/>
        </w:numPr>
        <w:tabs>
          <w:tab w:val="left" w:pos="829"/>
        </w:tabs>
        <w:spacing w:before="180" w:line="276" w:lineRule="auto"/>
        <w:ind w:left="828" w:right="865" w:hanging="360"/>
        <w:rPr>
          <w:sz w:val="20"/>
        </w:rPr>
      </w:pPr>
      <w:r>
        <w:rPr>
          <w:sz w:val="20"/>
        </w:rPr>
        <w:t>An early cancellation Charge payable under this paragraph B3.3.13 is payable in addition to any other outstanding Charges payable by access seeker at the time of the Relevant</w:t>
      </w:r>
      <w:r>
        <w:rPr>
          <w:spacing w:val="-38"/>
          <w:sz w:val="20"/>
        </w:rPr>
        <w:t xml:space="preserve"> </w:t>
      </w:r>
      <w:r>
        <w:rPr>
          <w:sz w:val="20"/>
        </w:rPr>
        <w:t>Event.</w:t>
      </w:r>
    </w:p>
    <w:p w14:paraId="1AF77063" w14:textId="77777777" w:rsidR="00C32652" w:rsidRDefault="00276041">
      <w:pPr>
        <w:pStyle w:val="ListParagraph"/>
        <w:numPr>
          <w:ilvl w:val="0"/>
          <w:numId w:val="4"/>
        </w:numPr>
        <w:tabs>
          <w:tab w:val="left" w:pos="829"/>
        </w:tabs>
        <w:spacing w:line="276" w:lineRule="auto"/>
        <w:ind w:left="828" w:right="103" w:hanging="360"/>
        <w:rPr>
          <w:sz w:val="20"/>
        </w:rPr>
      </w:pPr>
      <w:r>
        <w:rPr>
          <w:sz w:val="20"/>
        </w:rPr>
        <w:t>If only part of a Service is cancelled, for example one Ethernet Access on a Service or a Transport on a Service, the paragraphs relating to early cancellation will apply to that part of the Service as if that part were “a Service”.</w:t>
      </w:r>
    </w:p>
    <w:p w14:paraId="219F3BC4" w14:textId="77777777" w:rsidR="00C32652" w:rsidRDefault="00C32652">
      <w:pPr>
        <w:pStyle w:val="BodyText"/>
        <w:spacing w:before="3"/>
        <w:rPr>
          <w:sz w:val="17"/>
        </w:rPr>
      </w:pPr>
    </w:p>
    <w:p w14:paraId="74C491B6" w14:textId="77777777" w:rsidR="00C32652" w:rsidRDefault="00276041">
      <w:pPr>
        <w:pStyle w:val="Heading3"/>
        <w:ind w:left="108"/>
      </w:pPr>
      <w:r>
        <w:t>B3.3.14 Utilities Tax Charge</w:t>
      </w:r>
    </w:p>
    <w:p w14:paraId="3416E635" w14:textId="77777777" w:rsidR="00C32652" w:rsidRDefault="00C32652">
      <w:pPr>
        <w:pStyle w:val="BodyText"/>
        <w:spacing w:before="4"/>
        <w:rPr>
          <w:b/>
        </w:rPr>
      </w:pPr>
    </w:p>
    <w:p w14:paraId="6D8A5917" w14:textId="77777777" w:rsidR="00C32652" w:rsidRDefault="00276041">
      <w:pPr>
        <w:pStyle w:val="BodyText"/>
        <w:spacing w:before="1"/>
        <w:ind w:left="108"/>
      </w:pPr>
      <w:r>
        <w:t>1)   The Utilities Tax Charge (if any) will be charged in accordance with OCT.</w:t>
      </w:r>
    </w:p>
    <w:p w14:paraId="6F88BF63" w14:textId="77777777" w:rsidR="00C32652" w:rsidRDefault="00C32652">
      <w:pPr>
        <w:pStyle w:val="BodyText"/>
        <w:spacing w:before="5"/>
        <w:rPr>
          <w:sz w:val="30"/>
        </w:rPr>
      </w:pPr>
    </w:p>
    <w:p w14:paraId="6C2338DD" w14:textId="77777777" w:rsidR="00C32652" w:rsidRDefault="00276041">
      <w:pPr>
        <w:tabs>
          <w:tab w:val="left" w:pos="827"/>
        </w:tabs>
        <w:spacing w:before="1"/>
        <w:ind w:left="107"/>
        <w:rPr>
          <w:sz w:val="16"/>
        </w:rPr>
      </w:pPr>
      <w:bookmarkStart w:id="38" w:name="B4._WHOLESALE_ADSL_(WDSL)8F"/>
      <w:bookmarkStart w:id="39" w:name="_bookmark22"/>
      <w:bookmarkEnd w:id="38"/>
      <w:bookmarkEnd w:id="39"/>
      <w:r>
        <w:rPr>
          <w:color w:val="00B1EB"/>
          <w:sz w:val="24"/>
        </w:rPr>
        <w:t>B4.</w:t>
      </w:r>
      <w:r>
        <w:rPr>
          <w:color w:val="00B1EB"/>
          <w:sz w:val="24"/>
        </w:rPr>
        <w:tab/>
        <w:t>WHOLESALE ADSL</w:t>
      </w:r>
      <w:r>
        <w:rPr>
          <w:color w:val="00B1EB"/>
          <w:spacing w:val="1"/>
          <w:sz w:val="24"/>
        </w:rPr>
        <w:t xml:space="preserve"> </w:t>
      </w:r>
      <w:r>
        <w:rPr>
          <w:color w:val="00B1EB"/>
          <w:sz w:val="24"/>
        </w:rPr>
        <w:t>(WDSL)</w:t>
      </w:r>
      <w:hyperlink w:anchor="_bookmark23" w:history="1">
        <w:r>
          <w:rPr>
            <w:color w:val="00B1EB"/>
            <w:position w:val="8"/>
            <w:sz w:val="16"/>
          </w:rPr>
          <w:t>9</w:t>
        </w:r>
      </w:hyperlink>
    </w:p>
    <w:p w14:paraId="1E4978E3" w14:textId="77777777" w:rsidR="00C32652" w:rsidRDefault="00276041">
      <w:pPr>
        <w:pStyle w:val="BodyText"/>
        <w:spacing w:before="162"/>
        <w:ind w:left="107"/>
      </w:pPr>
      <w:r>
        <w:t>The following Commercial Charges apply to WDSL services:</w:t>
      </w:r>
    </w:p>
    <w:p w14:paraId="03AF6706" w14:textId="77777777" w:rsidR="00C32652" w:rsidRDefault="00C32652">
      <w:pPr>
        <w:pStyle w:val="BodyText"/>
        <w:spacing w:before="2"/>
      </w:pPr>
    </w:p>
    <w:p w14:paraId="7B0FFA63" w14:textId="77777777" w:rsidR="00C32652" w:rsidRDefault="00276041">
      <w:pPr>
        <w:pStyle w:val="Heading3"/>
        <w:tabs>
          <w:tab w:val="left" w:pos="827"/>
        </w:tabs>
      </w:pPr>
      <w:r>
        <w:t>B4.1</w:t>
      </w:r>
      <w:r>
        <w:tab/>
        <w:t>Monthly Charges for Interstate</w:t>
      </w:r>
      <w:r>
        <w:rPr>
          <w:spacing w:val="-19"/>
        </w:rPr>
        <w:t xml:space="preserve"> </w:t>
      </w:r>
      <w:r>
        <w:t>AGVCs</w:t>
      </w:r>
    </w:p>
    <w:p w14:paraId="2F05A46C" w14:textId="77777777" w:rsidR="00C32652" w:rsidRDefault="00C32652">
      <w:pPr>
        <w:pStyle w:val="BodyText"/>
        <w:rPr>
          <w:b/>
          <w:sz w:val="26"/>
        </w:rPr>
      </w:pPr>
    </w:p>
    <w:p w14:paraId="068191D7" w14:textId="77777777" w:rsidR="00C32652" w:rsidRDefault="00276041">
      <w:pPr>
        <w:pStyle w:val="ListParagraph"/>
        <w:numPr>
          <w:ilvl w:val="0"/>
          <w:numId w:val="3"/>
        </w:numPr>
        <w:tabs>
          <w:tab w:val="left" w:pos="827"/>
          <w:tab w:val="left" w:pos="828"/>
        </w:tabs>
        <w:spacing w:line="276" w:lineRule="auto"/>
        <w:ind w:right="222" w:hanging="720"/>
        <w:rPr>
          <w:sz w:val="20"/>
        </w:rPr>
      </w:pPr>
      <w:r>
        <w:rPr>
          <w:sz w:val="20"/>
        </w:rPr>
        <w:t>The monthly Charge for each Interstate AGVC will be provided on application and is determined by reference to the distance</w:t>
      </w:r>
      <w:r>
        <w:rPr>
          <w:spacing w:val="-16"/>
          <w:sz w:val="20"/>
        </w:rPr>
        <w:t xml:space="preserve"> </w:t>
      </w:r>
      <w:r>
        <w:rPr>
          <w:sz w:val="20"/>
        </w:rPr>
        <w:t>between:</w:t>
      </w:r>
    </w:p>
    <w:p w14:paraId="33C486F9" w14:textId="77777777" w:rsidR="00C32652" w:rsidRDefault="00276041">
      <w:pPr>
        <w:pStyle w:val="ListParagraph"/>
        <w:numPr>
          <w:ilvl w:val="1"/>
          <w:numId w:val="3"/>
        </w:numPr>
        <w:tabs>
          <w:tab w:val="left" w:pos="1547"/>
          <w:tab w:val="left" w:pos="1549"/>
        </w:tabs>
        <w:rPr>
          <w:sz w:val="20"/>
        </w:rPr>
      </w:pPr>
      <w:r>
        <w:rPr>
          <w:sz w:val="20"/>
        </w:rPr>
        <w:t xml:space="preserve">the IGR Charging </w:t>
      </w:r>
      <w:proofErr w:type="spellStart"/>
      <w:r>
        <w:rPr>
          <w:sz w:val="20"/>
        </w:rPr>
        <w:t>PoP</w:t>
      </w:r>
      <w:proofErr w:type="spellEnd"/>
      <w:r>
        <w:rPr>
          <w:sz w:val="20"/>
        </w:rPr>
        <w:t xml:space="preserve"> for End Users associated with that AGVC;</w:t>
      </w:r>
      <w:r>
        <w:rPr>
          <w:spacing w:val="-28"/>
          <w:sz w:val="20"/>
        </w:rPr>
        <w:t xml:space="preserve"> </w:t>
      </w:r>
      <w:r>
        <w:rPr>
          <w:sz w:val="20"/>
        </w:rPr>
        <w:t>and</w:t>
      </w:r>
    </w:p>
    <w:p w14:paraId="157ADC32" w14:textId="77777777" w:rsidR="00C32652" w:rsidRDefault="00276041">
      <w:pPr>
        <w:pStyle w:val="ListParagraph"/>
        <w:numPr>
          <w:ilvl w:val="1"/>
          <w:numId w:val="3"/>
        </w:numPr>
        <w:tabs>
          <w:tab w:val="left" w:pos="1548"/>
          <w:tab w:val="left" w:pos="1549"/>
        </w:tabs>
        <w:spacing w:before="34"/>
        <w:ind w:hanging="720"/>
        <w:rPr>
          <w:sz w:val="20"/>
        </w:rPr>
      </w:pPr>
      <w:r>
        <w:rPr>
          <w:sz w:val="20"/>
        </w:rPr>
        <w:t xml:space="preserve">the ATM Charging </w:t>
      </w:r>
      <w:proofErr w:type="spellStart"/>
      <w:r>
        <w:rPr>
          <w:sz w:val="20"/>
        </w:rPr>
        <w:t>PoP</w:t>
      </w:r>
      <w:proofErr w:type="spellEnd"/>
      <w:r>
        <w:rPr>
          <w:sz w:val="20"/>
        </w:rPr>
        <w:t xml:space="preserve"> for the ATM Access associated with that</w:t>
      </w:r>
      <w:r>
        <w:rPr>
          <w:spacing w:val="-28"/>
          <w:sz w:val="20"/>
        </w:rPr>
        <w:t xml:space="preserve"> </w:t>
      </w:r>
      <w:r>
        <w:rPr>
          <w:sz w:val="20"/>
        </w:rPr>
        <w:t>AGVC.</w:t>
      </w:r>
    </w:p>
    <w:p w14:paraId="255E268F" w14:textId="77777777" w:rsidR="00C32652" w:rsidRDefault="00C32652">
      <w:pPr>
        <w:pStyle w:val="BodyText"/>
        <w:spacing w:before="1"/>
        <w:rPr>
          <w:sz w:val="26"/>
        </w:rPr>
      </w:pPr>
    </w:p>
    <w:p w14:paraId="27F9FEDD" w14:textId="77777777" w:rsidR="00C32652" w:rsidRDefault="00276041">
      <w:pPr>
        <w:pStyle w:val="BodyText"/>
        <w:tabs>
          <w:tab w:val="left" w:pos="828"/>
        </w:tabs>
        <w:spacing w:line="276" w:lineRule="auto"/>
        <w:ind w:left="828" w:right="631" w:hanging="720"/>
      </w:pPr>
      <w:r>
        <w:rPr>
          <w:b/>
        </w:rPr>
        <w:t>B4.2</w:t>
      </w:r>
      <w:r>
        <w:rPr>
          <w:b/>
        </w:rPr>
        <w:tab/>
      </w:r>
      <w:r>
        <w:t>The</w:t>
      </w:r>
      <w:r>
        <w:rPr>
          <w:spacing w:val="-4"/>
        </w:rPr>
        <w:t xml:space="preserve"> </w:t>
      </w:r>
      <w:r>
        <w:t>following</w:t>
      </w:r>
      <w:r>
        <w:rPr>
          <w:spacing w:val="-4"/>
        </w:rPr>
        <w:t xml:space="preserve"> </w:t>
      </w:r>
      <w:r>
        <w:t>Charges</w:t>
      </w:r>
      <w:r>
        <w:rPr>
          <w:spacing w:val="-3"/>
        </w:rPr>
        <w:t xml:space="preserve"> </w:t>
      </w:r>
      <w:r>
        <w:t>in</w:t>
      </w:r>
      <w:r>
        <w:rPr>
          <w:spacing w:val="-4"/>
        </w:rPr>
        <w:t xml:space="preserve"> </w:t>
      </w:r>
      <w:r>
        <w:t>Table</w:t>
      </w:r>
      <w:r>
        <w:rPr>
          <w:spacing w:val="-4"/>
        </w:rPr>
        <w:t xml:space="preserve"> </w:t>
      </w:r>
      <w:r>
        <w:t>B4.2A</w:t>
      </w:r>
      <w:r>
        <w:rPr>
          <w:spacing w:val="-5"/>
        </w:rPr>
        <w:t xml:space="preserve"> </w:t>
      </w:r>
      <w:r>
        <w:t>apply in</w:t>
      </w:r>
      <w:r>
        <w:rPr>
          <w:spacing w:val="-4"/>
        </w:rPr>
        <w:t xml:space="preserve"> </w:t>
      </w:r>
      <w:r>
        <w:t>respect</w:t>
      </w:r>
      <w:r>
        <w:rPr>
          <w:spacing w:val="-2"/>
        </w:rPr>
        <w:t xml:space="preserve"> </w:t>
      </w:r>
      <w:r>
        <w:t>of</w:t>
      </w:r>
      <w:r>
        <w:rPr>
          <w:spacing w:val="-4"/>
        </w:rPr>
        <w:t xml:space="preserve"> </w:t>
      </w:r>
      <w:r>
        <w:t>the</w:t>
      </w:r>
      <w:r>
        <w:rPr>
          <w:spacing w:val="-4"/>
        </w:rPr>
        <w:t xml:space="preserve"> </w:t>
      </w:r>
      <w:r>
        <w:t>Broadband</w:t>
      </w:r>
      <w:r>
        <w:rPr>
          <w:spacing w:val="-4"/>
        </w:rPr>
        <w:t xml:space="preserve"> </w:t>
      </w:r>
      <w:r>
        <w:t>Transfer</w:t>
      </w:r>
      <w:r>
        <w:rPr>
          <w:spacing w:val="-1"/>
        </w:rPr>
        <w:t xml:space="preserve"> </w:t>
      </w:r>
      <w:r>
        <w:t>Process</w:t>
      </w:r>
      <w:r>
        <w:rPr>
          <w:spacing w:val="-3"/>
        </w:rPr>
        <w:t xml:space="preserve"> </w:t>
      </w:r>
      <w:r>
        <w:t>per</w:t>
      </w:r>
      <w:r>
        <w:rPr>
          <w:spacing w:val="-3"/>
        </w:rPr>
        <w:t xml:space="preserve"> </w:t>
      </w:r>
      <w:r>
        <w:t>Individual</w:t>
      </w:r>
      <w:r>
        <w:rPr>
          <w:w w:val="99"/>
        </w:rPr>
        <w:t xml:space="preserve"> </w:t>
      </w:r>
      <w:r>
        <w:t>Service:</w:t>
      </w:r>
    </w:p>
    <w:p w14:paraId="3CB31FA1" w14:textId="77777777" w:rsidR="00C32652" w:rsidRDefault="00C32652">
      <w:pPr>
        <w:pStyle w:val="BodyText"/>
      </w:pPr>
    </w:p>
    <w:p w14:paraId="3ED137EF" w14:textId="77777777" w:rsidR="00C32652" w:rsidRDefault="00C32652">
      <w:pPr>
        <w:pStyle w:val="BodyText"/>
      </w:pPr>
    </w:p>
    <w:p w14:paraId="7B5B9A7F" w14:textId="77777777" w:rsidR="00C32652" w:rsidRDefault="00C32652">
      <w:pPr>
        <w:pStyle w:val="BodyText"/>
      </w:pPr>
    </w:p>
    <w:p w14:paraId="0442EFB4" w14:textId="77777777" w:rsidR="00C32652" w:rsidRDefault="00C32652">
      <w:pPr>
        <w:pStyle w:val="BodyText"/>
      </w:pPr>
    </w:p>
    <w:p w14:paraId="16F27FB8" w14:textId="77777777" w:rsidR="00C32652" w:rsidRDefault="00C32652">
      <w:pPr>
        <w:pStyle w:val="BodyText"/>
      </w:pPr>
    </w:p>
    <w:p w14:paraId="701A7994" w14:textId="77777777" w:rsidR="00C32652" w:rsidRDefault="00C32652">
      <w:pPr>
        <w:pStyle w:val="BodyText"/>
      </w:pPr>
    </w:p>
    <w:p w14:paraId="42B70466" w14:textId="03BAB8DA" w:rsidR="00C32652" w:rsidRDefault="004455D7">
      <w:pPr>
        <w:pStyle w:val="BodyText"/>
        <w:spacing w:before="8"/>
        <w:rPr>
          <w:sz w:val="16"/>
        </w:rPr>
      </w:pPr>
      <w:r>
        <w:rPr>
          <w:noProof/>
        </w:rPr>
        <mc:AlternateContent>
          <mc:Choice Requires="wps">
            <w:drawing>
              <wp:anchor distT="0" distB="0" distL="0" distR="0" simplePos="0" relativeHeight="1240" behindDoc="0" locked="0" layoutInCell="1" allowOverlap="1" wp14:anchorId="02308A9C" wp14:editId="53BC8EAF">
                <wp:simplePos x="0" y="0"/>
                <wp:positionH relativeFrom="page">
                  <wp:posOffset>449580</wp:posOffset>
                </wp:positionH>
                <wp:positionV relativeFrom="paragraph">
                  <wp:posOffset>150495</wp:posOffset>
                </wp:positionV>
                <wp:extent cx="1828800" cy="0"/>
                <wp:effectExtent l="11430" t="13335" r="7620" b="571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AB56"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1.85pt" to="179.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" strokeweight=".48pt">
                <w10:wrap type="topAndBottom" anchorx="page"/>
              </v:line>
            </w:pict>
          </mc:Fallback>
        </mc:AlternateContent>
      </w:r>
    </w:p>
    <w:p w14:paraId="5621419B" w14:textId="77777777" w:rsidR="00C32652" w:rsidRDefault="00276041">
      <w:pPr>
        <w:spacing w:before="53"/>
        <w:ind w:left="107"/>
        <w:rPr>
          <w:sz w:val="18"/>
        </w:rPr>
      </w:pPr>
      <w:bookmarkStart w:id="40" w:name="_bookmark23"/>
      <w:bookmarkEnd w:id="40"/>
      <w:r>
        <w:rPr>
          <w:rFonts w:ascii="Calibri" w:hAnsi="Calibri"/>
          <w:position w:val="7"/>
          <w:sz w:val="13"/>
        </w:rPr>
        <w:t xml:space="preserve">9 </w:t>
      </w:r>
      <w:r>
        <w:rPr>
          <w:sz w:val="18"/>
        </w:rPr>
        <w:t>The WDSL service is called “DSL–L21G” in the relevant Service Schedule to the access seeker’s wholesale supply agreement.</w:t>
      </w:r>
    </w:p>
    <w:p w14:paraId="54DECBD2" w14:textId="77777777" w:rsidR="00C32652" w:rsidRDefault="00C32652">
      <w:pPr>
        <w:rPr>
          <w:sz w:val="18"/>
        </w:rPr>
        <w:sectPr w:rsidR="00C32652">
          <w:pgSz w:w="11910" w:h="16840"/>
          <w:pgMar w:top="1040" w:right="620" w:bottom="1820" w:left="600" w:header="0" w:footer="1622" w:gutter="0"/>
          <w:cols w:space="720"/>
        </w:sectPr>
      </w:pPr>
    </w:p>
    <w:p w14:paraId="023E2271" w14:textId="77777777" w:rsidR="00C32652" w:rsidRDefault="00276041">
      <w:pPr>
        <w:pStyle w:val="Heading3"/>
        <w:spacing w:before="79"/>
      </w:pPr>
      <w:r>
        <w:lastRenderedPageBreak/>
        <w:t>Table B4.2A</w:t>
      </w:r>
    </w:p>
    <w:p w14:paraId="24BBF2CA" w14:textId="77777777" w:rsidR="00C32652" w:rsidRDefault="00C32652">
      <w:pPr>
        <w:pStyle w:val="BodyText"/>
        <w:spacing w:before="6"/>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2554"/>
      </w:tblGrid>
      <w:tr w:rsidR="00C32652" w14:paraId="3919602D" w14:textId="77777777">
        <w:trPr>
          <w:trHeight w:val="540"/>
        </w:trPr>
        <w:tc>
          <w:tcPr>
            <w:tcW w:w="6946" w:type="dxa"/>
            <w:shd w:val="clear" w:color="auto" w:fill="CDCDCD"/>
          </w:tcPr>
          <w:p w14:paraId="595DE987" w14:textId="77777777" w:rsidR="00C32652" w:rsidRDefault="00276041">
            <w:pPr>
              <w:pStyle w:val="TableParagraph"/>
              <w:spacing w:before="119"/>
              <w:ind w:left="2"/>
              <w:jc w:val="left"/>
              <w:rPr>
                <w:b/>
                <w:sz w:val="20"/>
              </w:rPr>
            </w:pPr>
            <w:r>
              <w:rPr>
                <w:b/>
                <w:sz w:val="20"/>
              </w:rPr>
              <w:t>Circumstance</w:t>
            </w:r>
          </w:p>
        </w:tc>
        <w:tc>
          <w:tcPr>
            <w:tcW w:w="2554" w:type="dxa"/>
            <w:shd w:val="clear" w:color="auto" w:fill="CDCDCD"/>
          </w:tcPr>
          <w:p w14:paraId="02D4CF17" w14:textId="77777777" w:rsidR="00C32652" w:rsidRDefault="00276041">
            <w:pPr>
              <w:pStyle w:val="TableParagraph"/>
              <w:spacing w:before="119"/>
              <w:ind w:left="787"/>
              <w:jc w:val="left"/>
              <w:rPr>
                <w:b/>
                <w:sz w:val="20"/>
              </w:rPr>
            </w:pPr>
            <w:r>
              <w:rPr>
                <w:b/>
                <w:sz w:val="20"/>
              </w:rPr>
              <w:t>Charge</w:t>
            </w:r>
          </w:p>
        </w:tc>
      </w:tr>
      <w:tr w:rsidR="00C32652" w14:paraId="3B4A8BEE" w14:textId="77777777">
        <w:trPr>
          <w:trHeight w:val="700"/>
        </w:trPr>
        <w:tc>
          <w:tcPr>
            <w:tcW w:w="6946" w:type="dxa"/>
          </w:tcPr>
          <w:p w14:paraId="1D8B6862" w14:textId="77777777" w:rsidR="00C32652" w:rsidRDefault="00276041">
            <w:pPr>
              <w:pStyle w:val="TableParagraph"/>
              <w:spacing w:before="119" w:line="278" w:lineRule="auto"/>
              <w:ind w:left="2" w:right="160"/>
              <w:jc w:val="left"/>
              <w:rPr>
                <w:sz w:val="20"/>
              </w:rPr>
            </w:pPr>
            <w:r>
              <w:rPr>
                <w:sz w:val="20"/>
              </w:rPr>
              <w:t>Type A Reversal of a Transfer Request via LOLO/LOLIG (payable by the LSP of the original Transfer Request, i.e. the party initiating the reversal)</w:t>
            </w:r>
          </w:p>
        </w:tc>
        <w:tc>
          <w:tcPr>
            <w:tcW w:w="2554" w:type="dxa"/>
          </w:tcPr>
          <w:p w14:paraId="08302D67" w14:textId="77777777" w:rsidR="00C32652" w:rsidRDefault="00276041">
            <w:pPr>
              <w:pStyle w:val="TableParagraph"/>
              <w:spacing w:before="119"/>
              <w:ind w:right="965"/>
              <w:jc w:val="right"/>
              <w:rPr>
                <w:sz w:val="20"/>
              </w:rPr>
            </w:pPr>
            <w:r>
              <w:rPr>
                <w:sz w:val="20"/>
              </w:rPr>
              <w:t>$22.50</w:t>
            </w:r>
          </w:p>
        </w:tc>
      </w:tr>
      <w:tr w:rsidR="00C32652" w14:paraId="4AF69A77" w14:textId="77777777">
        <w:trPr>
          <w:trHeight w:val="700"/>
        </w:trPr>
        <w:tc>
          <w:tcPr>
            <w:tcW w:w="6946" w:type="dxa"/>
          </w:tcPr>
          <w:p w14:paraId="35E6F630" w14:textId="77777777" w:rsidR="00C32652" w:rsidRDefault="00276041">
            <w:pPr>
              <w:pStyle w:val="TableParagraph"/>
              <w:spacing w:before="119" w:line="276" w:lineRule="auto"/>
              <w:ind w:left="2" w:right="160"/>
              <w:jc w:val="left"/>
              <w:rPr>
                <w:sz w:val="20"/>
              </w:rPr>
            </w:pPr>
            <w:r>
              <w:rPr>
                <w:sz w:val="20"/>
              </w:rPr>
              <w:t>Type B Reversal of a DSL/SSS Transfer via LOLO/LOLIG (payable by the LSP of the original Transfer Request, i.e. the party initiating the reversal)</w:t>
            </w:r>
          </w:p>
        </w:tc>
        <w:tc>
          <w:tcPr>
            <w:tcW w:w="2554" w:type="dxa"/>
          </w:tcPr>
          <w:p w14:paraId="787F6946" w14:textId="77777777" w:rsidR="00C32652" w:rsidRDefault="00276041">
            <w:pPr>
              <w:pStyle w:val="TableParagraph"/>
              <w:spacing w:before="119"/>
              <w:ind w:right="965"/>
              <w:jc w:val="right"/>
              <w:rPr>
                <w:sz w:val="20"/>
              </w:rPr>
            </w:pPr>
            <w:r>
              <w:rPr>
                <w:sz w:val="20"/>
              </w:rPr>
              <w:t>$80.00</w:t>
            </w:r>
          </w:p>
        </w:tc>
      </w:tr>
      <w:tr w:rsidR="00C32652" w14:paraId="6D1A111F" w14:textId="77777777">
        <w:trPr>
          <w:trHeight w:val="1100"/>
        </w:trPr>
        <w:tc>
          <w:tcPr>
            <w:tcW w:w="6946" w:type="dxa"/>
          </w:tcPr>
          <w:p w14:paraId="7190A0C4" w14:textId="77777777" w:rsidR="00C32652" w:rsidRDefault="00276041">
            <w:pPr>
              <w:pStyle w:val="TableParagraph"/>
              <w:spacing w:before="119" w:line="403" w:lineRule="auto"/>
              <w:ind w:left="2" w:right="1088"/>
              <w:jc w:val="left"/>
              <w:rPr>
                <w:sz w:val="20"/>
              </w:rPr>
            </w:pPr>
            <w:r>
              <w:rPr>
                <w:sz w:val="20"/>
              </w:rPr>
              <w:t>Completed non-infrastructure based Broadband Transfer Request up to 1999</w:t>
            </w:r>
          </w:p>
          <w:p w14:paraId="547481BA" w14:textId="77777777" w:rsidR="00C32652" w:rsidRDefault="00276041">
            <w:pPr>
              <w:pStyle w:val="TableParagraph"/>
              <w:spacing w:before="1" w:line="206" w:lineRule="exact"/>
              <w:ind w:left="2"/>
              <w:jc w:val="left"/>
              <w:rPr>
                <w:sz w:val="20"/>
              </w:rPr>
            </w:pPr>
            <w:r>
              <w:rPr>
                <w:sz w:val="20"/>
              </w:rPr>
              <w:t>2000 or more</w:t>
            </w:r>
          </w:p>
        </w:tc>
        <w:tc>
          <w:tcPr>
            <w:tcW w:w="2554" w:type="dxa"/>
          </w:tcPr>
          <w:p w14:paraId="14A1A699" w14:textId="77777777" w:rsidR="00C32652" w:rsidRDefault="00C32652">
            <w:pPr>
              <w:pStyle w:val="TableParagraph"/>
              <w:spacing w:before="0"/>
              <w:jc w:val="left"/>
              <w:rPr>
                <w:b/>
              </w:rPr>
            </w:pPr>
          </w:p>
          <w:p w14:paraId="1880EFE2" w14:textId="77777777" w:rsidR="00C32652" w:rsidRDefault="00C32652">
            <w:pPr>
              <w:pStyle w:val="TableParagraph"/>
              <w:spacing w:before="11"/>
              <w:jc w:val="left"/>
              <w:rPr>
                <w:b/>
                <w:sz w:val="21"/>
              </w:rPr>
            </w:pPr>
          </w:p>
          <w:p w14:paraId="257F82B3" w14:textId="77777777" w:rsidR="00C32652" w:rsidRDefault="00276041">
            <w:pPr>
              <w:pStyle w:val="TableParagraph"/>
              <w:spacing w:before="0"/>
              <w:ind w:left="24" w:right="24"/>
              <w:rPr>
                <w:sz w:val="20"/>
              </w:rPr>
            </w:pPr>
            <w:r>
              <w:rPr>
                <w:sz w:val="20"/>
              </w:rPr>
              <w:t>$10.00</w:t>
            </w:r>
          </w:p>
          <w:p w14:paraId="27C5DF73" w14:textId="77777777" w:rsidR="00C32652" w:rsidRDefault="00276041">
            <w:pPr>
              <w:pStyle w:val="TableParagraph"/>
              <w:spacing w:before="153" w:line="206" w:lineRule="exact"/>
              <w:ind w:left="24" w:right="24"/>
              <w:rPr>
                <w:sz w:val="20"/>
              </w:rPr>
            </w:pPr>
            <w:r>
              <w:rPr>
                <w:sz w:val="20"/>
              </w:rPr>
              <w:t>$5.00</w:t>
            </w:r>
          </w:p>
        </w:tc>
      </w:tr>
      <w:tr w:rsidR="00C32652" w14:paraId="435B9227" w14:textId="77777777">
        <w:trPr>
          <w:trHeight w:val="580"/>
        </w:trPr>
        <w:tc>
          <w:tcPr>
            <w:tcW w:w="6946" w:type="dxa"/>
          </w:tcPr>
          <w:p w14:paraId="1C0FC401" w14:textId="77777777" w:rsidR="00C32652" w:rsidRDefault="00276041">
            <w:pPr>
              <w:pStyle w:val="TableParagraph"/>
              <w:spacing w:before="91" w:line="260" w:lineRule="atLeast"/>
              <w:ind w:left="2"/>
              <w:jc w:val="left"/>
              <w:rPr>
                <w:sz w:val="20"/>
              </w:rPr>
            </w:pPr>
            <w:r>
              <w:rPr>
                <w:sz w:val="20"/>
              </w:rPr>
              <w:t>Completed migration request via LOLO/LOLIG from an access seeker Telstra Wholesale SSS to an access seeker  WDSL Service</w:t>
            </w:r>
          </w:p>
        </w:tc>
        <w:tc>
          <w:tcPr>
            <w:tcW w:w="2554" w:type="dxa"/>
          </w:tcPr>
          <w:p w14:paraId="23DF2A04" w14:textId="77777777" w:rsidR="00C32652" w:rsidRDefault="00276041">
            <w:pPr>
              <w:pStyle w:val="TableParagraph"/>
              <w:spacing w:before="122"/>
              <w:ind w:right="965"/>
              <w:jc w:val="right"/>
              <w:rPr>
                <w:sz w:val="20"/>
              </w:rPr>
            </w:pPr>
            <w:r>
              <w:rPr>
                <w:sz w:val="20"/>
              </w:rPr>
              <w:t>$80.00</w:t>
            </w:r>
          </w:p>
        </w:tc>
      </w:tr>
      <w:tr w:rsidR="00C32652" w14:paraId="329C6EF8" w14:textId="77777777">
        <w:trPr>
          <w:trHeight w:val="806"/>
        </w:trPr>
        <w:tc>
          <w:tcPr>
            <w:tcW w:w="6946" w:type="dxa"/>
          </w:tcPr>
          <w:p w14:paraId="2B02AC93" w14:textId="77777777" w:rsidR="00C32652" w:rsidRDefault="00276041">
            <w:pPr>
              <w:pStyle w:val="TableParagraph"/>
              <w:spacing w:before="55" w:line="260" w:lineRule="atLeast"/>
              <w:ind w:left="2"/>
              <w:jc w:val="left"/>
              <w:rPr>
                <w:sz w:val="20"/>
              </w:rPr>
            </w:pPr>
            <w:r>
              <w:rPr>
                <w:sz w:val="20"/>
              </w:rPr>
              <w:t>Rejects, withdrawals and retargets associated with a migration request via LOLO/LOLIG from an access seeker Telstra Wholesale SSS to a WDSL Service</w:t>
            </w:r>
          </w:p>
        </w:tc>
        <w:tc>
          <w:tcPr>
            <w:tcW w:w="2554" w:type="dxa"/>
          </w:tcPr>
          <w:p w14:paraId="20A3450B" w14:textId="77777777" w:rsidR="00C32652" w:rsidRDefault="00276041">
            <w:pPr>
              <w:pStyle w:val="TableParagraph"/>
              <w:spacing w:before="85" w:line="276" w:lineRule="auto"/>
              <w:ind w:left="316" w:right="177" w:hanging="116"/>
              <w:jc w:val="left"/>
              <w:rPr>
                <w:sz w:val="20"/>
              </w:rPr>
            </w:pPr>
            <w:r>
              <w:rPr>
                <w:sz w:val="20"/>
              </w:rPr>
              <w:t xml:space="preserve">A Charge advised on 20 Business </w:t>
            </w:r>
            <w:proofErr w:type="spellStart"/>
            <w:r>
              <w:rPr>
                <w:sz w:val="20"/>
              </w:rPr>
              <w:t>Days notice</w:t>
            </w:r>
            <w:proofErr w:type="spellEnd"/>
          </w:p>
        </w:tc>
      </w:tr>
      <w:tr w:rsidR="00C32652" w14:paraId="3A07A421" w14:textId="77777777">
        <w:trPr>
          <w:trHeight w:val="564"/>
        </w:trPr>
        <w:tc>
          <w:tcPr>
            <w:tcW w:w="6946" w:type="dxa"/>
          </w:tcPr>
          <w:p w14:paraId="3659EDDF" w14:textId="77777777" w:rsidR="00C32652" w:rsidRDefault="00276041">
            <w:pPr>
              <w:pStyle w:val="TableParagraph"/>
              <w:spacing w:before="86"/>
              <w:ind w:left="2"/>
              <w:jc w:val="left"/>
              <w:rPr>
                <w:sz w:val="20"/>
              </w:rPr>
            </w:pPr>
            <w:r>
              <w:rPr>
                <w:sz w:val="20"/>
              </w:rPr>
              <w:t>Rejects, withdrawals and retargets associated with Broadband Transfer</w:t>
            </w:r>
          </w:p>
        </w:tc>
        <w:tc>
          <w:tcPr>
            <w:tcW w:w="2554" w:type="dxa"/>
          </w:tcPr>
          <w:p w14:paraId="33074C52" w14:textId="77777777" w:rsidR="00C32652" w:rsidRDefault="00276041">
            <w:pPr>
              <w:pStyle w:val="TableParagraph"/>
              <w:spacing w:before="55" w:line="260" w:lineRule="atLeast"/>
              <w:ind w:left="316" w:right="177" w:hanging="116"/>
              <w:jc w:val="left"/>
              <w:rPr>
                <w:sz w:val="20"/>
              </w:rPr>
            </w:pPr>
            <w:r>
              <w:rPr>
                <w:sz w:val="20"/>
              </w:rPr>
              <w:t xml:space="preserve">A Charge advised on 20 Business </w:t>
            </w:r>
            <w:proofErr w:type="spellStart"/>
            <w:r>
              <w:rPr>
                <w:sz w:val="20"/>
              </w:rPr>
              <w:t>Days notice</w:t>
            </w:r>
            <w:proofErr w:type="spellEnd"/>
          </w:p>
        </w:tc>
      </w:tr>
    </w:tbl>
    <w:p w14:paraId="5230649F" w14:textId="77777777" w:rsidR="00C32652" w:rsidRDefault="00C32652">
      <w:pPr>
        <w:pStyle w:val="BodyText"/>
        <w:rPr>
          <w:b/>
          <w:sz w:val="22"/>
        </w:rPr>
      </w:pPr>
    </w:p>
    <w:p w14:paraId="2591116A" w14:textId="77777777" w:rsidR="00C32652" w:rsidRDefault="00C32652">
      <w:pPr>
        <w:pStyle w:val="BodyText"/>
        <w:rPr>
          <w:b/>
          <w:sz w:val="22"/>
        </w:rPr>
      </w:pPr>
    </w:p>
    <w:p w14:paraId="4955C754" w14:textId="77777777" w:rsidR="00C32652" w:rsidRDefault="00C32652">
      <w:pPr>
        <w:pStyle w:val="BodyText"/>
        <w:rPr>
          <w:b/>
          <w:sz w:val="22"/>
        </w:rPr>
      </w:pPr>
    </w:p>
    <w:p w14:paraId="7ACCC7B7" w14:textId="77777777" w:rsidR="00C32652" w:rsidRDefault="00276041">
      <w:pPr>
        <w:pStyle w:val="BodyText"/>
        <w:tabs>
          <w:tab w:val="left" w:pos="827"/>
        </w:tabs>
        <w:spacing w:before="169"/>
        <w:ind w:left="107"/>
      </w:pPr>
      <w:r>
        <w:rPr>
          <w:b/>
        </w:rPr>
        <w:t>B4.3</w:t>
      </w:r>
      <w:r>
        <w:rPr>
          <w:b/>
        </w:rPr>
        <w:tab/>
      </w:r>
      <w:r>
        <w:t>The</w:t>
      </w:r>
      <w:r>
        <w:rPr>
          <w:spacing w:val="-5"/>
        </w:rPr>
        <w:t xml:space="preserve"> </w:t>
      </w:r>
      <w:r>
        <w:t>following</w:t>
      </w:r>
      <w:r>
        <w:rPr>
          <w:spacing w:val="-3"/>
        </w:rPr>
        <w:t xml:space="preserve"> </w:t>
      </w:r>
      <w:r>
        <w:t>miscellaneous</w:t>
      </w:r>
      <w:r>
        <w:rPr>
          <w:spacing w:val="-4"/>
        </w:rPr>
        <w:t xml:space="preserve"> </w:t>
      </w:r>
      <w:r>
        <w:t>Charges</w:t>
      </w:r>
      <w:r>
        <w:rPr>
          <w:spacing w:val="-1"/>
        </w:rPr>
        <w:t xml:space="preserve"> </w:t>
      </w:r>
      <w:r>
        <w:t>in</w:t>
      </w:r>
      <w:r>
        <w:rPr>
          <w:spacing w:val="-5"/>
        </w:rPr>
        <w:t xml:space="preserve"> </w:t>
      </w:r>
      <w:r>
        <w:t>Table</w:t>
      </w:r>
      <w:r>
        <w:rPr>
          <w:spacing w:val="-3"/>
        </w:rPr>
        <w:t xml:space="preserve"> </w:t>
      </w:r>
      <w:r>
        <w:t>B4.3</w:t>
      </w:r>
      <w:r>
        <w:rPr>
          <w:spacing w:val="-3"/>
        </w:rPr>
        <w:t xml:space="preserve"> </w:t>
      </w:r>
      <w:r>
        <w:t>apply</w:t>
      </w:r>
      <w:r>
        <w:rPr>
          <w:spacing w:val="-4"/>
        </w:rPr>
        <w:t xml:space="preserve"> </w:t>
      </w:r>
      <w:r>
        <w:t>to</w:t>
      </w:r>
      <w:r>
        <w:rPr>
          <w:spacing w:val="-3"/>
        </w:rPr>
        <w:t xml:space="preserve"> </w:t>
      </w:r>
      <w:r>
        <w:t>each</w:t>
      </w:r>
      <w:r>
        <w:rPr>
          <w:spacing w:val="-5"/>
        </w:rPr>
        <w:t xml:space="preserve"> </w:t>
      </w:r>
      <w:r>
        <w:t>request</w:t>
      </w:r>
      <w:r>
        <w:rPr>
          <w:spacing w:val="-3"/>
        </w:rPr>
        <w:t xml:space="preserve"> </w:t>
      </w:r>
      <w:r>
        <w:t>to</w:t>
      </w:r>
      <w:r>
        <w:rPr>
          <w:spacing w:val="-5"/>
        </w:rPr>
        <w:t xml:space="preserve"> </w:t>
      </w:r>
      <w:r>
        <w:t>Telstra</w:t>
      </w:r>
      <w:r>
        <w:rPr>
          <w:spacing w:val="-5"/>
        </w:rPr>
        <w:t xml:space="preserve"> </w:t>
      </w:r>
      <w:r>
        <w:t>in</w:t>
      </w:r>
      <w:r>
        <w:rPr>
          <w:spacing w:val="-5"/>
        </w:rPr>
        <w:t xml:space="preserve"> </w:t>
      </w:r>
      <w:r>
        <w:t>relation</w:t>
      </w:r>
      <w:r>
        <w:rPr>
          <w:spacing w:val="-5"/>
        </w:rPr>
        <w:t xml:space="preserve"> </w:t>
      </w:r>
      <w:r>
        <w:t>to</w:t>
      </w:r>
      <w:r>
        <w:rPr>
          <w:spacing w:val="-3"/>
        </w:rPr>
        <w:t xml:space="preserve"> </w:t>
      </w:r>
      <w:r>
        <w:t>the</w:t>
      </w:r>
      <w:r>
        <w:rPr>
          <w:spacing w:val="-3"/>
        </w:rPr>
        <w:t xml:space="preserve"> </w:t>
      </w:r>
      <w:r>
        <w:t>Service:</w:t>
      </w:r>
    </w:p>
    <w:p w14:paraId="1D16AE65" w14:textId="77777777" w:rsidR="00C32652" w:rsidRDefault="00C32652">
      <w:pPr>
        <w:pStyle w:val="BodyText"/>
        <w:spacing w:before="5"/>
      </w:pPr>
    </w:p>
    <w:p w14:paraId="0A2D165C" w14:textId="77777777" w:rsidR="00C32652" w:rsidRDefault="00276041">
      <w:pPr>
        <w:pStyle w:val="Heading3"/>
        <w:ind w:left="108"/>
      </w:pPr>
      <w:r>
        <w:t>Table B4.3</w:t>
      </w:r>
    </w:p>
    <w:p w14:paraId="7EBF8DB3" w14:textId="77777777" w:rsidR="00C32652" w:rsidRDefault="00C32652">
      <w:pPr>
        <w:pStyle w:val="BodyText"/>
        <w:spacing w:before="3"/>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2554"/>
      </w:tblGrid>
      <w:tr w:rsidR="00C32652" w14:paraId="3755D4DC" w14:textId="77777777">
        <w:trPr>
          <w:trHeight w:val="700"/>
        </w:trPr>
        <w:tc>
          <w:tcPr>
            <w:tcW w:w="6946" w:type="dxa"/>
            <w:shd w:val="clear" w:color="auto" w:fill="CDCDCD"/>
          </w:tcPr>
          <w:p w14:paraId="15AC1AC5" w14:textId="77777777" w:rsidR="00C32652" w:rsidRDefault="00276041">
            <w:pPr>
              <w:pStyle w:val="TableParagraph"/>
              <w:spacing w:before="119"/>
              <w:ind w:left="2"/>
              <w:jc w:val="left"/>
              <w:rPr>
                <w:b/>
                <w:sz w:val="20"/>
              </w:rPr>
            </w:pPr>
            <w:r>
              <w:rPr>
                <w:b/>
                <w:sz w:val="20"/>
              </w:rPr>
              <w:t>Customer Miscellaneous Requests per Individual Service</w:t>
            </w:r>
          </w:p>
        </w:tc>
        <w:tc>
          <w:tcPr>
            <w:tcW w:w="2554" w:type="dxa"/>
            <w:shd w:val="clear" w:color="auto" w:fill="CDCDCD"/>
          </w:tcPr>
          <w:p w14:paraId="068BAC18" w14:textId="77777777" w:rsidR="00C32652" w:rsidRDefault="00276041">
            <w:pPr>
              <w:pStyle w:val="TableParagraph"/>
              <w:spacing w:before="119" w:line="278" w:lineRule="auto"/>
              <w:ind w:left="916" w:right="227" w:hanging="665"/>
              <w:jc w:val="left"/>
              <w:rPr>
                <w:b/>
                <w:sz w:val="20"/>
              </w:rPr>
            </w:pPr>
            <w:r>
              <w:rPr>
                <w:b/>
                <w:sz w:val="20"/>
              </w:rPr>
              <w:t>Charge per Individual Service</w:t>
            </w:r>
          </w:p>
        </w:tc>
      </w:tr>
      <w:tr w:rsidR="00C32652" w14:paraId="75D826FE" w14:textId="77777777">
        <w:trPr>
          <w:trHeight w:val="1160"/>
        </w:trPr>
        <w:tc>
          <w:tcPr>
            <w:tcW w:w="6946" w:type="dxa"/>
          </w:tcPr>
          <w:p w14:paraId="72D3C1FA" w14:textId="77777777" w:rsidR="00C32652" w:rsidRDefault="00276041">
            <w:pPr>
              <w:pStyle w:val="TableParagraph"/>
              <w:spacing w:before="189" w:line="276" w:lineRule="auto"/>
              <w:ind w:left="2" w:right="139"/>
              <w:jc w:val="left"/>
              <w:rPr>
                <w:sz w:val="20"/>
              </w:rPr>
            </w:pPr>
            <w:r>
              <w:rPr>
                <w:sz w:val="20"/>
              </w:rPr>
              <w:t xml:space="preserve">To </w:t>
            </w:r>
            <w:r>
              <w:rPr>
                <w:spacing w:val="-3"/>
                <w:sz w:val="20"/>
              </w:rPr>
              <w:t xml:space="preserve">change </w:t>
            </w:r>
            <w:r>
              <w:rPr>
                <w:sz w:val="20"/>
              </w:rPr>
              <w:t xml:space="preserve">the </w:t>
            </w:r>
            <w:r>
              <w:rPr>
                <w:spacing w:val="-3"/>
                <w:sz w:val="20"/>
              </w:rPr>
              <w:t xml:space="preserve">configuration </w:t>
            </w:r>
            <w:r>
              <w:rPr>
                <w:sz w:val="20"/>
              </w:rPr>
              <w:t xml:space="preserve">of an </w:t>
            </w:r>
            <w:r>
              <w:rPr>
                <w:spacing w:val="-3"/>
                <w:sz w:val="20"/>
              </w:rPr>
              <w:t xml:space="preserve">End </w:t>
            </w:r>
            <w:r>
              <w:rPr>
                <w:sz w:val="20"/>
              </w:rPr>
              <w:t xml:space="preserve">User </w:t>
            </w:r>
            <w:r>
              <w:rPr>
                <w:spacing w:val="-3"/>
                <w:sz w:val="20"/>
              </w:rPr>
              <w:t xml:space="preserve">Access (e.g.: </w:t>
            </w:r>
            <w:r>
              <w:rPr>
                <w:sz w:val="20"/>
              </w:rPr>
              <w:t xml:space="preserve">if the </w:t>
            </w:r>
            <w:r>
              <w:rPr>
                <w:spacing w:val="-3"/>
                <w:sz w:val="20"/>
              </w:rPr>
              <w:t xml:space="preserve">ADSL </w:t>
            </w:r>
            <w:r>
              <w:rPr>
                <w:spacing w:val="-4"/>
                <w:sz w:val="20"/>
              </w:rPr>
              <w:t xml:space="preserve">line </w:t>
            </w:r>
            <w:r>
              <w:rPr>
                <w:spacing w:val="-3"/>
                <w:sz w:val="20"/>
              </w:rPr>
              <w:t xml:space="preserve">transmission </w:t>
            </w:r>
            <w:r>
              <w:rPr>
                <w:sz w:val="20"/>
              </w:rPr>
              <w:t xml:space="preserve">rate is </w:t>
            </w:r>
            <w:r>
              <w:rPr>
                <w:spacing w:val="-3"/>
                <w:sz w:val="20"/>
              </w:rPr>
              <w:t xml:space="preserve">increased </w:t>
            </w:r>
            <w:r>
              <w:rPr>
                <w:sz w:val="20"/>
              </w:rPr>
              <w:t xml:space="preserve">or </w:t>
            </w:r>
            <w:r>
              <w:rPr>
                <w:spacing w:val="-3"/>
                <w:sz w:val="20"/>
              </w:rPr>
              <w:t xml:space="preserve">decreased, </w:t>
            </w:r>
            <w:r>
              <w:rPr>
                <w:sz w:val="20"/>
              </w:rPr>
              <w:t xml:space="preserve">or </w:t>
            </w:r>
            <w:r>
              <w:rPr>
                <w:spacing w:val="-3"/>
                <w:sz w:val="20"/>
              </w:rPr>
              <w:t xml:space="preserve">configuration </w:t>
            </w:r>
            <w:r>
              <w:rPr>
                <w:sz w:val="20"/>
              </w:rPr>
              <w:t xml:space="preserve">of the </w:t>
            </w:r>
            <w:r>
              <w:rPr>
                <w:spacing w:val="-3"/>
                <w:sz w:val="20"/>
              </w:rPr>
              <w:t>End User’s session set-up is changed)</w:t>
            </w:r>
          </w:p>
        </w:tc>
        <w:tc>
          <w:tcPr>
            <w:tcW w:w="2554" w:type="dxa"/>
          </w:tcPr>
          <w:p w14:paraId="40C58DA7" w14:textId="77777777" w:rsidR="00C32652" w:rsidRDefault="00276041">
            <w:pPr>
              <w:pStyle w:val="TableParagraph"/>
              <w:spacing w:before="119"/>
              <w:ind w:left="24" w:right="24"/>
              <w:rPr>
                <w:sz w:val="20"/>
              </w:rPr>
            </w:pPr>
            <w:r>
              <w:rPr>
                <w:sz w:val="20"/>
              </w:rPr>
              <w:t>$10</w:t>
            </w:r>
          </w:p>
        </w:tc>
      </w:tr>
      <w:tr w:rsidR="00C32652" w14:paraId="67276F61" w14:textId="77777777">
        <w:trPr>
          <w:trHeight w:val="480"/>
        </w:trPr>
        <w:tc>
          <w:tcPr>
            <w:tcW w:w="6946" w:type="dxa"/>
          </w:tcPr>
          <w:p w14:paraId="005CCAA0" w14:textId="77777777" w:rsidR="00C32652" w:rsidRDefault="00276041">
            <w:pPr>
              <w:pStyle w:val="TableParagraph"/>
              <w:spacing w:before="119"/>
              <w:ind w:left="2"/>
              <w:jc w:val="left"/>
              <w:rPr>
                <w:sz w:val="20"/>
              </w:rPr>
            </w:pPr>
            <w:r>
              <w:rPr>
                <w:sz w:val="20"/>
              </w:rPr>
              <w:t>To change the configuration of the WDSL Service</w:t>
            </w:r>
          </w:p>
        </w:tc>
        <w:tc>
          <w:tcPr>
            <w:tcW w:w="2554" w:type="dxa"/>
          </w:tcPr>
          <w:p w14:paraId="02D6026B" w14:textId="77777777" w:rsidR="00C32652" w:rsidRDefault="00276041">
            <w:pPr>
              <w:pStyle w:val="TableParagraph"/>
              <w:spacing w:before="119"/>
              <w:ind w:left="24" w:right="24"/>
              <w:rPr>
                <w:sz w:val="20"/>
              </w:rPr>
            </w:pPr>
            <w:r>
              <w:rPr>
                <w:sz w:val="20"/>
              </w:rPr>
              <w:t>$50.00</w:t>
            </w:r>
          </w:p>
        </w:tc>
      </w:tr>
      <w:tr w:rsidR="00C32652" w14:paraId="569D0214" w14:textId="77777777">
        <w:trPr>
          <w:trHeight w:val="480"/>
        </w:trPr>
        <w:tc>
          <w:tcPr>
            <w:tcW w:w="6946" w:type="dxa"/>
          </w:tcPr>
          <w:p w14:paraId="6EE8C067" w14:textId="77777777" w:rsidR="00C32652" w:rsidRDefault="00276041">
            <w:pPr>
              <w:pStyle w:val="TableParagraph"/>
              <w:spacing w:before="119"/>
              <w:ind w:left="2"/>
              <w:jc w:val="left"/>
              <w:rPr>
                <w:sz w:val="20"/>
              </w:rPr>
            </w:pPr>
            <w:r>
              <w:rPr>
                <w:sz w:val="20"/>
              </w:rPr>
              <w:t>For a Fast Fix (per Individual Service)</w:t>
            </w:r>
          </w:p>
        </w:tc>
        <w:tc>
          <w:tcPr>
            <w:tcW w:w="2554" w:type="dxa"/>
          </w:tcPr>
          <w:p w14:paraId="722A2A13" w14:textId="77777777" w:rsidR="00C32652" w:rsidRDefault="00276041">
            <w:pPr>
              <w:pStyle w:val="TableParagraph"/>
              <w:spacing w:before="119"/>
              <w:ind w:left="24" w:right="24"/>
              <w:rPr>
                <w:sz w:val="20"/>
              </w:rPr>
            </w:pPr>
            <w:r>
              <w:rPr>
                <w:sz w:val="20"/>
              </w:rPr>
              <w:t>$53.64</w:t>
            </w:r>
          </w:p>
        </w:tc>
      </w:tr>
      <w:tr w:rsidR="00C32652" w14:paraId="0062A14C" w14:textId="77777777">
        <w:trPr>
          <w:trHeight w:val="800"/>
        </w:trPr>
        <w:tc>
          <w:tcPr>
            <w:tcW w:w="6946" w:type="dxa"/>
          </w:tcPr>
          <w:p w14:paraId="606597C0" w14:textId="77777777" w:rsidR="00C32652" w:rsidRDefault="00276041">
            <w:pPr>
              <w:pStyle w:val="TableParagraph"/>
              <w:spacing w:before="119" w:line="276" w:lineRule="auto"/>
              <w:ind w:left="2" w:right="160"/>
              <w:jc w:val="left"/>
              <w:rPr>
                <w:sz w:val="20"/>
              </w:rPr>
            </w:pPr>
            <w:r>
              <w:rPr>
                <w:sz w:val="20"/>
              </w:rPr>
              <w:t xml:space="preserve">To </w:t>
            </w:r>
            <w:r>
              <w:rPr>
                <w:spacing w:val="-3"/>
                <w:sz w:val="20"/>
              </w:rPr>
              <w:t xml:space="preserve">carry </w:t>
            </w:r>
            <w:r>
              <w:rPr>
                <w:sz w:val="20"/>
              </w:rPr>
              <w:t xml:space="preserve">out a </w:t>
            </w:r>
            <w:r>
              <w:rPr>
                <w:spacing w:val="-3"/>
                <w:sz w:val="20"/>
              </w:rPr>
              <w:t xml:space="preserve">manual </w:t>
            </w:r>
            <w:proofErr w:type="gramStart"/>
            <w:r>
              <w:rPr>
                <w:spacing w:val="-3"/>
                <w:sz w:val="20"/>
              </w:rPr>
              <w:t>Full Service</w:t>
            </w:r>
            <w:proofErr w:type="gramEnd"/>
            <w:r>
              <w:rPr>
                <w:spacing w:val="-3"/>
                <w:sz w:val="20"/>
              </w:rPr>
              <w:t xml:space="preserve"> Qualification </w:t>
            </w:r>
            <w:r>
              <w:rPr>
                <w:sz w:val="20"/>
              </w:rPr>
              <w:t xml:space="preserve">of a </w:t>
            </w:r>
            <w:r>
              <w:rPr>
                <w:spacing w:val="-3"/>
                <w:sz w:val="20"/>
              </w:rPr>
              <w:t xml:space="preserve">Pair </w:t>
            </w:r>
            <w:r>
              <w:rPr>
                <w:spacing w:val="-2"/>
                <w:sz w:val="20"/>
              </w:rPr>
              <w:t xml:space="preserve">(in </w:t>
            </w:r>
            <w:r>
              <w:rPr>
                <w:sz w:val="20"/>
              </w:rPr>
              <w:t xml:space="preserve">the </w:t>
            </w:r>
            <w:r>
              <w:rPr>
                <w:spacing w:val="-3"/>
                <w:sz w:val="20"/>
              </w:rPr>
              <w:t xml:space="preserve">absence </w:t>
            </w:r>
            <w:r>
              <w:rPr>
                <w:sz w:val="20"/>
              </w:rPr>
              <w:t xml:space="preserve">of </w:t>
            </w:r>
            <w:r>
              <w:rPr>
                <w:spacing w:val="-3"/>
                <w:sz w:val="20"/>
              </w:rPr>
              <w:t>an Order)</w:t>
            </w:r>
          </w:p>
        </w:tc>
        <w:tc>
          <w:tcPr>
            <w:tcW w:w="2554" w:type="dxa"/>
          </w:tcPr>
          <w:p w14:paraId="347B7C77" w14:textId="77777777" w:rsidR="00C32652" w:rsidRDefault="00276041">
            <w:pPr>
              <w:pStyle w:val="TableParagraph"/>
              <w:spacing w:before="119"/>
              <w:ind w:left="24" w:right="24"/>
              <w:rPr>
                <w:sz w:val="20"/>
              </w:rPr>
            </w:pPr>
            <w:r>
              <w:rPr>
                <w:sz w:val="20"/>
              </w:rPr>
              <w:t>$5.00</w:t>
            </w:r>
          </w:p>
        </w:tc>
      </w:tr>
      <w:tr w:rsidR="00C32652" w14:paraId="138B3B97" w14:textId="77777777">
        <w:trPr>
          <w:trHeight w:val="820"/>
        </w:trPr>
        <w:tc>
          <w:tcPr>
            <w:tcW w:w="6946" w:type="dxa"/>
          </w:tcPr>
          <w:p w14:paraId="62D29FB2" w14:textId="77777777" w:rsidR="00C32652" w:rsidRDefault="00276041">
            <w:pPr>
              <w:pStyle w:val="TableParagraph"/>
              <w:spacing w:before="119" w:line="276" w:lineRule="auto"/>
              <w:ind w:left="2"/>
              <w:jc w:val="left"/>
              <w:rPr>
                <w:sz w:val="20"/>
              </w:rPr>
            </w:pPr>
            <w:r>
              <w:rPr>
                <w:sz w:val="20"/>
              </w:rPr>
              <w:t>To</w:t>
            </w:r>
            <w:r>
              <w:rPr>
                <w:spacing w:val="-10"/>
                <w:sz w:val="20"/>
              </w:rPr>
              <w:t xml:space="preserve"> </w:t>
            </w:r>
            <w:r>
              <w:rPr>
                <w:spacing w:val="-3"/>
                <w:sz w:val="20"/>
              </w:rPr>
              <w:t>transfer</w:t>
            </w:r>
            <w:r>
              <w:rPr>
                <w:spacing w:val="-9"/>
                <w:sz w:val="20"/>
              </w:rPr>
              <w:t xml:space="preserve"> </w:t>
            </w:r>
            <w:r>
              <w:rPr>
                <w:spacing w:val="-3"/>
                <w:sz w:val="20"/>
              </w:rPr>
              <w:t>AGVC</w:t>
            </w:r>
            <w:r>
              <w:rPr>
                <w:spacing w:val="-9"/>
                <w:sz w:val="20"/>
              </w:rPr>
              <w:t xml:space="preserve"> </w:t>
            </w:r>
            <w:r>
              <w:rPr>
                <w:sz w:val="20"/>
              </w:rPr>
              <w:t>from</w:t>
            </w:r>
            <w:r>
              <w:rPr>
                <w:spacing w:val="-10"/>
                <w:sz w:val="20"/>
              </w:rPr>
              <w:t xml:space="preserve"> </w:t>
            </w:r>
            <w:r>
              <w:rPr>
                <w:sz w:val="20"/>
              </w:rPr>
              <w:t>one</w:t>
            </w:r>
            <w:r>
              <w:rPr>
                <w:spacing w:val="-12"/>
                <w:sz w:val="20"/>
              </w:rPr>
              <w:t xml:space="preserve"> </w:t>
            </w:r>
            <w:r>
              <w:rPr>
                <w:sz w:val="20"/>
              </w:rPr>
              <w:t>N-K</w:t>
            </w:r>
            <w:r>
              <w:rPr>
                <w:spacing w:val="-11"/>
                <w:sz w:val="20"/>
              </w:rPr>
              <w:t xml:space="preserve"> </w:t>
            </w:r>
            <w:r>
              <w:rPr>
                <w:spacing w:val="-3"/>
                <w:sz w:val="20"/>
              </w:rPr>
              <w:t>Number</w:t>
            </w:r>
            <w:r>
              <w:rPr>
                <w:spacing w:val="-9"/>
                <w:sz w:val="20"/>
              </w:rPr>
              <w:t xml:space="preserve"> </w:t>
            </w:r>
            <w:r>
              <w:rPr>
                <w:sz w:val="20"/>
              </w:rPr>
              <w:t>to</w:t>
            </w:r>
            <w:r>
              <w:rPr>
                <w:spacing w:val="-10"/>
                <w:sz w:val="20"/>
              </w:rPr>
              <w:t xml:space="preserve"> </w:t>
            </w:r>
            <w:r>
              <w:rPr>
                <w:spacing w:val="-3"/>
                <w:sz w:val="20"/>
              </w:rPr>
              <w:t>another</w:t>
            </w:r>
            <w:r>
              <w:rPr>
                <w:spacing w:val="-9"/>
                <w:sz w:val="20"/>
              </w:rPr>
              <w:t xml:space="preserve"> </w:t>
            </w:r>
            <w:r>
              <w:rPr>
                <w:sz w:val="20"/>
              </w:rPr>
              <w:t>N-K</w:t>
            </w:r>
            <w:r>
              <w:rPr>
                <w:spacing w:val="-13"/>
                <w:sz w:val="20"/>
              </w:rPr>
              <w:t xml:space="preserve"> </w:t>
            </w:r>
            <w:r>
              <w:rPr>
                <w:spacing w:val="-3"/>
                <w:sz w:val="20"/>
              </w:rPr>
              <w:t>Number,</w:t>
            </w:r>
            <w:r>
              <w:rPr>
                <w:spacing w:val="-10"/>
                <w:sz w:val="20"/>
              </w:rPr>
              <w:t xml:space="preserve"> </w:t>
            </w:r>
            <w:r>
              <w:rPr>
                <w:sz w:val="20"/>
              </w:rPr>
              <w:t>or</w:t>
            </w:r>
            <w:r>
              <w:rPr>
                <w:spacing w:val="-9"/>
                <w:sz w:val="20"/>
              </w:rPr>
              <w:t xml:space="preserve"> </w:t>
            </w:r>
            <w:r>
              <w:rPr>
                <w:sz w:val="20"/>
              </w:rPr>
              <w:t>from</w:t>
            </w:r>
            <w:r>
              <w:rPr>
                <w:spacing w:val="-10"/>
                <w:sz w:val="20"/>
              </w:rPr>
              <w:t xml:space="preserve"> </w:t>
            </w:r>
            <w:r>
              <w:rPr>
                <w:spacing w:val="-3"/>
                <w:sz w:val="20"/>
              </w:rPr>
              <w:t xml:space="preserve">one </w:t>
            </w:r>
            <w:r>
              <w:rPr>
                <w:spacing w:val="-2"/>
                <w:sz w:val="20"/>
              </w:rPr>
              <w:t xml:space="preserve">ATM </w:t>
            </w:r>
            <w:r>
              <w:rPr>
                <w:spacing w:val="-3"/>
                <w:sz w:val="20"/>
              </w:rPr>
              <w:t xml:space="preserve">Access </w:t>
            </w:r>
            <w:r>
              <w:rPr>
                <w:sz w:val="20"/>
              </w:rPr>
              <w:t xml:space="preserve">to </w:t>
            </w:r>
            <w:r>
              <w:rPr>
                <w:spacing w:val="-3"/>
                <w:sz w:val="20"/>
              </w:rPr>
              <w:t>another ATM</w:t>
            </w:r>
            <w:r>
              <w:rPr>
                <w:spacing w:val="-25"/>
                <w:sz w:val="20"/>
              </w:rPr>
              <w:t xml:space="preserve"> </w:t>
            </w:r>
            <w:r>
              <w:rPr>
                <w:spacing w:val="-3"/>
                <w:sz w:val="20"/>
              </w:rPr>
              <w:t>Access</w:t>
            </w:r>
          </w:p>
        </w:tc>
        <w:tc>
          <w:tcPr>
            <w:tcW w:w="2554" w:type="dxa"/>
          </w:tcPr>
          <w:p w14:paraId="45456D9F" w14:textId="77777777" w:rsidR="00C32652" w:rsidRDefault="00276041">
            <w:pPr>
              <w:pStyle w:val="TableParagraph"/>
              <w:spacing w:before="119" w:line="276" w:lineRule="auto"/>
              <w:ind w:left="316" w:right="177" w:hanging="116"/>
              <w:jc w:val="left"/>
              <w:rPr>
                <w:sz w:val="20"/>
              </w:rPr>
            </w:pPr>
            <w:r>
              <w:rPr>
                <w:sz w:val="20"/>
              </w:rPr>
              <w:t xml:space="preserve">A Charge advised on 20 Business </w:t>
            </w:r>
            <w:proofErr w:type="spellStart"/>
            <w:r>
              <w:rPr>
                <w:sz w:val="20"/>
              </w:rPr>
              <w:t>Days notice</w:t>
            </w:r>
            <w:proofErr w:type="spellEnd"/>
          </w:p>
        </w:tc>
      </w:tr>
      <w:tr w:rsidR="00C32652" w14:paraId="0B29DECE" w14:textId="77777777">
        <w:trPr>
          <w:trHeight w:val="820"/>
        </w:trPr>
        <w:tc>
          <w:tcPr>
            <w:tcW w:w="6946" w:type="dxa"/>
          </w:tcPr>
          <w:p w14:paraId="5F79C6A0" w14:textId="77777777" w:rsidR="00C32652" w:rsidRDefault="00276041">
            <w:pPr>
              <w:pStyle w:val="TableParagraph"/>
              <w:spacing w:before="119" w:line="276" w:lineRule="auto"/>
              <w:ind w:left="2" w:right="183"/>
              <w:jc w:val="left"/>
              <w:rPr>
                <w:sz w:val="20"/>
              </w:rPr>
            </w:pPr>
            <w:r>
              <w:rPr>
                <w:sz w:val="20"/>
              </w:rPr>
              <w:t xml:space="preserve">To </w:t>
            </w:r>
            <w:r>
              <w:rPr>
                <w:spacing w:val="-3"/>
                <w:sz w:val="20"/>
              </w:rPr>
              <w:t xml:space="preserve">transfer DSL VLAN </w:t>
            </w:r>
            <w:r>
              <w:rPr>
                <w:sz w:val="20"/>
              </w:rPr>
              <w:t xml:space="preserve">from one N-K </w:t>
            </w:r>
            <w:r>
              <w:rPr>
                <w:spacing w:val="-3"/>
                <w:sz w:val="20"/>
              </w:rPr>
              <w:t xml:space="preserve">Number </w:t>
            </w:r>
            <w:r>
              <w:rPr>
                <w:sz w:val="20"/>
              </w:rPr>
              <w:t xml:space="preserve">to </w:t>
            </w:r>
            <w:r>
              <w:rPr>
                <w:spacing w:val="-3"/>
                <w:sz w:val="20"/>
              </w:rPr>
              <w:t xml:space="preserve">another </w:t>
            </w:r>
            <w:r>
              <w:rPr>
                <w:sz w:val="20"/>
              </w:rPr>
              <w:t xml:space="preserve">N-K </w:t>
            </w:r>
            <w:r>
              <w:rPr>
                <w:spacing w:val="-3"/>
                <w:sz w:val="20"/>
              </w:rPr>
              <w:t xml:space="preserve">Number, </w:t>
            </w:r>
            <w:r>
              <w:rPr>
                <w:sz w:val="20"/>
              </w:rPr>
              <w:t xml:space="preserve">or </w:t>
            </w:r>
            <w:r>
              <w:rPr>
                <w:spacing w:val="-4"/>
                <w:sz w:val="20"/>
              </w:rPr>
              <w:t xml:space="preserve">from </w:t>
            </w:r>
            <w:r>
              <w:rPr>
                <w:sz w:val="20"/>
              </w:rPr>
              <w:t xml:space="preserve">one </w:t>
            </w:r>
            <w:r>
              <w:rPr>
                <w:spacing w:val="-2"/>
                <w:sz w:val="20"/>
              </w:rPr>
              <w:t xml:space="preserve">TWE </w:t>
            </w:r>
            <w:r>
              <w:rPr>
                <w:spacing w:val="-3"/>
                <w:sz w:val="20"/>
              </w:rPr>
              <w:t xml:space="preserve">Access </w:t>
            </w:r>
            <w:r>
              <w:rPr>
                <w:sz w:val="20"/>
              </w:rPr>
              <w:t xml:space="preserve">to </w:t>
            </w:r>
            <w:r>
              <w:rPr>
                <w:spacing w:val="-3"/>
                <w:sz w:val="20"/>
              </w:rPr>
              <w:t xml:space="preserve">another </w:t>
            </w:r>
            <w:r>
              <w:rPr>
                <w:spacing w:val="-2"/>
                <w:sz w:val="20"/>
              </w:rPr>
              <w:t xml:space="preserve">TWE </w:t>
            </w:r>
            <w:r>
              <w:rPr>
                <w:spacing w:val="-3"/>
                <w:sz w:val="20"/>
              </w:rPr>
              <w:t>Access</w:t>
            </w:r>
          </w:p>
        </w:tc>
        <w:tc>
          <w:tcPr>
            <w:tcW w:w="2554" w:type="dxa"/>
          </w:tcPr>
          <w:p w14:paraId="5DC5DFDC" w14:textId="77777777" w:rsidR="00C32652" w:rsidRDefault="00276041">
            <w:pPr>
              <w:pStyle w:val="TableParagraph"/>
              <w:spacing w:before="119" w:line="276" w:lineRule="auto"/>
              <w:ind w:left="316" w:right="177" w:hanging="116"/>
              <w:jc w:val="left"/>
              <w:rPr>
                <w:sz w:val="20"/>
              </w:rPr>
            </w:pPr>
            <w:r>
              <w:rPr>
                <w:sz w:val="20"/>
              </w:rPr>
              <w:t xml:space="preserve">A Charge advised on 20 Business </w:t>
            </w:r>
            <w:proofErr w:type="spellStart"/>
            <w:r>
              <w:rPr>
                <w:sz w:val="20"/>
              </w:rPr>
              <w:t>Days notice</w:t>
            </w:r>
            <w:proofErr w:type="spellEnd"/>
          </w:p>
        </w:tc>
      </w:tr>
    </w:tbl>
    <w:p w14:paraId="60553D2E" w14:textId="77777777" w:rsidR="00C32652" w:rsidRDefault="00C32652">
      <w:pPr>
        <w:spacing w:line="276" w:lineRule="auto"/>
        <w:rPr>
          <w:sz w:val="20"/>
        </w:rPr>
        <w:sectPr w:rsidR="00C32652">
          <w:pgSz w:w="11910" w:h="16840"/>
          <w:pgMar w:top="1040" w:right="720" w:bottom="1820" w:left="600" w:header="0" w:footer="1622"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2554"/>
      </w:tblGrid>
      <w:tr w:rsidR="00C32652" w14:paraId="4C263258" w14:textId="77777777">
        <w:trPr>
          <w:trHeight w:val="700"/>
        </w:trPr>
        <w:tc>
          <w:tcPr>
            <w:tcW w:w="6946" w:type="dxa"/>
            <w:shd w:val="clear" w:color="auto" w:fill="CDCDCD"/>
          </w:tcPr>
          <w:p w14:paraId="4118FE54" w14:textId="77777777" w:rsidR="00C32652" w:rsidRDefault="00276041">
            <w:pPr>
              <w:pStyle w:val="TableParagraph"/>
              <w:spacing w:before="120"/>
              <w:ind w:left="2"/>
              <w:jc w:val="left"/>
              <w:rPr>
                <w:b/>
                <w:sz w:val="20"/>
              </w:rPr>
            </w:pPr>
            <w:r>
              <w:rPr>
                <w:b/>
                <w:sz w:val="20"/>
              </w:rPr>
              <w:lastRenderedPageBreak/>
              <w:t>Customer Miscellaneous Requests per Individual Service</w:t>
            </w:r>
          </w:p>
        </w:tc>
        <w:tc>
          <w:tcPr>
            <w:tcW w:w="2554" w:type="dxa"/>
            <w:shd w:val="clear" w:color="auto" w:fill="CDCDCD"/>
          </w:tcPr>
          <w:p w14:paraId="76E1B694" w14:textId="77777777" w:rsidR="00C32652" w:rsidRDefault="00276041">
            <w:pPr>
              <w:pStyle w:val="TableParagraph"/>
              <w:spacing w:before="120" w:line="276" w:lineRule="auto"/>
              <w:ind w:left="916" w:right="227" w:hanging="665"/>
              <w:jc w:val="left"/>
              <w:rPr>
                <w:b/>
                <w:sz w:val="20"/>
              </w:rPr>
            </w:pPr>
            <w:r>
              <w:rPr>
                <w:b/>
                <w:sz w:val="20"/>
              </w:rPr>
              <w:t>Charge per Individual Service</w:t>
            </w:r>
          </w:p>
        </w:tc>
      </w:tr>
      <w:tr w:rsidR="00C32652" w14:paraId="0201BBFE" w14:textId="77777777">
        <w:trPr>
          <w:trHeight w:val="820"/>
        </w:trPr>
        <w:tc>
          <w:tcPr>
            <w:tcW w:w="6946" w:type="dxa"/>
          </w:tcPr>
          <w:p w14:paraId="70662711" w14:textId="77777777" w:rsidR="00C32652" w:rsidRDefault="00276041">
            <w:pPr>
              <w:pStyle w:val="TableParagraph"/>
              <w:spacing w:before="119" w:line="276" w:lineRule="auto"/>
              <w:ind w:left="2" w:right="-7"/>
              <w:jc w:val="left"/>
              <w:rPr>
                <w:sz w:val="20"/>
              </w:rPr>
            </w:pPr>
            <w:r>
              <w:rPr>
                <w:sz w:val="20"/>
              </w:rPr>
              <w:t xml:space="preserve">For the </w:t>
            </w:r>
            <w:r>
              <w:rPr>
                <w:spacing w:val="-3"/>
                <w:sz w:val="20"/>
              </w:rPr>
              <w:t xml:space="preserve">access seeker or access seeker’s </w:t>
            </w:r>
            <w:r>
              <w:rPr>
                <w:sz w:val="20"/>
              </w:rPr>
              <w:t xml:space="preserve">Group to </w:t>
            </w:r>
            <w:r>
              <w:rPr>
                <w:spacing w:val="-4"/>
                <w:sz w:val="20"/>
              </w:rPr>
              <w:t xml:space="preserve">maintain </w:t>
            </w:r>
            <w:r>
              <w:rPr>
                <w:sz w:val="20"/>
              </w:rPr>
              <w:t xml:space="preserve">more </w:t>
            </w:r>
            <w:r>
              <w:rPr>
                <w:spacing w:val="-3"/>
                <w:sz w:val="20"/>
              </w:rPr>
              <w:t xml:space="preserve">than </w:t>
            </w:r>
            <w:r>
              <w:rPr>
                <w:sz w:val="20"/>
              </w:rPr>
              <w:t xml:space="preserve">one N-K </w:t>
            </w:r>
            <w:r>
              <w:rPr>
                <w:spacing w:val="-3"/>
                <w:sz w:val="20"/>
              </w:rPr>
              <w:t>Number</w:t>
            </w:r>
          </w:p>
        </w:tc>
        <w:tc>
          <w:tcPr>
            <w:tcW w:w="2554" w:type="dxa"/>
          </w:tcPr>
          <w:p w14:paraId="19F5B3DC" w14:textId="77777777" w:rsidR="00C32652" w:rsidRDefault="00276041">
            <w:pPr>
              <w:pStyle w:val="TableParagraph"/>
              <w:spacing w:before="119" w:line="276" w:lineRule="auto"/>
              <w:ind w:left="316" w:right="177" w:hanging="116"/>
              <w:jc w:val="left"/>
              <w:rPr>
                <w:sz w:val="20"/>
              </w:rPr>
            </w:pPr>
            <w:r>
              <w:rPr>
                <w:sz w:val="20"/>
              </w:rPr>
              <w:t xml:space="preserve">A Charge advised on 20 Business </w:t>
            </w:r>
            <w:proofErr w:type="spellStart"/>
            <w:r>
              <w:rPr>
                <w:sz w:val="20"/>
              </w:rPr>
              <w:t>Days notice</w:t>
            </w:r>
            <w:proofErr w:type="spellEnd"/>
          </w:p>
        </w:tc>
      </w:tr>
      <w:tr w:rsidR="00C32652" w14:paraId="561C2580" w14:textId="77777777">
        <w:trPr>
          <w:trHeight w:val="1620"/>
        </w:trPr>
        <w:tc>
          <w:tcPr>
            <w:tcW w:w="6946" w:type="dxa"/>
          </w:tcPr>
          <w:p w14:paraId="1795B42D" w14:textId="77777777" w:rsidR="00C32652" w:rsidRDefault="00276041">
            <w:pPr>
              <w:pStyle w:val="TableParagraph"/>
              <w:spacing w:before="119" w:line="276" w:lineRule="auto"/>
              <w:ind w:left="2"/>
              <w:jc w:val="left"/>
              <w:rPr>
                <w:sz w:val="20"/>
              </w:rPr>
            </w:pPr>
            <w:r>
              <w:rPr>
                <w:sz w:val="20"/>
              </w:rPr>
              <w:t xml:space="preserve">To </w:t>
            </w:r>
            <w:r>
              <w:rPr>
                <w:spacing w:val="-3"/>
                <w:sz w:val="20"/>
              </w:rPr>
              <w:t xml:space="preserve">connect </w:t>
            </w:r>
            <w:r>
              <w:rPr>
                <w:sz w:val="20"/>
              </w:rPr>
              <w:t xml:space="preserve">a </w:t>
            </w:r>
            <w:r>
              <w:rPr>
                <w:spacing w:val="-3"/>
                <w:sz w:val="20"/>
              </w:rPr>
              <w:t xml:space="preserve">Basic Telephone Service using </w:t>
            </w:r>
            <w:r>
              <w:rPr>
                <w:sz w:val="20"/>
              </w:rPr>
              <w:t xml:space="preserve">the </w:t>
            </w:r>
            <w:r>
              <w:rPr>
                <w:spacing w:val="-3"/>
                <w:sz w:val="20"/>
              </w:rPr>
              <w:t>ULLS Return with Same Day DSL Process</w:t>
            </w:r>
          </w:p>
        </w:tc>
        <w:tc>
          <w:tcPr>
            <w:tcW w:w="2554" w:type="dxa"/>
          </w:tcPr>
          <w:p w14:paraId="652DDEF7" w14:textId="77777777" w:rsidR="00C32652" w:rsidRDefault="00276041">
            <w:pPr>
              <w:pStyle w:val="TableParagraph"/>
              <w:spacing w:before="119" w:line="276" w:lineRule="auto"/>
              <w:ind w:left="30" w:right="24"/>
              <w:rPr>
                <w:sz w:val="20"/>
              </w:rPr>
            </w:pPr>
            <w:r>
              <w:rPr>
                <w:sz w:val="20"/>
              </w:rPr>
              <w:t>The</w:t>
            </w:r>
            <w:r>
              <w:rPr>
                <w:spacing w:val="-12"/>
                <w:sz w:val="20"/>
              </w:rPr>
              <w:t xml:space="preserve"> </w:t>
            </w:r>
            <w:r>
              <w:rPr>
                <w:sz w:val="20"/>
              </w:rPr>
              <w:t>same</w:t>
            </w:r>
            <w:r>
              <w:rPr>
                <w:spacing w:val="-12"/>
                <w:sz w:val="20"/>
              </w:rPr>
              <w:t xml:space="preserve"> </w:t>
            </w:r>
            <w:r>
              <w:rPr>
                <w:sz w:val="20"/>
              </w:rPr>
              <w:t>as</w:t>
            </w:r>
            <w:r>
              <w:rPr>
                <w:spacing w:val="-10"/>
                <w:sz w:val="20"/>
              </w:rPr>
              <w:t xml:space="preserve"> </w:t>
            </w:r>
            <w:r>
              <w:rPr>
                <w:spacing w:val="-3"/>
                <w:sz w:val="20"/>
              </w:rPr>
              <w:t>those</w:t>
            </w:r>
            <w:r>
              <w:rPr>
                <w:spacing w:val="-12"/>
                <w:sz w:val="20"/>
              </w:rPr>
              <w:t xml:space="preserve"> </w:t>
            </w:r>
            <w:r>
              <w:rPr>
                <w:sz w:val="20"/>
              </w:rPr>
              <w:t>set</w:t>
            </w:r>
            <w:r>
              <w:rPr>
                <w:spacing w:val="-12"/>
                <w:sz w:val="20"/>
              </w:rPr>
              <w:t xml:space="preserve"> </w:t>
            </w:r>
            <w:r>
              <w:rPr>
                <w:sz w:val="20"/>
              </w:rPr>
              <w:t>out</w:t>
            </w:r>
            <w:r>
              <w:rPr>
                <w:spacing w:val="-12"/>
                <w:sz w:val="20"/>
              </w:rPr>
              <w:t xml:space="preserve"> </w:t>
            </w:r>
            <w:r>
              <w:rPr>
                <w:spacing w:val="-3"/>
                <w:sz w:val="20"/>
              </w:rPr>
              <w:t xml:space="preserve">in </w:t>
            </w:r>
            <w:r>
              <w:rPr>
                <w:sz w:val="20"/>
              </w:rPr>
              <w:t xml:space="preserve">the </w:t>
            </w:r>
            <w:r>
              <w:rPr>
                <w:spacing w:val="-3"/>
                <w:sz w:val="20"/>
              </w:rPr>
              <w:t xml:space="preserve">access seeker’s Fixed Rebill Service Schedule for </w:t>
            </w:r>
            <w:r>
              <w:rPr>
                <w:sz w:val="20"/>
              </w:rPr>
              <w:t xml:space="preserve">each </w:t>
            </w:r>
            <w:r>
              <w:rPr>
                <w:spacing w:val="-3"/>
                <w:sz w:val="20"/>
              </w:rPr>
              <w:t>Basic Telephone Service connected using</w:t>
            </w:r>
            <w:r>
              <w:rPr>
                <w:spacing w:val="-12"/>
                <w:sz w:val="20"/>
              </w:rPr>
              <w:t xml:space="preserve"> </w:t>
            </w:r>
            <w:r>
              <w:rPr>
                <w:spacing w:val="-3"/>
                <w:sz w:val="20"/>
              </w:rPr>
              <w:t>the</w:t>
            </w:r>
          </w:p>
          <w:p w14:paraId="2BCF988D" w14:textId="77777777" w:rsidR="00C32652" w:rsidRDefault="00276041">
            <w:pPr>
              <w:pStyle w:val="TableParagraph"/>
              <w:spacing w:before="0" w:line="167" w:lineRule="exact"/>
              <w:ind w:left="28" w:right="24"/>
              <w:rPr>
                <w:sz w:val="20"/>
              </w:rPr>
            </w:pPr>
            <w:r>
              <w:rPr>
                <w:sz w:val="20"/>
              </w:rPr>
              <w:t>ULLS Return Process.</w:t>
            </w:r>
          </w:p>
        </w:tc>
      </w:tr>
      <w:tr w:rsidR="00C32652" w14:paraId="0DDA0637" w14:textId="77777777">
        <w:trPr>
          <w:trHeight w:val="1620"/>
        </w:trPr>
        <w:tc>
          <w:tcPr>
            <w:tcW w:w="6946" w:type="dxa"/>
          </w:tcPr>
          <w:p w14:paraId="10D775E5" w14:textId="77777777" w:rsidR="00C32652" w:rsidRDefault="00276041">
            <w:pPr>
              <w:pStyle w:val="TableParagraph"/>
              <w:spacing w:before="122"/>
              <w:ind w:left="2"/>
              <w:jc w:val="left"/>
              <w:rPr>
                <w:sz w:val="20"/>
              </w:rPr>
            </w:pPr>
            <w:r>
              <w:rPr>
                <w:sz w:val="20"/>
              </w:rPr>
              <w:t>For Priority Connect on a new End User Access</w:t>
            </w:r>
          </w:p>
        </w:tc>
        <w:tc>
          <w:tcPr>
            <w:tcW w:w="2554" w:type="dxa"/>
          </w:tcPr>
          <w:p w14:paraId="34D2963A" w14:textId="77777777" w:rsidR="00C32652" w:rsidRDefault="00276041">
            <w:pPr>
              <w:pStyle w:val="TableParagraph"/>
              <w:spacing w:before="122"/>
              <w:ind w:left="26" w:right="24"/>
              <w:rPr>
                <w:sz w:val="20"/>
              </w:rPr>
            </w:pPr>
            <w:r>
              <w:rPr>
                <w:sz w:val="20"/>
              </w:rPr>
              <w:t>$94</w:t>
            </w:r>
          </w:p>
        </w:tc>
      </w:tr>
    </w:tbl>
    <w:p w14:paraId="002D28FA" w14:textId="77777777" w:rsidR="00C32652" w:rsidRDefault="00C32652">
      <w:pPr>
        <w:pStyle w:val="BodyText"/>
        <w:rPr>
          <w:b/>
        </w:rPr>
      </w:pPr>
    </w:p>
    <w:p w14:paraId="5F89ACC0" w14:textId="77777777" w:rsidR="00C32652" w:rsidRDefault="00C32652">
      <w:pPr>
        <w:pStyle w:val="BodyText"/>
        <w:spacing w:before="5"/>
        <w:rPr>
          <w:b/>
        </w:rPr>
      </w:pPr>
    </w:p>
    <w:p w14:paraId="3FB528DA" w14:textId="77777777" w:rsidR="00C32652" w:rsidRDefault="00276041">
      <w:pPr>
        <w:pStyle w:val="BodyText"/>
        <w:tabs>
          <w:tab w:val="left" w:pos="827"/>
        </w:tabs>
        <w:ind w:left="107"/>
      </w:pPr>
      <w:r>
        <w:rPr>
          <w:b/>
        </w:rPr>
        <w:t>B4.4</w:t>
      </w:r>
      <w:r>
        <w:rPr>
          <w:b/>
        </w:rPr>
        <w:tab/>
      </w:r>
      <w:r>
        <w:t>The Charge for an incorrect call out or fault report is as set out in Table</w:t>
      </w:r>
      <w:r>
        <w:rPr>
          <w:spacing w:val="-39"/>
        </w:rPr>
        <w:t xml:space="preserve"> </w:t>
      </w:r>
      <w:r>
        <w:t>B4.4:</w:t>
      </w:r>
    </w:p>
    <w:p w14:paraId="23ED1906" w14:textId="77777777" w:rsidR="00C32652" w:rsidRDefault="00276041">
      <w:pPr>
        <w:pStyle w:val="Heading3"/>
        <w:spacing w:before="154"/>
      </w:pPr>
      <w:r>
        <w:t>Table B4.4</w:t>
      </w:r>
    </w:p>
    <w:p w14:paraId="59E5CF3F" w14:textId="77777777" w:rsidR="00C32652" w:rsidRDefault="00C32652">
      <w:pPr>
        <w:pStyle w:val="BodyText"/>
        <w:spacing w:before="5"/>
        <w:rPr>
          <w:b/>
          <w:sz w:val="1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2554"/>
      </w:tblGrid>
      <w:tr w:rsidR="00C32652" w14:paraId="77412D15" w14:textId="77777777">
        <w:trPr>
          <w:trHeight w:val="500"/>
        </w:trPr>
        <w:tc>
          <w:tcPr>
            <w:tcW w:w="6946" w:type="dxa"/>
            <w:shd w:val="clear" w:color="auto" w:fill="CDCDCD"/>
          </w:tcPr>
          <w:p w14:paraId="604C9C72" w14:textId="77777777" w:rsidR="00C32652" w:rsidRDefault="00276041">
            <w:pPr>
              <w:pStyle w:val="TableParagraph"/>
              <w:spacing w:before="119"/>
              <w:ind w:left="2"/>
              <w:jc w:val="left"/>
              <w:rPr>
                <w:b/>
                <w:sz w:val="20"/>
              </w:rPr>
            </w:pPr>
            <w:r>
              <w:rPr>
                <w:b/>
                <w:sz w:val="20"/>
              </w:rPr>
              <w:t>Circumstance</w:t>
            </w:r>
          </w:p>
        </w:tc>
        <w:tc>
          <w:tcPr>
            <w:tcW w:w="2554" w:type="dxa"/>
            <w:shd w:val="clear" w:color="auto" w:fill="CDCDCD"/>
          </w:tcPr>
          <w:p w14:paraId="761AA537" w14:textId="77777777" w:rsidR="00C32652" w:rsidRDefault="00276041">
            <w:pPr>
              <w:pStyle w:val="TableParagraph"/>
              <w:spacing w:before="119"/>
              <w:ind w:left="928"/>
              <w:jc w:val="left"/>
              <w:rPr>
                <w:b/>
                <w:sz w:val="20"/>
              </w:rPr>
            </w:pPr>
            <w:r>
              <w:rPr>
                <w:b/>
                <w:sz w:val="20"/>
              </w:rPr>
              <w:t>Charge</w:t>
            </w:r>
          </w:p>
        </w:tc>
      </w:tr>
      <w:tr w:rsidR="00C32652" w14:paraId="40FD639A" w14:textId="77777777">
        <w:trPr>
          <w:trHeight w:val="1320"/>
        </w:trPr>
        <w:tc>
          <w:tcPr>
            <w:tcW w:w="6946" w:type="dxa"/>
          </w:tcPr>
          <w:p w14:paraId="1A6B7372" w14:textId="77777777" w:rsidR="00C32652" w:rsidRDefault="00276041">
            <w:pPr>
              <w:pStyle w:val="TableParagraph"/>
              <w:spacing w:before="119"/>
              <w:ind w:left="2"/>
              <w:jc w:val="left"/>
              <w:rPr>
                <w:sz w:val="20"/>
              </w:rPr>
            </w:pPr>
            <w:r>
              <w:rPr>
                <w:sz w:val="20"/>
              </w:rPr>
              <w:t>Incorrect call out and Fee for service where a Telstra technician attends</w:t>
            </w:r>
          </w:p>
        </w:tc>
        <w:tc>
          <w:tcPr>
            <w:tcW w:w="2554" w:type="dxa"/>
          </w:tcPr>
          <w:p w14:paraId="273896C9" w14:textId="77777777" w:rsidR="00C32652" w:rsidRDefault="00276041">
            <w:pPr>
              <w:pStyle w:val="TableParagraph"/>
              <w:spacing w:before="119" w:line="276" w:lineRule="auto"/>
              <w:ind w:left="88" w:right="89" w:firstLine="4"/>
              <w:rPr>
                <w:sz w:val="20"/>
              </w:rPr>
            </w:pPr>
            <w:r>
              <w:rPr>
                <w:sz w:val="20"/>
              </w:rPr>
              <w:t>Charged on a time and materials basis in accordance with the Fee- for-service section in</w:t>
            </w:r>
            <w:r>
              <w:rPr>
                <w:spacing w:val="-16"/>
                <w:sz w:val="20"/>
              </w:rPr>
              <w:t xml:space="preserve"> </w:t>
            </w:r>
            <w:r>
              <w:rPr>
                <w:sz w:val="20"/>
              </w:rPr>
              <w:t>OCT.</w:t>
            </w:r>
          </w:p>
        </w:tc>
      </w:tr>
      <w:tr w:rsidR="00C32652" w14:paraId="17B3E9CA" w14:textId="77777777">
        <w:trPr>
          <w:trHeight w:val="520"/>
        </w:trPr>
        <w:tc>
          <w:tcPr>
            <w:tcW w:w="6946" w:type="dxa"/>
          </w:tcPr>
          <w:p w14:paraId="53E2E8D4" w14:textId="77777777" w:rsidR="00C32652" w:rsidRDefault="00276041">
            <w:pPr>
              <w:pStyle w:val="TableParagraph"/>
              <w:spacing w:before="119"/>
              <w:ind w:left="2"/>
              <w:jc w:val="left"/>
              <w:rPr>
                <w:sz w:val="20"/>
              </w:rPr>
            </w:pPr>
            <w:r>
              <w:rPr>
                <w:sz w:val="20"/>
              </w:rPr>
              <w:t>Incorrect fault report to the Telstra Fault Desk</w:t>
            </w:r>
          </w:p>
        </w:tc>
        <w:tc>
          <w:tcPr>
            <w:tcW w:w="2554" w:type="dxa"/>
          </w:tcPr>
          <w:p w14:paraId="430AFDB5" w14:textId="77777777" w:rsidR="00C32652" w:rsidRDefault="00276041">
            <w:pPr>
              <w:pStyle w:val="TableParagraph"/>
              <w:spacing w:before="119"/>
              <w:ind w:left="966"/>
              <w:jc w:val="left"/>
              <w:rPr>
                <w:sz w:val="20"/>
              </w:rPr>
            </w:pPr>
            <w:r>
              <w:rPr>
                <w:sz w:val="20"/>
              </w:rPr>
              <w:t>$50.00</w:t>
            </w:r>
          </w:p>
        </w:tc>
      </w:tr>
      <w:tr w:rsidR="00C32652" w14:paraId="759D7C1B" w14:textId="77777777">
        <w:trPr>
          <w:trHeight w:val="560"/>
        </w:trPr>
        <w:tc>
          <w:tcPr>
            <w:tcW w:w="6946" w:type="dxa"/>
          </w:tcPr>
          <w:p w14:paraId="6C1CA679" w14:textId="77777777" w:rsidR="00C32652" w:rsidRDefault="00276041">
            <w:pPr>
              <w:pStyle w:val="TableParagraph"/>
              <w:spacing w:before="122"/>
              <w:ind w:left="2"/>
              <w:jc w:val="left"/>
              <w:rPr>
                <w:sz w:val="20"/>
              </w:rPr>
            </w:pPr>
            <w:r>
              <w:rPr>
                <w:spacing w:val="-3"/>
                <w:sz w:val="20"/>
              </w:rPr>
              <w:t>When</w:t>
            </w:r>
            <w:r>
              <w:rPr>
                <w:spacing w:val="-10"/>
                <w:sz w:val="20"/>
              </w:rPr>
              <w:t xml:space="preserve"> </w:t>
            </w:r>
            <w:r>
              <w:rPr>
                <w:sz w:val="20"/>
              </w:rPr>
              <w:t>an</w:t>
            </w:r>
            <w:r>
              <w:rPr>
                <w:spacing w:val="-10"/>
                <w:sz w:val="20"/>
              </w:rPr>
              <w:t xml:space="preserve"> </w:t>
            </w:r>
            <w:r>
              <w:rPr>
                <w:spacing w:val="-3"/>
                <w:sz w:val="20"/>
              </w:rPr>
              <w:t>End</w:t>
            </w:r>
            <w:r>
              <w:rPr>
                <w:spacing w:val="-10"/>
                <w:sz w:val="20"/>
              </w:rPr>
              <w:t xml:space="preserve"> </w:t>
            </w:r>
            <w:r>
              <w:rPr>
                <w:sz w:val="20"/>
              </w:rPr>
              <w:t>User</w:t>
            </w:r>
            <w:r>
              <w:rPr>
                <w:spacing w:val="-9"/>
                <w:sz w:val="20"/>
              </w:rPr>
              <w:t xml:space="preserve"> </w:t>
            </w:r>
            <w:r>
              <w:rPr>
                <w:sz w:val="20"/>
              </w:rPr>
              <w:t>or</w:t>
            </w:r>
            <w:r>
              <w:rPr>
                <w:spacing w:val="-9"/>
                <w:sz w:val="20"/>
              </w:rPr>
              <w:t xml:space="preserve"> </w:t>
            </w:r>
            <w:r>
              <w:rPr>
                <w:spacing w:val="-3"/>
                <w:sz w:val="20"/>
              </w:rPr>
              <w:t>Reseller</w:t>
            </w:r>
            <w:r>
              <w:rPr>
                <w:spacing w:val="-9"/>
                <w:sz w:val="20"/>
              </w:rPr>
              <w:t xml:space="preserve"> </w:t>
            </w:r>
            <w:r>
              <w:rPr>
                <w:spacing w:val="-3"/>
                <w:sz w:val="20"/>
              </w:rPr>
              <w:t>directly</w:t>
            </w:r>
            <w:r>
              <w:rPr>
                <w:spacing w:val="-11"/>
                <w:sz w:val="20"/>
              </w:rPr>
              <w:t xml:space="preserve"> </w:t>
            </w:r>
            <w:r>
              <w:rPr>
                <w:spacing w:val="-3"/>
                <w:sz w:val="20"/>
              </w:rPr>
              <w:t>calls</w:t>
            </w:r>
            <w:r>
              <w:rPr>
                <w:spacing w:val="-8"/>
                <w:sz w:val="20"/>
              </w:rPr>
              <w:t xml:space="preserve"> </w:t>
            </w:r>
            <w:r>
              <w:rPr>
                <w:sz w:val="20"/>
              </w:rPr>
              <w:t>the</w:t>
            </w:r>
            <w:r>
              <w:rPr>
                <w:spacing w:val="-10"/>
                <w:sz w:val="20"/>
              </w:rPr>
              <w:t xml:space="preserve"> </w:t>
            </w:r>
            <w:r>
              <w:rPr>
                <w:spacing w:val="-3"/>
                <w:sz w:val="20"/>
              </w:rPr>
              <w:t>Telstra</w:t>
            </w:r>
            <w:r>
              <w:rPr>
                <w:spacing w:val="-10"/>
                <w:sz w:val="20"/>
              </w:rPr>
              <w:t xml:space="preserve"> </w:t>
            </w:r>
            <w:r>
              <w:rPr>
                <w:spacing w:val="-3"/>
                <w:sz w:val="20"/>
              </w:rPr>
              <w:t>Fault</w:t>
            </w:r>
            <w:r>
              <w:rPr>
                <w:spacing w:val="-10"/>
                <w:sz w:val="20"/>
              </w:rPr>
              <w:t xml:space="preserve"> </w:t>
            </w:r>
            <w:r>
              <w:rPr>
                <w:sz w:val="20"/>
              </w:rPr>
              <w:t>Desk</w:t>
            </w:r>
            <w:r>
              <w:rPr>
                <w:spacing w:val="-8"/>
                <w:sz w:val="20"/>
              </w:rPr>
              <w:t xml:space="preserve"> </w:t>
            </w:r>
            <w:r>
              <w:rPr>
                <w:sz w:val="20"/>
              </w:rPr>
              <w:t>for</w:t>
            </w:r>
            <w:r>
              <w:rPr>
                <w:spacing w:val="-11"/>
                <w:sz w:val="20"/>
              </w:rPr>
              <w:t xml:space="preserve"> </w:t>
            </w:r>
            <w:r>
              <w:rPr>
                <w:spacing w:val="-3"/>
                <w:sz w:val="20"/>
              </w:rPr>
              <w:t>assistance</w:t>
            </w:r>
          </w:p>
        </w:tc>
        <w:tc>
          <w:tcPr>
            <w:tcW w:w="2554" w:type="dxa"/>
          </w:tcPr>
          <w:p w14:paraId="222B63B9" w14:textId="77777777" w:rsidR="00C32652" w:rsidRDefault="00276041">
            <w:pPr>
              <w:pStyle w:val="TableParagraph"/>
              <w:spacing w:before="122"/>
              <w:ind w:left="966"/>
              <w:jc w:val="left"/>
              <w:rPr>
                <w:sz w:val="20"/>
              </w:rPr>
            </w:pPr>
            <w:r>
              <w:rPr>
                <w:sz w:val="20"/>
              </w:rPr>
              <w:t>$50.00</w:t>
            </w:r>
          </w:p>
        </w:tc>
      </w:tr>
    </w:tbl>
    <w:p w14:paraId="35AF1816" w14:textId="77777777" w:rsidR="00C32652" w:rsidRDefault="00C32652">
      <w:pPr>
        <w:pStyle w:val="BodyText"/>
        <w:rPr>
          <w:b/>
          <w:sz w:val="22"/>
        </w:rPr>
      </w:pPr>
    </w:p>
    <w:p w14:paraId="193BDCA3" w14:textId="77777777" w:rsidR="00C32652" w:rsidRDefault="00C32652">
      <w:pPr>
        <w:pStyle w:val="BodyText"/>
        <w:spacing w:before="5"/>
        <w:rPr>
          <w:b/>
          <w:sz w:val="18"/>
        </w:rPr>
      </w:pPr>
    </w:p>
    <w:p w14:paraId="288C081F" w14:textId="77777777" w:rsidR="00C32652" w:rsidRDefault="00276041">
      <w:pPr>
        <w:pStyle w:val="BodyText"/>
        <w:tabs>
          <w:tab w:val="left" w:pos="827"/>
        </w:tabs>
        <w:ind w:left="107"/>
      </w:pPr>
      <w:r>
        <w:rPr>
          <w:b/>
        </w:rPr>
        <w:t>B4.5</w:t>
      </w:r>
      <w:r>
        <w:rPr>
          <w:b/>
        </w:rPr>
        <w:tab/>
      </w:r>
      <w:r>
        <w:t>The monthly Charge for the MDN Feature is as set out in Table</w:t>
      </w:r>
      <w:r>
        <w:rPr>
          <w:spacing w:val="-35"/>
        </w:rPr>
        <w:t xml:space="preserve"> </w:t>
      </w:r>
      <w:r>
        <w:t>B4.5</w:t>
      </w:r>
    </w:p>
    <w:p w14:paraId="1F205BDD" w14:textId="77777777" w:rsidR="00C32652" w:rsidRDefault="00C32652">
      <w:pPr>
        <w:pStyle w:val="BodyText"/>
        <w:spacing w:before="3"/>
      </w:pPr>
    </w:p>
    <w:p w14:paraId="3770F584" w14:textId="77777777" w:rsidR="00C32652" w:rsidRDefault="00276041">
      <w:pPr>
        <w:pStyle w:val="Heading3"/>
      </w:pPr>
      <w:r>
        <w:t>Table B4.5</w:t>
      </w:r>
    </w:p>
    <w:p w14:paraId="0387A6B1" w14:textId="77777777" w:rsidR="00C32652" w:rsidRDefault="00C32652">
      <w:pPr>
        <w:pStyle w:val="BodyText"/>
        <w:spacing w:before="6"/>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2554"/>
      </w:tblGrid>
      <w:tr w:rsidR="00C32652" w14:paraId="3BD34C1C" w14:textId="77777777">
        <w:trPr>
          <w:trHeight w:val="380"/>
        </w:trPr>
        <w:tc>
          <w:tcPr>
            <w:tcW w:w="6946" w:type="dxa"/>
            <w:shd w:val="clear" w:color="auto" w:fill="CDCDCD"/>
          </w:tcPr>
          <w:p w14:paraId="061290B2" w14:textId="77777777" w:rsidR="00C32652" w:rsidRDefault="00276041">
            <w:pPr>
              <w:pStyle w:val="TableParagraph"/>
              <w:spacing w:before="119"/>
              <w:ind w:left="2"/>
              <w:jc w:val="left"/>
              <w:rPr>
                <w:b/>
                <w:sz w:val="20"/>
              </w:rPr>
            </w:pPr>
            <w:r>
              <w:rPr>
                <w:b/>
                <w:sz w:val="20"/>
              </w:rPr>
              <w:t>MDN Feature</w:t>
            </w:r>
          </w:p>
        </w:tc>
        <w:tc>
          <w:tcPr>
            <w:tcW w:w="2554" w:type="dxa"/>
            <w:shd w:val="clear" w:color="auto" w:fill="CDCDCD"/>
          </w:tcPr>
          <w:p w14:paraId="1145BF94" w14:textId="77777777" w:rsidR="00C32652" w:rsidRDefault="00276041">
            <w:pPr>
              <w:pStyle w:val="TableParagraph"/>
              <w:spacing w:before="119"/>
              <w:ind w:left="928"/>
              <w:jc w:val="left"/>
              <w:rPr>
                <w:b/>
                <w:sz w:val="20"/>
              </w:rPr>
            </w:pPr>
            <w:r>
              <w:rPr>
                <w:b/>
                <w:sz w:val="20"/>
              </w:rPr>
              <w:t>Charge</w:t>
            </w:r>
          </w:p>
        </w:tc>
      </w:tr>
      <w:tr w:rsidR="00C32652" w14:paraId="1004E61B" w14:textId="77777777">
        <w:trPr>
          <w:trHeight w:val="380"/>
        </w:trPr>
        <w:tc>
          <w:tcPr>
            <w:tcW w:w="6946" w:type="dxa"/>
          </w:tcPr>
          <w:p w14:paraId="341BA29E" w14:textId="77777777" w:rsidR="00C32652" w:rsidRDefault="00276041">
            <w:pPr>
              <w:pStyle w:val="TableParagraph"/>
              <w:spacing w:before="119"/>
              <w:ind w:left="2"/>
              <w:jc w:val="left"/>
              <w:rPr>
                <w:sz w:val="20"/>
              </w:rPr>
            </w:pPr>
            <w:r>
              <w:rPr>
                <w:sz w:val="20"/>
              </w:rPr>
              <w:t>Telstra-managed MDN Feature</w:t>
            </w:r>
          </w:p>
        </w:tc>
        <w:tc>
          <w:tcPr>
            <w:tcW w:w="2554" w:type="dxa"/>
          </w:tcPr>
          <w:p w14:paraId="233A5613" w14:textId="77777777" w:rsidR="00C32652" w:rsidRDefault="00276041">
            <w:pPr>
              <w:pStyle w:val="TableParagraph"/>
              <w:spacing w:before="119"/>
              <w:ind w:left="911"/>
              <w:jc w:val="left"/>
              <w:rPr>
                <w:sz w:val="20"/>
              </w:rPr>
            </w:pPr>
            <w:r>
              <w:rPr>
                <w:sz w:val="20"/>
              </w:rPr>
              <w:t>$155.00</w:t>
            </w:r>
          </w:p>
        </w:tc>
      </w:tr>
      <w:tr w:rsidR="00C32652" w14:paraId="029FE286" w14:textId="77777777">
        <w:trPr>
          <w:trHeight w:val="380"/>
        </w:trPr>
        <w:tc>
          <w:tcPr>
            <w:tcW w:w="6946" w:type="dxa"/>
          </w:tcPr>
          <w:p w14:paraId="26FC4D10" w14:textId="77777777" w:rsidR="00C32652" w:rsidRDefault="00276041">
            <w:pPr>
              <w:pStyle w:val="TableParagraph"/>
              <w:spacing w:before="119"/>
              <w:ind w:left="2"/>
              <w:jc w:val="left"/>
              <w:rPr>
                <w:sz w:val="20"/>
              </w:rPr>
            </w:pPr>
            <w:r>
              <w:rPr>
                <w:sz w:val="20"/>
              </w:rPr>
              <w:t>Partially Telstra-managed MDN Feature</w:t>
            </w:r>
          </w:p>
        </w:tc>
        <w:tc>
          <w:tcPr>
            <w:tcW w:w="2554" w:type="dxa"/>
          </w:tcPr>
          <w:p w14:paraId="38251B95" w14:textId="77777777" w:rsidR="00C32652" w:rsidRDefault="00276041">
            <w:pPr>
              <w:pStyle w:val="TableParagraph"/>
              <w:spacing w:before="119"/>
              <w:ind w:left="911"/>
              <w:jc w:val="left"/>
              <w:rPr>
                <w:sz w:val="20"/>
              </w:rPr>
            </w:pPr>
            <w:r>
              <w:rPr>
                <w:sz w:val="20"/>
              </w:rPr>
              <w:t>$200.00</w:t>
            </w:r>
          </w:p>
        </w:tc>
      </w:tr>
      <w:tr w:rsidR="00C32652" w14:paraId="751C6BDE" w14:textId="77777777">
        <w:trPr>
          <w:trHeight w:val="380"/>
        </w:trPr>
        <w:tc>
          <w:tcPr>
            <w:tcW w:w="6946" w:type="dxa"/>
          </w:tcPr>
          <w:p w14:paraId="4AC1D56B" w14:textId="77777777" w:rsidR="00C32652" w:rsidRDefault="00276041">
            <w:pPr>
              <w:pStyle w:val="TableParagraph"/>
              <w:spacing w:before="119"/>
              <w:ind w:left="2"/>
              <w:jc w:val="left"/>
              <w:rPr>
                <w:sz w:val="20"/>
              </w:rPr>
            </w:pPr>
            <w:r>
              <w:rPr>
                <w:sz w:val="20"/>
              </w:rPr>
              <w:t>Customer-managed MDN Feature</w:t>
            </w:r>
          </w:p>
        </w:tc>
        <w:tc>
          <w:tcPr>
            <w:tcW w:w="2554" w:type="dxa"/>
          </w:tcPr>
          <w:p w14:paraId="09254032" w14:textId="77777777" w:rsidR="00C32652" w:rsidRDefault="00276041">
            <w:pPr>
              <w:pStyle w:val="TableParagraph"/>
              <w:spacing w:before="119"/>
              <w:ind w:left="911"/>
              <w:jc w:val="left"/>
              <w:rPr>
                <w:sz w:val="20"/>
              </w:rPr>
            </w:pPr>
            <w:r>
              <w:rPr>
                <w:sz w:val="20"/>
              </w:rPr>
              <w:t>$500.00</w:t>
            </w:r>
          </w:p>
        </w:tc>
      </w:tr>
    </w:tbl>
    <w:p w14:paraId="5E631C35" w14:textId="77777777" w:rsidR="00C32652" w:rsidRDefault="00C32652">
      <w:pPr>
        <w:rPr>
          <w:sz w:val="20"/>
        </w:rPr>
        <w:sectPr w:rsidR="00C32652">
          <w:pgSz w:w="11910" w:h="16840"/>
          <w:pgMar w:top="1120" w:right="860" w:bottom="1820" w:left="600" w:header="0" w:footer="1622" w:gutter="0"/>
          <w:cols w:space="720"/>
        </w:sectPr>
      </w:pPr>
    </w:p>
    <w:p w14:paraId="1B3E0123" w14:textId="77777777" w:rsidR="00C32652" w:rsidRDefault="00276041">
      <w:pPr>
        <w:pStyle w:val="Heading3"/>
        <w:tabs>
          <w:tab w:val="left" w:pos="827"/>
        </w:tabs>
        <w:spacing w:before="79"/>
      </w:pPr>
      <w:r>
        <w:lastRenderedPageBreak/>
        <w:t>B4.6</w:t>
      </w:r>
      <w:r>
        <w:tab/>
        <w:t>Fast Fix</w:t>
      </w:r>
      <w:r>
        <w:rPr>
          <w:spacing w:val="-9"/>
        </w:rPr>
        <w:t xml:space="preserve"> </w:t>
      </w:r>
      <w:r>
        <w:t>Charge</w:t>
      </w:r>
    </w:p>
    <w:p w14:paraId="34BE5410" w14:textId="77777777" w:rsidR="00C32652" w:rsidRDefault="00C32652">
      <w:pPr>
        <w:pStyle w:val="BodyText"/>
        <w:spacing w:before="5"/>
        <w:rPr>
          <w:b/>
        </w:rPr>
      </w:pPr>
    </w:p>
    <w:p w14:paraId="04ABB412" w14:textId="77777777" w:rsidR="00C32652" w:rsidRDefault="00276041">
      <w:pPr>
        <w:pStyle w:val="ListParagraph"/>
        <w:numPr>
          <w:ilvl w:val="0"/>
          <w:numId w:val="2"/>
        </w:numPr>
        <w:tabs>
          <w:tab w:val="left" w:pos="392"/>
        </w:tabs>
        <w:rPr>
          <w:sz w:val="20"/>
        </w:rPr>
      </w:pPr>
      <w:r>
        <w:rPr>
          <w:sz w:val="20"/>
        </w:rPr>
        <w:t xml:space="preserve">The </w:t>
      </w:r>
      <w:r>
        <w:rPr>
          <w:position w:val="1"/>
          <w:sz w:val="20"/>
        </w:rPr>
        <w:t xml:space="preserve">Fast </w:t>
      </w:r>
      <w:r>
        <w:rPr>
          <w:sz w:val="20"/>
        </w:rPr>
        <w:t>Fix Charge set out in Table B4.3 will apply unless paragraph B4.6.2</w:t>
      </w:r>
      <w:r>
        <w:rPr>
          <w:spacing w:val="-34"/>
          <w:sz w:val="20"/>
        </w:rPr>
        <w:t xml:space="preserve"> </w:t>
      </w:r>
      <w:r>
        <w:rPr>
          <w:sz w:val="20"/>
        </w:rPr>
        <w:t>applies.</w:t>
      </w:r>
    </w:p>
    <w:p w14:paraId="4A27CA3D" w14:textId="77777777" w:rsidR="00C32652" w:rsidRDefault="00C32652">
      <w:pPr>
        <w:pStyle w:val="BodyText"/>
        <w:spacing w:before="5"/>
      </w:pPr>
    </w:p>
    <w:p w14:paraId="73866CBC" w14:textId="77777777" w:rsidR="00C32652" w:rsidRDefault="00276041">
      <w:pPr>
        <w:pStyle w:val="ListParagraph"/>
        <w:numPr>
          <w:ilvl w:val="0"/>
          <w:numId w:val="2"/>
        </w:numPr>
        <w:tabs>
          <w:tab w:val="left" w:pos="392"/>
        </w:tabs>
        <w:rPr>
          <w:sz w:val="20"/>
        </w:rPr>
      </w:pPr>
      <w:r>
        <w:rPr>
          <w:sz w:val="20"/>
        </w:rPr>
        <w:t>If:</w:t>
      </w:r>
    </w:p>
    <w:p w14:paraId="07065BB1" w14:textId="77777777" w:rsidR="00C32652" w:rsidRDefault="00C32652">
      <w:pPr>
        <w:pStyle w:val="BodyText"/>
        <w:spacing w:before="3"/>
      </w:pPr>
    </w:p>
    <w:p w14:paraId="19F83E4A" w14:textId="77777777" w:rsidR="00C32652" w:rsidRDefault="00276041">
      <w:pPr>
        <w:pStyle w:val="ListParagraph"/>
        <w:numPr>
          <w:ilvl w:val="1"/>
          <w:numId w:val="2"/>
        </w:numPr>
        <w:tabs>
          <w:tab w:val="left" w:pos="1547"/>
          <w:tab w:val="left" w:pos="1549"/>
        </w:tabs>
        <w:spacing w:line="276" w:lineRule="auto"/>
        <w:ind w:right="156"/>
        <w:rPr>
          <w:sz w:val="20"/>
        </w:rPr>
      </w:pPr>
      <w:r>
        <w:rPr>
          <w:sz w:val="20"/>
        </w:rPr>
        <w:t>Telstra</w:t>
      </w:r>
      <w:r>
        <w:rPr>
          <w:spacing w:val="-5"/>
          <w:sz w:val="20"/>
        </w:rPr>
        <w:t xml:space="preserve"> </w:t>
      </w:r>
      <w:r>
        <w:rPr>
          <w:sz w:val="20"/>
        </w:rPr>
        <w:t>does</w:t>
      </w:r>
      <w:r>
        <w:rPr>
          <w:spacing w:val="-4"/>
          <w:sz w:val="20"/>
        </w:rPr>
        <w:t xml:space="preserve"> </w:t>
      </w:r>
      <w:r>
        <w:rPr>
          <w:sz w:val="20"/>
        </w:rPr>
        <w:t>not</w:t>
      </w:r>
      <w:r>
        <w:rPr>
          <w:spacing w:val="-5"/>
          <w:sz w:val="20"/>
        </w:rPr>
        <w:t xml:space="preserve"> </w:t>
      </w:r>
      <w:r>
        <w:rPr>
          <w:sz w:val="20"/>
        </w:rPr>
        <w:t>repair</w:t>
      </w:r>
      <w:r>
        <w:rPr>
          <w:spacing w:val="-4"/>
          <w:sz w:val="20"/>
        </w:rPr>
        <w:t xml:space="preserve"> </w:t>
      </w:r>
      <w:r>
        <w:rPr>
          <w:sz w:val="20"/>
        </w:rPr>
        <w:t>the</w:t>
      </w:r>
      <w:r>
        <w:rPr>
          <w:spacing w:val="-5"/>
          <w:sz w:val="20"/>
        </w:rPr>
        <w:t xml:space="preserve"> </w:t>
      </w:r>
      <w:r>
        <w:rPr>
          <w:sz w:val="20"/>
        </w:rPr>
        <w:t>individual</w:t>
      </w:r>
      <w:r>
        <w:rPr>
          <w:spacing w:val="-3"/>
          <w:sz w:val="20"/>
        </w:rPr>
        <w:t xml:space="preserve"> </w:t>
      </w:r>
      <w:r>
        <w:rPr>
          <w:sz w:val="20"/>
        </w:rPr>
        <w:t>WDSL</w:t>
      </w:r>
      <w:r>
        <w:rPr>
          <w:spacing w:val="-2"/>
          <w:sz w:val="20"/>
        </w:rPr>
        <w:t xml:space="preserve"> </w:t>
      </w:r>
      <w:r>
        <w:rPr>
          <w:sz w:val="20"/>
        </w:rPr>
        <w:t>Service</w:t>
      </w:r>
      <w:r>
        <w:rPr>
          <w:spacing w:val="-5"/>
          <w:sz w:val="20"/>
        </w:rPr>
        <w:t xml:space="preserve"> </w:t>
      </w:r>
      <w:r>
        <w:rPr>
          <w:sz w:val="20"/>
        </w:rPr>
        <w:t>within</w:t>
      </w:r>
      <w:r>
        <w:rPr>
          <w:spacing w:val="-3"/>
          <w:sz w:val="20"/>
        </w:rPr>
        <w:t xml:space="preserve"> </w:t>
      </w:r>
      <w:r>
        <w:rPr>
          <w:sz w:val="20"/>
        </w:rPr>
        <w:t>24</w:t>
      </w:r>
      <w:r>
        <w:rPr>
          <w:spacing w:val="-3"/>
          <w:sz w:val="20"/>
        </w:rPr>
        <w:t xml:space="preserve"> </w:t>
      </w:r>
      <w:r>
        <w:rPr>
          <w:sz w:val="20"/>
        </w:rPr>
        <w:t>hours</w:t>
      </w:r>
      <w:r>
        <w:rPr>
          <w:spacing w:val="-4"/>
          <w:sz w:val="20"/>
        </w:rPr>
        <w:t xml:space="preserve"> </w:t>
      </w:r>
      <w:r>
        <w:rPr>
          <w:sz w:val="20"/>
        </w:rPr>
        <w:t>of</w:t>
      </w:r>
      <w:r>
        <w:rPr>
          <w:spacing w:val="-3"/>
          <w:sz w:val="20"/>
        </w:rPr>
        <w:t xml:space="preserve"> </w:t>
      </w:r>
      <w:r>
        <w:rPr>
          <w:sz w:val="20"/>
        </w:rPr>
        <w:t>access</w:t>
      </w:r>
      <w:r>
        <w:rPr>
          <w:spacing w:val="-4"/>
          <w:sz w:val="20"/>
        </w:rPr>
        <w:t xml:space="preserve"> </w:t>
      </w:r>
      <w:r>
        <w:rPr>
          <w:sz w:val="20"/>
        </w:rPr>
        <w:t>seeker</w:t>
      </w:r>
      <w:r>
        <w:rPr>
          <w:spacing w:val="-4"/>
          <w:sz w:val="20"/>
        </w:rPr>
        <w:t xml:space="preserve"> </w:t>
      </w:r>
      <w:r>
        <w:rPr>
          <w:sz w:val="20"/>
        </w:rPr>
        <w:t>notifying</w:t>
      </w:r>
      <w:r>
        <w:rPr>
          <w:spacing w:val="-5"/>
          <w:sz w:val="20"/>
        </w:rPr>
        <w:t xml:space="preserve"> </w:t>
      </w:r>
      <w:r>
        <w:rPr>
          <w:sz w:val="20"/>
        </w:rPr>
        <w:t>Telstra of the fault and requesting Fast Fix;</w:t>
      </w:r>
      <w:r>
        <w:rPr>
          <w:spacing w:val="-22"/>
          <w:sz w:val="20"/>
        </w:rPr>
        <w:t xml:space="preserve"> </w:t>
      </w:r>
      <w:r>
        <w:rPr>
          <w:sz w:val="20"/>
        </w:rPr>
        <w:t>or</w:t>
      </w:r>
    </w:p>
    <w:p w14:paraId="637A5E12" w14:textId="77777777" w:rsidR="00C32652" w:rsidRDefault="00C32652">
      <w:pPr>
        <w:pStyle w:val="BodyText"/>
        <w:spacing w:before="6"/>
        <w:rPr>
          <w:sz w:val="17"/>
        </w:rPr>
      </w:pPr>
    </w:p>
    <w:p w14:paraId="6877B36D" w14:textId="77777777" w:rsidR="00C32652" w:rsidRDefault="00276041">
      <w:pPr>
        <w:pStyle w:val="ListParagraph"/>
        <w:numPr>
          <w:ilvl w:val="1"/>
          <w:numId w:val="2"/>
        </w:numPr>
        <w:tabs>
          <w:tab w:val="left" w:pos="1548"/>
          <w:tab w:val="left" w:pos="1549"/>
        </w:tabs>
        <w:ind w:hanging="720"/>
        <w:rPr>
          <w:sz w:val="20"/>
        </w:rPr>
      </w:pPr>
      <w:r>
        <w:rPr>
          <w:sz w:val="20"/>
        </w:rPr>
        <w:t>the fault is in Telstra’s Network or Telstra</w:t>
      </w:r>
      <w:r>
        <w:rPr>
          <w:spacing w:val="-28"/>
          <w:sz w:val="20"/>
        </w:rPr>
        <w:t xml:space="preserve"> </w:t>
      </w:r>
      <w:r>
        <w:rPr>
          <w:sz w:val="20"/>
        </w:rPr>
        <w:t>Equipment,</w:t>
      </w:r>
    </w:p>
    <w:p w14:paraId="532B4319" w14:textId="77777777" w:rsidR="00C32652" w:rsidRDefault="00C32652">
      <w:pPr>
        <w:pStyle w:val="BodyText"/>
        <w:spacing w:before="5"/>
      </w:pPr>
    </w:p>
    <w:p w14:paraId="3DBA0281" w14:textId="77777777" w:rsidR="00C32652" w:rsidRDefault="00276041">
      <w:pPr>
        <w:pStyle w:val="BodyText"/>
        <w:spacing w:line="276" w:lineRule="auto"/>
        <w:ind w:left="828" w:right="267"/>
      </w:pPr>
      <w:r>
        <w:t>then unless one of the exceptions in paragraph B4.6.3 applies, Telstra will waive the Fast Fix Charge for that Fast Fix request.</w:t>
      </w:r>
    </w:p>
    <w:p w14:paraId="23FEE256" w14:textId="77777777" w:rsidR="00C32652" w:rsidRDefault="00C32652">
      <w:pPr>
        <w:pStyle w:val="BodyText"/>
        <w:spacing w:before="4"/>
        <w:rPr>
          <w:sz w:val="17"/>
        </w:rPr>
      </w:pPr>
    </w:p>
    <w:p w14:paraId="043DBE0F" w14:textId="77777777" w:rsidR="00C32652" w:rsidRDefault="00276041">
      <w:pPr>
        <w:pStyle w:val="ListParagraph"/>
        <w:numPr>
          <w:ilvl w:val="0"/>
          <w:numId w:val="2"/>
        </w:numPr>
        <w:tabs>
          <w:tab w:val="left" w:pos="392"/>
        </w:tabs>
        <w:ind w:hanging="283"/>
        <w:rPr>
          <w:sz w:val="20"/>
        </w:rPr>
      </w:pPr>
      <w:r>
        <w:rPr>
          <w:sz w:val="20"/>
        </w:rPr>
        <w:t>Telstra</w:t>
      </w:r>
      <w:r>
        <w:rPr>
          <w:spacing w:val="-4"/>
          <w:sz w:val="20"/>
        </w:rPr>
        <w:t xml:space="preserve"> </w:t>
      </w:r>
      <w:r>
        <w:rPr>
          <w:sz w:val="20"/>
        </w:rPr>
        <w:t>will</w:t>
      </w:r>
      <w:r>
        <w:rPr>
          <w:spacing w:val="-5"/>
          <w:sz w:val="20"/>
        </w:rPr>
        <w:t xml:space="preserve"> </w:t>
      </w:r>
      <w:r>
        <w:rPr>
          <w:sz w:val="20"/>
        </w:rPr>
        <w:t>not</w:t>
      </w:r>
      <w:r>
        <w:rPr>
          <w:spacing w:val="-4"/>
          <w:sz w:val="20"/>
        </w:rPr>
        <w:t xml:space="preserve"> </w:t>
      </w:r>
      <w:r>
        <w:rPr>
          <w:sz w:val="20"/>
        </w:rPr>
        <w:t>waive</w:t>
      </w:r>
      <w:r>
        <w:rPr>
          <w:spacing w:val="-4"/>
          <w:sz w:val="20"/>
        </w:rPr>
        <w:t xml:space="preserve"> </w:t>
      </w:r>
      <w:r>
        <w:rPr>
          <w:sz w:val="20"/>
        </w:rPr>
        <w:t>the</w:t>
      </w:r>
      <w:r>
        <w:rPr>
          <w:spacing w:val="-4"/>
          <w:sz w:val="20"/>
        </w:rPr>
        <w:t xml:space="preserve"> </w:t>
      </w:r>
      <w:r>
        <w:rPr>
          <w:sz w:val="20"/>
        </w:rPr>
        <w:t>Fast</w:t>
      </w:r>
      <w:r>
        <w:rPr>
          <w:spacing w:val="-4"/>
          <w:sz w:val="20"/>
        </w:rPr>
        <w:t xml:space="preserve"> </w:t>
      </w:r>
      <w:r>
        <w:rPr>
          <w:sz w:val="20"/>
        </w:rPr>
        <w:t>Fix</w:t>
      </w:r>
      <w:r>
        <w:rPr>
          <w:spacing w:val="-3"/>
          <w:sz w:val="20"/>
        </w:rPr>
        <w:t xml:space="preserve"> </w:t>
      </w:r>
      <w:r>
        <w:rPr>
          <w:sz w:val="20"/>
        </w:rPr>
        <w:t>Charge</w:t>
      </w:r>
      <w:r>
        <w:rPr>
          <w:spacing w:val="-4"/>
          <w:sz w:val="20"/>
        </w:rPr>
        <w:t xml:space="preserve"> </w:t>
      </w:r>
      <w:r>
        <w:rPr>
          <w:sz w:val="20"/>
        </w:rPr>
        <w:t>under</w:t>
      </w:r>
      <w:r>
        <w:rPr>
          <w:spacing w:val="-1"/>
          <w:sz w:val="20"/>
        </w:rPr>
        <w:t xml:space="preserve"> </w:t>
      </w:r>
      <w:r>
        <w:rPr>
          <w:sz w:val="20"/>
        </w:rPr>
        <w:t>paragraph</w:t>
      </w:r>
      <w:r>
        <w:rPr>
          <w:spacing w:val="-2"/>
          <w:sz w:val="20"/>
        </w:rPr>
        <w:t xml:space="preserve"> </w:t>
      </w:r>
      <w:r>
        <w:rPr>
          <w:sz w:val="20"/>
        </w:rPr>
        <w:t>B4.6.2</w:t>
      </w:r>
      <w:r>
        <w:rPr>
          <w:spacing w:val="-2"/>
          <w:sz w:val="20"/>
        </w:rPr>
        <w:t xml:space="preserve"> </w:t>
      </w:r>
      <w:r>
        <w:rPr>
          <w:sz w:val="20"/>
        </w:rPr>
        <w:t>if</w:t>
      </w:r>
      <w:r>
        <w:rPr>
          <w:spacing w:val="-4"/>
          <w:sz w:val="20"/>
        </w:rPr>
        <w:t xml:space="preserve"> </w:t>
      </w:r>
      <w:r>
        <w:rPr>
          <w:sz w:val="20"/>
        </w:rPr>
        <w:t>Telstra’s</w:t>
      </w:r>
      <w:r>
        <w:rPr>
          <w:spacing w:val="-3"/>
          <w:sz w:val="20"/>
        </w:rPr>
        <w:t xml:space="preserve"> </w:t>
      </w:r>
      <w:r>
        <w:rPr>
          <w:sz w:val="20"/>
        </w:rPr>
        <w:t>ability</w:t>
      </w:r>
      <w:r>
        <w:rPr>
          <w:spacing w:val="-3"/>
          <w:sz w:val="20"/>
        </w:rPr>
        <w:t xml:space="preserve"> </w:t>
      </w:r>
      <w:r>
        <w:rPr>
          <w:sz w:val="20"/>
        </w:rPr>
        <w:t>to</w:t>
      </w:r>
      <w:r>
        <w:rPr>
          <w:spacing w:val="-4"/>
          <w:sz w:val="20"/>
        </w:rPr>
        <w:t xml:space="preserve"> </w:t>
      </w:r>
      <w:r>
        <w:rPr>
          <w:sz w:val="20"/>
        </w:rPr>
        <w:t>repair</w:t>
      </w:r>
      <w:r>
        <w:rPr>
          <w:spacing w:val="-3"/>
          <w:sz w:val="20"/>
        </w:rPr>
        <w:t xml:space="preserve"> </w:t>
      </w:r>
      <w:r>
        <w:rPr>
          <w:sz w:val="20"/>
        </w:rPr>
        <w:t>the</w:t>
      </w:r>
      <w:r>
        <w:rPr>
          <w:spacing w:val="-4"/>
          <w:sz w:val="20"/>
        </w:rPr>
        <w:t xml:space="preserve"> </w:t>
      </w:r>
      <w:r>
        <w:rPr>
          <w:sz w:val="20"/>
        </w:rPr>
        <w:t>fault</w:t>
      </w:r>
      <w:r>
        <w:rPr>
          <w:spacing w:val="-2"/>
          <w:sz w:val="20"/>
        </w:rPr>
        <w:t xml:space="preserve"> </w:t>
      </w:r>
      <w:r>
        <w:rPr>
          <w:sz w:val="20"/>
        </w:rPr>
        <w:t>is</w:t>
      </w:r>
      <w:r>
        <w:rPr>
          <w:spacing w:val="-3"/>
          <w:sz w:val="20"/>
        </w:rPr>
        <w:t xml:space="preserve"> </w:t>
      </w:r>
      <w:r>
        <w:rPr>
          <w:sz w:val="20"/>
        </w:rPr>
        <w:t>affected</w:t>
      </w:r>
      <w:r>
        <w:rPr>
          <w:spacing w:val="-4"/>
          <w:sz w:val="20"/>
        </w:rPr>
        <w:t xml:space="preserve"> </w:t>
      </w:r>
      <w:r>
        <w:rPr>
          <w:sz w:val="20"/>
        </w:rPr>
        <w:t>by:</w:t>
      </w:r>
    </w:p>
    <w:p w14:paraId="4FB0FD7F" w14:textId="77777777" w:rsidR="00C32652" w:rsidRDefault="00C32652">
      <w:pPr>
        <w:pStyle w:val="BodyText"/>
        <w:spacing w:before="5"/>
      </w:pPr>
    </w:p>
    <w:p w14:paraId="53F9C5E1" w14:textId="77777777" w:rsidR="00C32652" w:rsidRDefault="00276041">
      <w:pPr>
        <w:pStyle w:val="ListParagraph"/>
        <w:numPr>
          <w:ilvl w:val="1"/>
          <w:numId w:val="2"/>
        </w:numPr>
        <w:tabs>
          <w:tab w:val="left" w:pos="1548"/>
          <w:tab w:val="left" w:pos="1549"/>
        </w:tabs>
        <w:spacing w:line="276" w:lineRule="auto"/>
        <w:ind w:right="808" w:hanging="720"/>
        <w:rPr>
          <w:sz w:val="20"/>
        </w:rPr>
      </w:pPr>
      <w:r>
        <w:rPr>
          <w:sz w:val="20"/>
        </w:rPr>
        <w:t>a fault with the individual WDSL Service that is caused by access seeker, a Reseller or access seeker’s End</w:t>
      </w:r>
      <w:r>
        <w:rPr>
          <w:spacing w:val="-10"/>
          <w:sz w:val="20"/>
        </w:rPr>
        <w:t xml:space="preserve"> </w:t>
      </w:r>
      <w:proofErr w:type="gramStart"/>
      <w:r>
        <w:rPr>
          <w:sz w:val="20"/>
        </w:rPr>
        <w:t>User;</w:t>
      </w:r>
      <w:proofErr w:type="gramEnd"/>
    </w:p>
    <w:p w14:paraId="3029334A" w14:textId="77777777" w:rsidR="00C32652" w:rsidRDefault="00C32652">
      <w:pPr>
        <w:pStyle w:val="BodyText"/>
        <w:spacing w:before="5"/>
        <w:rPr>
          <w:sz w:val="17"/>
        </w:rPr>
      </w:pPr>
    </w:p>
    <w:p w14:paraId="37A15C99" w14:textId="77777777" w:rsidR="00C32652" w:rsidRDefault="00276041">
      <w:pPr>
        <w:pStyle w:val="ListParagraph"/>
        <w:numPr>
          <w:ilvl w:val="1"/>
          <w:numId w:val="2"/>
        </w:numPr>
        <w:tabs>
          <w:tab w:val="left" w:pos="1548"/>
          <w:tab w:val="left" w:pos="1549"/>
        </w:tabs>
        <w:spacing w:line="276" w:lineRule="auto"/>
        <w:ind w:right="141" w:hanging="720"/>
        <w:rPr>
          <w:sz w:val="20"/>
        </w:rPr>
      </w:pPr>
      <w:r>
        <w:rPr>
          <w:position w:val="1"/>
          <w:sz w:val="20"/>
        </w:rPr>
        <w:t xml:space="preserve">the cutting of </w:t>
      </w:r>
      <w:r>
        <w:rPr>
          <w:sz w:val="20"/>
        </w:rPr>
        <w:t xml:space="preserve">cable </w:t>
      </w:r>
      <w:r>
        <w:rPr>
          <w:position w:val="1"/>
          <w:sz w:val="20"/>
        </w:rPr>
        <w:t xml:space="preserve">or </w:t>
      </w:r>
      <w:proofErr w:type="spellStart"/>
      <w:r>
        <w:rPr>
          <w:position w:val="1"/>
          <w:sz w:val="20"/>
        </w:rPr>
        <w:t>fibre</w:t>
      </w:r>
      <w:proofErr w:type="spellEnd"/>
      <w:r>
        <w:rPr>
          <w:position w:val="1"/>
          <w:sz w:val="20"/>
        </w:rPr>
        <w:t xml:space="preserve"> which is needed to provide the individual WDSL Service by access seeker,</w:t>
      </w:r>
      <w:r>
        <w:rPr>
          <w:sz w:val="20"/>
        </w:rPr>
        <w:t xml:space="preserve"> a Reseller, access seeker’s End User or someone on access seeker’s</w:t>
      </w:r>
      <w:r>
        <w:rPr>
          <w:spacing w:val="-34"/>
          <w:sz w:val="20"/>
        </w:rPr>
        <w:t xml:space="preserve"> </w:t>
      </w:r>
      <w:proofErr w:type="gramStart"/>
      <w:r>
        <w:rPr>
          <w:sz w:val="20"/>
        </w:rPr>
        <w:t>behalf;</w:t>
      </w:r>
      <w:proofErr w:type="gramEnd"/>
    </w:p>
    <w:p w14:paraId="446A34B2" w14:textId="77777777" w:rsidR="00C32652" w:rsidRDefault="00C32652">
      <w:pPr>
        <w:pStyle w:val="BodyText"/>
        <w:spacing w:before="3"/>
        <w:rPr>
          <w:sz w:val="17"/>
        </w:rPr>
      </w:pPr>
    </w:p>
    <w:p w14:paraId="397465B5" w14:textId="77777777" w:rsidR="00C32652" w:rsidRDefault="00276041">
      <w:pPr>
        <w:pStyle w:val="ListParagraph"/>
        <w:numPr>
          <w:ilvl w:val="1"/>
          <w:numId w:val="2"/>
        </w:numPr>
        <w:tabs>
          <w:tab w:val="left" w:pos="1548"/>
          <w:tab w:val="left" w:pos="1549"/>
        </w:tabs>
        <w:spacing w:line="278" w:lineRule="auto"/>
        <w:ind w:right="686" w:hanging="720"/>
        <w:rPr>
          <w:sz w:val="20"/>
        </w:rPr>
      </w:pPr>
      <w:r>
        <w:rPr>
          <w:position w:val="1"/>
          <w:sz w:val="20"/>
        </w:rPr>
        <w:t xml:space="preserve">interference or </w:t>
      </w:r>
      <w:r>
        <w:rPr>
          <w:sz w:val="20"/>
        </w:rPr>
        <w:t xml:space="preserve">damage </w:t>
      </w:r>
      <w:r>
        <w:rPr>
          <w:position w:val="1"/>
          <w:sz w:val="20"/>
        </w:rPr>
        <w:t>to Telstra Equipment or Telstra’s Network by access seeker, a Reseller,</w:t>
      </w:r>
      <w:r>
        <w:rPr>
          <w:sz w:val="20"/>
        </w:rPr>
        <w:t xml:space="preserve"> access seeker’s End User or by a third party on access seeker’s behalf;</w:t>
      </w:r>
      <w:r>
        <w:rPr>
          <w:spacing w:val="-38"/>
          <w:sz w:val="20"/>
        </w:rPr>
        <w:t xml:space="preserve"> </w:t>
      </w:r>
      <w:r>
        <w:rPr>
          <w:sz w:val="20"/>
        </w:rPr>
        <w:t>or</w:t>
      </w:r>
    </w:p>
    <w:p w14:paraId="416EB0D0" w14:textId="77777777" w:rsidR="00C32652" w:rsidRDefault="00276041">
      <w:pPr>
        <w:pStyle w:val="ListParagraph"/>
        <w:numPr>
          <w:ilvl w:val="1"/>
          <w:numId w:val="2"/>
        </w:numPr>
        <w:tabs>
          <w:tab w:val="left" w:pos="1548"/>
          <w:tab w:val="left" w:pos="1550"/>
        </w:tabs>
        <w:spacing w:before="197" w:line="276" w:lineRule="auto"/>
        <w:ind w:left="1549" w:right="198"/>
        <w:rPr>
          <w:sz w:val="20"/>
        </w:rPr>
      </w:pPr>
      <w:r>
        <w:rPr>
          <w:sz w:val="20"/>
        </w:rPr>
        <w:t>access seeker, a Reseller or access seeker’s End User not giving Telstra sufficient and timely access to premises and Telstra Equipment so that Telstra can carry out the repair or restoration, including where an appointment has been made to attend the End User Premises and the End User is not in attendance when Telstra attends the End User</w:t>
      </w:r>
      <w:r>
        <w:rPr>
          <w:spacing w:val="-25"/>
          <w:sz w:val="20"/>
        </w:rPr>
        <w:t xml:space="preserve"> </w:t>
      </w:r>
      <w:r>
        <w:rPr>
          <w:sz w:val="20"/>
        </w:rPr>
        <w:t>Premises.</w:t>
      </w:r>
    </w:p>
    <w:p w14:paraId="4E81F028" w14:textId="77777777" w:rsidR="00C32652" w:rsidRDefault="00C32652">
      <w:pPr>
        <w:pStyle w:val="BodyText"/>
        <w:spacing w:before="3"/>
        <w:rPr>
          <w:sz w:val="17"/>
        </w:rPr>
      </w:pPr>
    </w:p>
    <w:p w14:paraId="69E70B24" w14:textId="77777777" w:rsidR="00C32652" w:rsidRDefault="00276041">
      <w:pPr>
        <w:pStyle w:val="Heading3"/>
        <w:tabs>
          <w:tab w:val="left" w:pos="829"/>
        </w:tabs>
        <w:spacing w:before="1"/>
        <w:ind w:left="108"/>
      </w:pPr>
      <w:r>
        <w:t>B4.7</w:t>
      </w:r>
      <w:r>
        <w:tab/>
        <w:t>Charges for the ULLS Return with Same Day DSL</w:t>
      </w:r>
      <w:r>
        <w:rPr>
          <w:spacing w:val="-23"/>
        </w:rPr>
        <w:t xml:space="preserve"> </w:t>
      </w:r>
      <w:r>
        <w:t>Process</w:t>
      </w:r>
    </w:p>
    <w:p w14:paraId="5FA35166" w14:textId="77777777" w:rsidR="00C32652" w:rsidRDefault="00C32652">
      <w:pPr>
        <w:pStyle w:val="BodyText"/>
        <w:spacing w:before="5"/>
        <w:rPr>
          <w:b/>
        </w:rPr>
      </w:pPr>
    </w:p>
    <w:p w14:paraId="1776906C" w14:textId="77777777" w:rsidR="00C32652" w:rsidRDefault="00276041">
      <w:pPr>
        <w:pStyle w:val="BodyText"/>
        <w:spacing w:line="276" w:lineRule="auto"/>
        <w:ind w:left="109" w:right="120"/>
      </w:pPr>
      <w:r>
        <w:t>For each WDSL Service connected using the ULLS Return with Same Day DSL Process the connection Charge for an End User Access set out in paragraph A9 is payable.</w:t>
      </w:r>
    </w:p>
    <w:p w14:paraId="3A8F34F5" w14:textId="77777777" w:rsidR="00C32652" w:rsidRDefault="00C32652">
      <w:pPr>
        <w:pStyle w:val="BodyText"/>
        <w:spacing w:before="5"/>
        <w:rPr>
          <w:sz w:val="17"/>
        </w:rPr>
      </w:pPr>
    </w:p>
    <w:p w14:paraId="22EF7DE9" w14:textId="77777777" w:rsidR="00C32652" w:rsidRDefault="00276041">
      <w:pPr>
        <w:pStyle w:val="BodyText"/>
        <w:spacing w:before="1" w:line="276" w:lineRule="auto"/>
        <w:ind w:left="109" w:right="309"/>
      </w:pPr>
      <w:r>
        <w:t>The Charges for connection of a Basic Telephone Service or a WDSL Service (or both) using the ULLS Return with Same Day DSL Process, are payable at the completion of the use of the ULLS Return with Same Day DSL Process.</w:t>
      </w:r>
    </w:p>
    <w:p w14:paraId="58BE247E" w14:textId="77777777" w:rsidR="00C32652" w:rsidRDefault="00C32652">
      <w:pPr>
        <w:pStyle w:val="BodyText"/>
        <w:spacing w:before="4"/>
        <w:rPr>
          <w:sz w:val="17"/>
        </w:rPr>
      </w:pPr>
    </w:p>
    <w:p w14:paraId="118ACF3E" w14:textId="77777777" w:rsidR="00C32652" w:rsidRDefault="00276041">
      <w:pPr>
        <w:pStyle w:val="Heading3"/>
        <w:tabs>
          <w:tab w:val="left" w:pos="829"/>
        </w:tabs>
        <w:ind w:left="109"/>
      </w:pPr>
      <w:r>
        <w:t>B4.8</w:t>
      </w:r>
      <w:r>
        <w:tab/>
        <w:t>Utilities Tax</w:t>
      </w:r>
      <w:r>
        <w:rPr>
          <w:spacing w:val="-12"/>
        </w:rPr>
        <w:t xml:space="preserve"> </w:t>
      </w:r>
      <w:r>
        <w:t>Charge</w:t>
      </w:r>
    </w:p>
    <w:p w14:paraId="153D2C5B" w14:textId="77777777" w:rsidR="00C32652" w:rsidRDefault="00C32652">
      <w:pPr>
        <w:pStyle w:val="BodyText"/>
        <w:spacing w:before="5"/>
        <w:rPr>
          <w:b/>
        </w:rPr>
      </w:pPr>
    </w:p>
    <w:p w14:paraId="66DB66B0" w14:textId="77777777" w:rsidR="00C32652" w:rsidRDefault="00276041">
      <w:pPr>
        <w:pStyle w:val="BodyText"/>
        <w:ind w:left="108"/>
      </w:pPr>
      <w:r>
        <w:t>1)   The Utilities Tax Charge (if any) will be charged in accordance with OCT.</w:t>
      </w:r>
    </w:p>
    <w:p w14:paraId="09FF60A8" w14:textId="77777777" w:rsidR="00C32652" w:rsidRDefault="00C32652">
      <w:pPr>
        <w:pStyle w:val="BodyText"/>
        <w:rPr>
          <w:sz w:val="22"/>
        </w:rPr>
      </w:pPr>
    </w:p>
    <w:p w14:paraId="252BC408" w14:textId="77777777" w:rsidR="00C32652" w:rsidRDefault="00C32652">
      <w:pPr>
        <w:pStyle w:val="BodyText"/>
        <w:spacing w:before="4"/>
        <w:rPr>
          <w:sz w:val="21"/>
        </w:rPr>
      </w:pPr>
    </w:p>
    <w:p w14:paraId="1B0C26D3" w14:textId="77777777" w:rsidR="00C32652" w:rsidRDefault="00276041">
      <w:pPr>
        <w:pStyle w:val="Heading3"/>
        <w:tabs>
          <w:tab w:val="left" w:pos="829"/>
        </w:tabs>
        <w:ind w:left="109"/>
      </w:pPr>
      <w:r>
        <w:t>B4.9</w:t>
      </w:r>
      <w:r>
        <w:tab/>
        <w:t>Priority Connect</w:t>
      </w:r>
      <w:r>
        <w:rPr>
          <w:spacing w:val="-10"/>
        </w:rPr>
        <w:t xml:space="preserve"> </w:t>
      </w:r>
      <w:r>
        <w:t>Charge</w:t>
      </w:r>
    </w:p>
    <w:p w14:paraId="3C3A1DCE" w14:textId="77777777" w:rsidR="00C32652" w:rsidRDefault="00C32652">
      <w:pPr>
        <w:pStyle w:val="BodyText"/>
        <w:spacing w:before="2"/>
        <w:rPr>
          <w:b/>
        </w:rPr>
      </w:pPr>
    </w:p>
    <w:p w14:paraId="1C9647AC" w14:textId="77777777" w:rsidR="00C32652" w:rsidRDefault="00276041">
      <w:pPr>
        <w:pStyle w:val="ListParagraph"/>
        <w:numPr>
          <w:ilvl w:val="0"/>
          <w:numId w:val="1"/>
        </w:numPr>
        <w:tabs>
          <w:tab w:val="left" w:pos="470"/>
        </w:tabs>
        <w:spacing w:line="276" w:lineRule="auto"/>
        <w:ind w:right="908" w:hanging="360"/>
        <w:rPr>
          <w:sz w:val="20"/>
        </w:rPr>
      </w:pPr>
      <w:r>
        <w:rPr>
          <w:sz w:val="20"/>
        </w:rPr>
        <w:t>In addition to all other applicable Charges, access seeker must pay the Priority Connect Charge set out in Table B4.3 for each Priority Connect request that it makes on an eligible End User Access unless paragraph B4.9.2</w:t>
      </w:r>
      <w:r>
        <w:rPr>
          <w:spacing w:val="-14"/>
          <w:sz w:val="20"/>
        </w:rPr>
        <w:t xml:space="preserve"> </w:t>
      </w:r>
      <w:r>
        <w:rPr>
          <w:sz w:val="20"/>
        </w:rPr>
        <w:t>applies.</w:t>
      </w:r>
    </w:p>
    <w:p w14:paraId="4C48512C" w14:textId="77777777" w:rsidR="00C32652" w:rsidRDefault="00C32652">
      <w:pPr>
        <w:pStyle w:val="BodyText"/>
        <w:spacing w:before="10"/>
        <w:rPr>
          <w:sz w:val="22"/>
        </w:rPr>
      </w:pPr>
    </w:p>
    <w:p w14:paraId="0D5EEDF6" w14:textId="77777777" w:rsidR="00C32652" w:rsidRDefault="00276041">
      <w:pPr>
        <w:pStyle w:val="ListParagraph"/>
        <w:numPr>
          <w:ilvl w:val="0"/>
          <w:numId w:val="1"/>
        </w:numPr>
        <w:tabs>
          <w:tab w:val="left" w:pos="470"/>
        </w:tabs>
        <w:spacing w:before="1"/>
        <w:ind w:hanging="360"/>
        <w:rPr>
          <w:sz w:val="20"/>
        </w:rPr>
      </w:pPr>
      <w:r>
        <w:rPr>
          <w:sz w:val="20"/>
        </w:rPr>
        <w:t>The access seeker will not incur a Priority Connect Charge</w:t>
      </w:r>
      <w:r>
        <w:rPr>
          <w:spacing w:val="-30"/>
          <w:sz w:val="20"/>
        </w:rPr>
        <w:t xml:space="preserve"> </w:t>
      </w:r>
      <w:r>
        <w:rPr>
          <w:sz w:val="20"/>
        </w:rPr>
        <w:t>if:</w:t>
      </w:r>
    </w:p>
    <w:p w14:paraId="0DDBBC34" w14:textId="77777777" w:rsidR="00C32652" w:rsidRDefault="00276041">
      <w:pPr>
        <w:pStyle w:val="ListParagraph"/>
        <w:numPr>
          <w:ilvl w:val="1"/>
          <w:numId w:val="1"/>
        </w:numPr>
        <w:tabs>
          <w:tab w:val="left" w:pos="823"/>
        </w:tabs>
        <w:spacing w:before="34"/>
        <w:ind w:hanging="355"/>
        <w:rPr>
          <w:sz w:val="20"/>
        </w:rPr>
      </w:pPr>
      <w:r>
        <w:rPr>
          <w:sz w:val="20"/>
        </w:rPr>
        <w:t>Telstra</w:t>
      </w:r>
      <w:r>
        <w:rPr>
          <w:spacing w:val="-5"/>
          <w:sz w:val="20"/>
        </w:rPr>
        <w:t xml:space="preserve"> </w:t>
      </w:r>
      <w:r>
        <w:rPr>
          <w:sz w:val="20"/>
        </w:rPr>
        <w:t>advises</w:t>
      </w:r>
      <w:r>
        <w:rPr>
          <w:spacing w:val="-4"/>
          <w:sz w:val="20"/>
        </w:rPr>
        <w:t xml:space="preserve"> </w:t>
      </w:r>
      <w:r>
        <w:rPr>
          <w:sz w:val="20"/>
        </w:rPr>
        <w:t>access</w:t>
      </w:r>
      <w:r>
        <w:rPr>
          <w:spacing w:val="-4"/>
          <w:sz w:val="20"/>
        </w:rPr>
        <w:t xml:space="preserve"> </w:t>
      </w:r>
      <w:r>
        <w:rPr>
          <w:sz w:val="20"/>
        </w:rPr>
        <w:t>seeker</w:t>
      </w:r>
      <w:r>
        <w:rPr>
          <w:spacing w:val="-4"/>
          <w:sz w:val="20"/>
        </w:rPr>
        <w:t xml:space="preserve"> </w:t>
      </w:r>
      <w:r>
        <w:rPr>
          <w:sz w:val="20"/>
        </w:rPr>
        <w:t>that</w:t>
      </w:r>
      <w:r>
        <w:rPr>
          <w:spacing w:val="-5"/>
          <w:sz w:val="20"/>
        </w:rPr>
        <w:t xml:space="preserve"> </w:t>
      </w:r>
      <w:r>
        <w:rPr>
          <w:sz w:val="20"/>
        </w:rPr>
        <w:t>Telstra</w:t>
      </w:r>
      <w:r>
        <w:rPr>
          <w:spacing w:val="-5"/>
          <w:sz w:val="20"/>
        </w:rPr>
        <w:t xml:space="preserve"> </w:t>
      </w:r>
      <w:r>
        <w:rPr>
          <w:sz w:val="20"/>
        </w:rPr>
        <w:t>cannot</w:t>
      </w:r>
      <w:r>
        <w:rPr>
          <w:spacing w:val="-5"/>
          <w:sz w:val="20"/>
        </w:rPr>
        <w:t xml:space="preserve"> </w:t>
      </w:r>
      <w:r>
        <w:rPr>
          <w:sz w:val="20"/>
        </w:rPr>
        <w:t>support</w:t>
      </w:r>
      <w:r>
        <w:rPr>
          <w:spacing w:val="-5"/>
          <w:sz w:val="20"/>
        </w:rPr>
        <w:t xml:space="preserve"> </w:t>
      </w:r>
      <w:r>
        <w:rPr>
          <w:sz w:val="20"/>
        </w:rPr>
        <w:t>the</w:t>
      </w:r>
      <w:r>
        <w:rPr>
          <w:spacing w:val="-5"/>
          <w:sz w:val="20"/>
        </w:rPr>
        <w:t xml:space="preserve"> </w:t>
      </w:r>
      <w:r>
        <w:rPr>
          <w:sz w:val="20"/>
        </w:rPr>
        <w:t>Priority</w:t>
      </w:r>
      <w:r>
        <w:rPr>
          <w:spacing w:val="-4"/>
          <w:sz w:val="20"/>
        </w:rPr>
        <w:t xml:space="preserve"> </w:t>
      </w:r>
      <w:r>
        <w:rPr>
          <w:sz w:val="20"/>
        </w:rPr>
        <w:t>Connect</w:t>
      </w:r>
      <w:r>
        <w:rPr>
          <w:spacing w:val="-5"/>
          <w:sz w:val="20"/>
        </w:rPr>
        <w:t xml:space="preserve"> </w:t>
      </w:r>
      <w:proofErr w:type="gramStart"/>
      <w:r>
        <w:rPr>
          <w:sz w:val="20"/>
        </w:rPr>
        <w:t>request;</w:t>
      </w:r>
      <w:proofErr w:type="gramEnd"/>
    </w:p>
    <w:p w14:paraId="41CFD575" w14:textId="77777777" w:rsidR="00C32652" w:rsidRDefault="00C32652">
      <w:pPr>
        <w:pStyle w:val="BodyText"/>
        <w:spacing w:before="5"/>
      </w:pPr>
    </w:p>
    <w:p w14:paraId="5D3CB6AE" w14:textId="77777777" w:rsidR="00C32652" w:rsidRDefault="00276041">
      <w:pPr>
        <w:pStyle w:val="ListParagraph"/>
        <w:numPr>
          <w:ilvl w:val="1"/>
          <w:numId w:val="1"/>
        </w:numPr>
        <w:tabs>
          <w:tab w:val="left" w:pos="823"/>
        </w:tabs>
        <w:spacing w:line="276" w:lineRule="auto"/>
        <w:ind w:right="156" w:hanging="355"/>
        <w:rPr>
          <w:sz w:val="20"/>
        </w:rPr>
      </w:pPr>
      <w:r>
        <w:rPr>
          <w:sz w:val="20"/>
        </w:rPr>
        <w:t>Telstra is unable to provision the End User Access by the Priority Connect Delivery Date (except if an appointment has been made to attend the premises where the End User Access is to be supplied and the End User</w:t>
      </w:r>
      <w:r>
        <w:rPr>
          <w:spacing w:val="-4"/>
          <w:sz w:val="20"/>
        </w:rPr>
        <w:t xml:space="preserve"> </w:t>
      </w:r>
      <w:r>
        <w:rPr>
          <w:sz w:val="20"/>
        </w:rPr>
        <w:t>is</w:t>
      </w:r>
      <w:r>
        <w:rPr>
          <w:spacing w:val="-4"/>
          <w:sz w:val="20"/>
        </w:rPr>
        <w:t xml:space="preserve"> </w:t>
      </w:r>
      <w:r>
        <w:rPr>
          <w:sz w:val="20"/>
        </w:rPr>
        <w:t>not</w:t>
      </w:r>
      <w:r>
        <w:rPr>
          <w:spacing w:val="-3"/>
          <w:sz w:val="20"/>
        </w:rPr>
        <w:t xml:space="preserve"> </w:t>
      </w:r>
      <w:r>
        <w:rPr>
          <w:sz w:val="20"/>
        </w:rPr>
        <w:t>in</w:t>
      </w:r>
      <w:r>
        <w:rPr>
          <w:spacing w:val="-3"/>
          <w:sz w:val="20"/>
        </w:rPr>
        <w:t xml:space="preserve"> </w:t>
      </w:r>
      <w:r>
        <w:rPr>
          <w:sz w:val="20"/>
        </w:rPr>
        <w:t>attendance</w:t>
      </w:r>
      <w:r>
        <w:rPr>
          <w:spacing w:val="-5"/>
          <w:sz w:val="20"/>
        </w:rPr>
        <w:t xml:space="preserve"> </w:t>
      </w:r>
      <w:r>
        <w:rPr>
          <w:sz w:val="20"/>
        </w:rPr>
        <w:t>when</w:t>
      </w:r>
      <w:r>
        <w:rPr>
          <w:spacing w:val="-5"/>
          <w:sz w:val="20"/>
        </w:rPr>
        <w:t xml:space="preserve"> </w:t>
      </w:r>
      <w:r>
        <w:rPr>
          <w:sz w:val="20"/>
        </w:rPr>
        <w:t>Telstra</w:t>
      </w:r>
      <w:r>
        <w:rPr>
          <w:spacing w:val="-5"/>
          <w:sz w:val="20"/>
        </w:rPr>
        <w:t xml:space="preserve"> </w:t>
      </w:r>
      <w:r>
        <w:rPr>
          <w:sz w:val="20"/>
        </w:rPr>
        <w:t>attends</w:t>
      </w:r>
      <w:r>
        <w:rPr>
          <w:spacing w:val="-4"/>
          <w:sz w:val="20"/>
        </w:rPr>
        <w:t xml:space="preserve"> </w:t>
      </w:r>
      <w:r>
        <w:rPr>
          <w:sz w:val="20"/>
        </w:rPr>
        <w:t>the</w:t>
      </w:r>
      <w:r>
        <w:rPr>
          <w:spacing w:val="-3"/>
          <w:sz w:val="20"/>
        </w:rPr>
        <w:t xml:space="preserve"> </w:t>
      </w:r>
      <w:r>
        <w:rPr>
          <w:sz w:val="20"/>
        </w:rPr>
        <w:t>premises;</w:t>
      </w:r>
      <w:r>
        <w:rPr>
          <w:spacing w:val="-5"/>
          <w:sz w:val="20"/>
        </w:rPr>
        <w:t xml:space="preserve"> </w:t>
      </w:r>
      <w:r>
        <w:rPr>
          <w:sz w:val="20"/>
        </w:rPr>
        <w:t>or</w:t>
      </w:r>
      <w:r>
        <w:rPr>
          <w:spacing w:val="-1"/>
          <w:sz w:val="20"/>
        </w:rPr>
        <w:t xml:space="preserve"> </w:t>
      </w:r>
      <w:r>
        <w:rPr>
          <w:sz w:val="20"/>
        </w:rPr>
        <w:t>if</w:t>
      </w:r>
      <w:r>
        <w:rPr>
          <w:spacing w:val="-5"/>
          <w:sz w:val="20"/>
        </w:rPr>
        <w:t xml:space="preserve"> </w:t>
      </w:r>
      <w:r>
        <w:rPr>
          <w:sz w:val="20"/>
        </w:rPr>
        <w:t>access</w:t>
      </w:r>
      <w:r>
        <w:rPr>
          <w:spacing w:val="-4"/>
          <w:sz w:val="20"/>
        </w:rPr>
        <w:t xml:space="preserve"> </w:t>
      </w:r>
      <w:r>
        <w:rPr>
          <w:sz w:val="20"/>
        </w:rPr>
        <w:t>seeker</w:t>
      </w:r>
      <w:r>
        <w:rPr>
          <w:spacing w:val="-4"/>
          <w:sz w:val="20"/>
        </w:rPr>
        <w:t xml:space="preserve"> </w:t>
      </w:r>
      <w:r>
        <w:rPr>
          <w:sz w:val="20"/>
        </w:rPr>
        <w:t>requests</w:t>
      </w:r>
      <w:r>
        <w:rPr>
          <w:spacing w:val="-4"/>
          <w:sz w:val="20"/>
        </w:rPr>
        <w:t xml:space="preserve"> </w:t>
      </w:r>
      <w:r>
        <w:rPr>
          <w:sz w:val="20"/>
        </w:rPr>
        <w:t>the</w:t>
      </w:r>
      <w:r>
        <w:rPr>
          <w:spacing w:val="-3"/>
          <w:sz w:val="20"/>
        </w:rPr>
        <w:t xml:space="preserve"> </w:t>
      </w:r>
      <w:r>
        <w:rPr>
          <w:sz w:val="20"/>
        </w:rPr>
        <w:t>initial</w:t>
      </w:r>
      <w:r>
        <w:rPr>
          <w:spacing w:val="-4"/>
          <w:sz w:val="20"/>
        </w:rPr>
        <w:t xml:space="preserve"> </w:t>
      </w:r>
      <w:r>
        <w:rPr>
          <w:sz w:val="20"/>
        </w:rPr>
        <w:t>Priority</w:t>
      </w:r>
    </w:p>
    <w:p w14:paraId="7D390E7E" w14:textId="77777777" w:rsidR="00C32652" w:rsidRDefault="00C32652">
      <w:pPr>
        <w:spacing w:line="276" w:lineRule="auto"/>
        <w:rPr>
          <w:sz w:val="20"/>
        </w:rPr>
        <w:sectPr w:rsidR="00C32652">
          <w:pgSz w:w="11910" w:h="16840"/>
          <w:pgMar w:top="1040" w:right="600" w:bottom="1820" w:left="600" w:header="0" w:footer="1622" w:gutter="0"/>
          <w:cols w:space="720"/>
        </w:sectPr>
      </w:pPr>
    </w:p>
    <w:p w14:paraId="10EDFD73" w14:textId="77777777" w:rsidR="00C32652" w:rsidRDefault="00276041">
      <w:pPr>
        <w:pStyle w:val="BodyText"/>
        <w:spacing w:before="79" w:line="278" w:lineRule="auto"/>
        <w:ind w:left="840" w:right="449"/>
      </w:pPr>
      <w:r>
        <w:lastRenderedPageBreak/>
        <w:t>Connect Delivery Date to be rescheduled and requests Priority Connect on the End User Access for the rescheduled date</w:t>
      </w:r>
      <w:proofErr w:type="gramStart"/>
      <w:r>
        <w:t>);</w:t>
      </w:r>
      <w:proofErr w:type="gramEnd"/>
    </w:p>
    <w:p w14:paraId="1520DA0E" w14:textId="77777777" w:rsidR="00C32652" w:rsidRDefault="00276041">
      <w:pPr>
        <w:pStyle w:val="ListParagraph"/>
        <w:numPr>
          <w:ilvl w:val="1"/>
          <w:numId w:val="1"/>
        </w:numPr>
        <w:tabs>
          <w:tab w:val="left" w:pos="841"/>
        </w:tabs>
        <w:spacing w:before="197"/>
        <w:ind w:left="840" w:hanging="355"/>
        <w:rPr>
          <w:sz w:val="20"/>
        </w:rPr>
      </w:pPr>
      <w:r>
        <w:rPr>
          <w:sz w:val="20"/>
        </w:rPr>
        <w:t>the</w:t>
      </w:r>
      <w:r>
        <w:rPr>
          <w:spacing w:val="-3"/>
          <w:sz w:val="20"/>
        </w:rPr>
        <w:t xml:space="preserve"> </w:t>
      </w:r>
      <w:r>
        <w:rPr>
          <w:sz w:val="20"/>
        </w:rPr>
        <w:t>Priority</w:t>
      </w:r>
      <w:r>
        <w:rPr>
          <w:spacing w:val="-4"/>
          <w:sz w:val="20"/>
        </w:rPr>
        <w:t xml:space="preserve"> </w:t>
      </w:r>
      <w:r>
        <w:rPr>
          <w:sz w:val="20"/>
        </w:rPr>
        <w:t>Connect</w:t>
      </w:r>
      <w:r>
        <w:rPr>
          <w:spacing w:val="-5"/>
          <w:sz w:val="20"/>
        </w:rPr>
        <w:t xml:space="preserve"> </w:t>
      </w:r>
      <w:r>
        <w:rPr>
          <w:sz w:val="20"/>
        </w:rPr>
        <w:t>Delivery</w:t>
      </w:r>
      <w:r>
        <w:rPr>
          <w:spacing w:val="-4"/>
          <w:sz w:val="20"/>
        </w:rPr>
        <w:t xml:space="preserve"> </w:t>
      </w:r>
      <w:r>
        <w:rPr>
          <w:sz w:val="20"/>
        </w:rPr>
        <w:t>Date</w:t>
      </w:r>
      <w:r>
        <w:rPr>
          <w:spacing w:val="-3"/>
          <w:sz w:val="20"/>
        </w:rPr>
        <w:t xml:space="preserve"> </w:t>
      </w:r>
      <w:r>
        <w:rPr>
          <w:sz w:val="20"/>
        </w:rPr>
        <w:t>is</w:t>
      </w:r>
      <w:r>
        <w:rPr>
          <w:spacing w:val="-4"/>
          <w:sz w:val="20"/>
        </w:rPr>
        <w:t xml:space="preserve"> </w:t>
      </w:r>
      <w:r>
        <w:rPr>
          <w:sz w:val="20"/>
        </w:rPr>
        <w:t>rescheduled</w:t>
      </w:r>
      <w:r>
        <w:rPr>
          <w:spacing w:val="-3"/>
          <w:sz w:val="20"/>
        </w:rPr>
        <w:t xml:space="preserve"> </w:t>
      </w:r>
      <w:r>
        <w:rPr>
          <w:sz w:val="20"/>
        </w:rPr>
        <w:t>due</w:t>
      </w:r>
      <w:r>
        <w:rPr>
          <w:spacing w:val="-5"/>
          <w:sz w:val="20"/>
        </w:rPr>
        <w:t xml:space="preserve"> </w:t>
      </w:r>
      <w:r>
        <w:rPr>
          <w:sz w:val="20"/>
        </w:rPr>
        <w:t>to</w:t>
      </w:r>
      <w:r>
        <w:rPr>
          <w:spacing w:val="-5"/>
          <w:sz w:val="20"/>
        </w:rPr>
        <w:t xml:space="preserve"> </w:t>
      </w:r>
      <w:r>
        <w:rPr>
          <w:sz w:val="20"/>
        </w:rPr>
        <w:t>an</w:t>
      </w:r>
      <w:r>
        <w:rPr>
          <w:spacing w:val="-3"/>
          <w:sz w:val="20"/>
        </w:rPr>
        <w:t xml:space="preserve"> </w:t>
      </w:r>
      <w:r>
        <w:rPr>
          <w:sz w:val="20"/>
        </w:rPr>
        <w:t>act</w:t>
      </w:r>
      <w:r>
        <w:rPr>
          <w:spacing w:val="-5"/>
          <w:sz w:val="20"/>
        </w:rPr>
        <w:t xml:space="preserve"> </w:t>
      </w:r>
      <w:r>
        <w:rPr>
          <w:sz w:val="20"/>
        </w:rPr>
        <w:t>or</w:t>
      </w:r>
      <w:r>
        <w:rPr>
          <w:spacing w:val="-4"/>
          <w:sz w:val="20"/>
        </w:rPr>
        <w:t xml:space="preserve"> </w:t>
      </w:r>
      <w:r>
        <w:rPr>
          <w:sz w:val="20"/>
        </w:rPr>
        <w:t>omission</w:t>
      </w:r>
      <w:r>
        <w:rPr>
          <w:spacing w:val="-5"/>
          <w:sz w:val="20"/>
        </w:rPr>
        <w:t xml:space="preserve"> </w:t>
      </w:r>
      <w:r>
        <w:rPr>
          <w:sz w:val="20"/>
        </w:rPr>
        <w:t>of</w:t>
      </w:r>
      <w:r>
        <w:rPr>
          <w:spacing w:val="-3"/>
          <w:sz w:val="20"/>
        </w:rPr>
        <w:t xml:space="preserve"> </w:t>
      </w:r>
      <w:proofErr w:type="gramStart"/>
      <w:r>
        <w:rPr>
          <w:sz w:val="20"/>
        </w:rPr>
        <w:t>Telstra;</w:t>
      </w:r>
      <w:proofErr w:type="gramEnd"/>
    </w:p>
    <w:p w14:paraId="285A042F" w14:textId="77777777" w:rsidR="00C32652" w:rsidRDefault="00C32652">
      <w:pPr>
        <w:pStyle w:val="BodyText"/>
        <w:spacing w:before="4"/>
      </w:pPr>
    </w:p>
    <w:p w14:paraId="205F424A" w14:textId="77777777" w:rsidR="00C32652" w:rsidRDefault="00276041">
      <w:pPr>
        <w:pStyle w:val="ListParagraph"/>
        <w:numPr>
          <w:ilvl w:val="1"/>
          <w:numId w:val="1"/>
        </w:numPr>
        <w:tabs>
          <w:tab w:val="left" w:pos="841"/>
        </w:tabs>
        <w:spacing w:before="1"/>
        <w:ind w:left="840" w:hanging="355"/>
        <w:rPr>
          <w:sz w:val="20"/>
        </w:rPr>
      </w:pPr>
      <w:r>
        <w:rPr>
          <w:sz w:val="20"/>
        </w:rPr>
        <w:t>access seeker withdraws the Order for the End User Access;</w:t>
      </w:r>
      <w:r>
        <w:rPr>
          <w:spacing w:val="-25"/>
          <w:sz w:val="20"/>
        </w:rPr>
        <w:t xml:space="preserve"> </w:t>
      </w:r>
      <w:r>
        <w:rPr>
          <w:sz w:val="20"/>
        </w:rPr>
        <w:t>or</w:t>
      </w:r>
    </w:p>
    <w:p w14:paraId="017EC1BD" w14:textId="77777777" w:rsidR="00C32652" w:rsidRDefault="00C32652">
      <w:pPr>
        <w:pStyle w:val="BodyText"/>
        <w:spacing w:before="3"/>
      </w:pPr>
    </w:p>
    <w:p w14:paraId="76DB339E" w14:textId="77777777" w:rsidR="00C32652" w:rsidRDefault="00276041">
      <w:pPr>
        <w:pStyle w:val="ListParagraph"/>
        <w:numPr>
          <w:ilvl w:val="1"/>
          <w:numId w:val="1"/>
        </w:numPr>
        <w:tabs>
          <w:tab w:val="left" w:pos="841"/>
        </w:tabs>
        <w:spacing w:line="276" w:lineRule="auto"/>
        <w:ind w:left="840" w:right="310" w:hanging="355"/>
        <w:rPr>
          <w:sz w:val="20"/>
        </w:rPr>
      </w:pPr>
      <w:r>
        <w:rPr>
          <w:sz w:val="20"/>
        </w:rPr>
        <w:t xml:space="preserve">access seeker requests the initial Priority Connect Delivery Date to be </w:t>
      </w:r>
      <w:proofErr w:type="gramStart"/>
      <w:r>
        <w:rPr>
          <w:sz w:val="20"/>
        </w:rPr>
        <w:t>rescheduled, and</w:t>
      </w:r>
      <w:proofErr w:type="gramEnd"/>
      <w:r>
        <w:rPr>
          <w:sz w:val="20"/>
        </w:rPr>
        <w:t xml:space="preserve"> does not request Priority Connect on the End User Access for the rescheduled</w:t>
      </w:r>
      <w:r>
        <w:rPr>
          <w:spacing w:val="-31"/>
          <w:sz w:val="20"/>
        </w:rPr>
        <w:t xml:space="preserve"> </w:t>
      </w:r>
      <w:r>
        <w:rPr>
          <w:sz w:val="20"/>
        </w:rPr>
        <w:t>date.</w:t>
      </w:r>
    </w:p>
    <w:p w14:paraId="52582AEF" w14:textId="77777777" w:rsidR="00C32652" w:rsidRDefault="00C32652">
      <w:pPr>
        <w:pStyle w:val="BodyText"/>
        <w:spacing w:before="1"/>
        <w:rPr>
          <w:sz w:val="28"/>
        </w:rPr>
      </w:pPr>
    </w:p>
    <w:p w14:paraId="1B7405D7" w14:textId="77777777" w:rsidR="00C32652" w:rsidRDefault="00276041">
      <w:pPr>
        <w:pStyle w:val="Heading2"/>
        <w:tabs>
          <w:tab w:val="left" w:pos="847"/>
        </w:tabs>
        <w:ind w:left="127"/>
      </w:pPr>
      <w:bookmarkStart w:id="41" w:name="B5._TELSTRA_EQUIPMENT_BUILDING_ACCESS_(T"/>
      <w:bookmarkStart w:id="42" w:name="_bookmark24"/>
      <w:bookmarkEnd w:id="41"/>
      <w:bookmarkEnd w:id="42"/>
      <w:r>
        <w:rPr>
          <w:color w:val="00B1EB"/>
        </w:rPr>
        <w:t>B5.</w:t>
      </w:r>
      <w:r>
        <w:rPr>
          <w:color w:val="00B1EB"/>
        </w:rPr>
        <w:tab/>
        <w:t>TELSTRA EQUIPMENT BUILDING ACCESS</w:t>
      </w:r>
      <w:r>
        <w:rPr>
          <w:color w:val="00B1EB"/>
          <w:spacing w:val="-19"/>
        </w:rPr>
        <w:t xml:space="preserve"> </w:t>
      </w:r>
      <w:r>
        <w:rPr>
          <w:color w:val="00B1EB"/>
        </w:rPr>
        <w:t>(TEBA)</w:t>
      </w:r>
    </w:p>
    <w:p w14:paraId="4D10DBFA" w14:textId="77777777" w:rsidR="00C32652" w:rsidRDefault="00C32652">
      <w:pPr>
        <w:pStyle w:val="BodyText"/>
        <w:spacing w:before="10"/>
        <w:rPr>
          <w:sz w:val="27"/>
        </w:rPr>
      </w:pPr>
    </w:p>
    <w:p w14:paraId="1AD3DB9E" w14:textId="77777777" w:rsidR="00C32652" w:rsidRDefault="00276041">
      <w:pPr>
        <w:pStyle w:val="BodyText"/>
        <w:ind w:left="127"/>
      </w:pPr>
      <w:r>
        <w:t>The Charges for TEBA are:</w:t>
      </w:r>
    </w:p>
    <w:p w14:paraId="4C9CEF0D" w14:textId="77777777" w:rsidR="00C32652" w:rsidRDefault="00C32652">
      <w:pPr>
        <w:pStyle w:val="BodyText"/>
        <w:spacing w:before="4"/>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6"/>
        <w:gridCol w:w="2035"/>
      </w:tblGrid>
      <w:tr w:rsidR="00C32652" w14:paraId="740E0396" w14:textId="77777777">
        <w:trPr>
          <w:trHeight w:val="520"/>
        </w:trPr>
        <w:tc>
          <w:tcPr>
            <w:tcW w:w="5086" w:type="dxa"/>
            <w:shd w:val="clear" w:color="auto" w:fill="CDCDCD"/>
          </w:tcPr>
          <w:p w14:paraId="3B8B9778" w14:textId="77777777" w:rsidR="00C32652" w:rsidRDefault="00C32652">
            <w:pPr>
              <w:pStyle w:val="TableParagraph"/>
              <w:spacing w:before="0"/>
              <w:jc w:val="left"/>
              <w:rPr>
                <w:rFonts w:ascii="Times New Roman"/>
                <w:sz w:val="18"/>
              </w:rPr>
            </w:pPr>
          </w:p>
        </w:tc>
        <w:tc>
          <w:tcPr>
            <w:tcW w:w="2035" w:type="dxa"/>
            <w:shd w:val="clear" w:color="auto" w:fill="CDCDCD"/>
          </w:tcPr>
          <w:p w14:paraId="753EB6F3" w14:textId="77777777" w:rsidR="00C32652" w:rsidRDefault="00276041">
            <w:pPr>
              <w:pStyle w:val="TableParagraph"/>
              <w:spacing w:before="0"/>
              <w:ind w:left="25" w:right="25"/>
              <w:rPr>
                <w:b/>
                <w:sz w:val="20"/>
              </w:rPr>
            </w:pPr>
            <w:r>
              <w:rPr>
                <w:b/>
                <w:sz w:val="20"/>
              </w:rPr>
              <w:t>Annual Charges</w:t>
            </w:r>
          </w:p>
          <w:p w14:paraId="01FD78C0" w14:textId="77777777" w:rsidR="00C32652" w:rsidRDefault="00276041">
            <w:pPr>
              <w:pStyle w:val="TableParagraph"/>
              <w:spacing w:before="33"/>
              <w:ind w:left="25" w:right="25"/>
              <w:rPr>
                <w:b/>
                <w:sz w:val="20"/>
              </w:rPr>
            </w:pPr>
            <w:r>
              <w:rPr>
                <w:b/>
                <w:sz w:val="20"/>
              </w:rPr>
              <w:t>effective 1 July 2012</w:t>
            </w:r>
          </w:p>
        </w:tc>
      </w:tr>
      <w:tr w:rsidR="00C32652" w14:paraId="2DEB3500" w14:textId="77777777">
        <w:trPr>
          <w:trHeight w:val="260"/>
        </w:trPr>
        <w:tc>
          <w:tcPr>
            <w:tcW w:w="5086" w:type="dxa"/>
          </w:tcPr>
          <w:p w14:paraId="58AC8748" w14:textId="77777777" w:rsidR="00C32652" w:rsidRDefault="00276041">
            <w:pPr>
              <w:pStyle w:val="TableParagraph"/>
              <w:spacing w:before="0" w:line="229" w:lineRule="exact"/>
              <w:ind w:left="102"/>
              <w:jc w:val="left"/>
              <w:rPr>
                <w:b/>
                <w:sz w:val="20"/>
              </w:rPr>
            </w:pPr>
            <w:r>
              <w:rPr>
                <w:b/>
                <w:sz w:val="20"/>
              </w:rPr>
              <w:t xml:space="preserve">Double Sided Racks (Access </w:t>
            </w:r>
            <w:proofErr w:type="gramStart"/>
            <w:r>
              <w:rPr>
                <w:b/>
                <w:sz w:val="20"/>
              </w:rPr>
              <w:t>From</w:t>
            </w:r>
            <w:proofErr w:type="gramEnd"/>
            <w:r>
              <w:rPr>
                <w:b/>
                <w:sz w:val="20"/>
              </w:rPr>
              <w:t xml:space="preserve"> Both Sides)</w:t>
            </w:r>
          </w:p>
        </w:tc>
        <w:tc>
          <w:tcPr>
            <w:tcW w:w="2035" w:type="dxa"/>
          </w:tcPr>
          <w:p w14:paraId="6DCEB463" w14:textId="77777777" w:rsidR="00C32652" w:rsidRDefault="00C32652">
            <w:pPr>
              <w:pStyle w:val="TableParagraph"/>
              <w:spacing w:before="0"/>
              <w:jc w:val="left"/>
              <w:rPr>
                <w:rFonts w:ascii="Times New Roman"/>
                <w:sz w:val="18"/>
              </w:rPr>
            </w:pPr>
          </w:p>
        </w:tc>
      </w:tr>
      <w:tr w:rsidR="00C32652" w14:paraId="6FA32C3A" w14:textId="77777777">
        <w:trPr>
          <w:trHeight w:val="220"/>
        </w:trPr>
        <w:tc>
          <w:tcPr>
            <w:tcW w:w="5086" w:type="dxa"/>
          </w:tcPr>
          <w:p w14:paraId="335CFE5E" w14:textId="77777777" w:rsidR="00C32652" w:rsidRDefault="00276041">
            <w:pPr>
              <w:pStyle w:val="TableParagraph"/>
              <w:spacing w:before="0" w:line="210" w:lineRule="exact"/>
              <w:ind w:left="102"/>
              <w:jc w:val="left"/>
              <w:rPr>
                <w:sz w:val="20"/>
              </w:rPr>
            </w:pPr>
            <w:r>
              <w:rPr>
                <w:sz w:val="20"/>
              </w:rPr>
              <w:t>First Rack – CBD</w:t>
            </w:r>
          </w:p>
        </w:tc>
        <w:tc>
          <w:tcPr>
            <w:tcW w:w="2035" w:type="dxa"/>
          </w:tcPr>
          <w:p w14:paraId="11972CED" w14:textId="77777777" w:rsidR="00C32652" w:rsidRDefault="00276041">
            <w:pPr>
              <w:pStyle w:val="TableParagraph"/>
              <w:spacing w:before="0" w:line="210" w:lineRule="exact"/>
              <w:ind w:right="653"/>
              <w:jc w:val="right"/>
              <w:rPr>
                <w:sz w:val="20"/>
              </w:rPr>
            </w:pPr>
            <w:r>
              <w:rPr>
                <w:w w:val="95"/>
                <w:sz w:val="20"/>
              </w:rPr>
              <w:t>$14,856</w:t>
            </w:r>
          </w:p>
        </w:tc>
      </w:tr>
      <w:tr w:rsidR="00C32652" w14:paraId="279A619A" w14:textId="77777777">
        <w:trPr>
          <w:trHeight w:val="220"/>
        </w:trPr>
        <w:tc>
          <w:tcPr>
            <w:tcW w:w="5086" w:type="dxa"/>
          </w:tcPr>
          <w:p w14:paraId="61E4ACBF" w14:textId="77777777" w:rsidR="00C32652" w:rsidRDefault="00276041">
            <w:pPr>
              <w:pStyle w:val="TableParagraph"/>
              <w:spacing w:before="0" w:line="210" w:lineRule="exact"/>
              <w:ind w:left="102"/>
              <w:jc w:val="left"/>
              <w:rPr>
                <w:sz w:val="20"/>
              </w:rPr>
            </w:pPr>
            <w:r>
              <w:rPr>
                <w:sz w:val="20"/>
              </w:rPr>
              <w:t>Additional Racks – CBD</w:t>
            </w:r>
          </w:p>
        </w:tc>
        <w:tc>
          <w:tcPr>
            <w:tcW w:w="2035" w:type="dxa"/>
          </w:tcPr>
          <w:p w14:paraId="1CC40902" w14:textId="77777777" w:rsidR="00C32652" w:rsidRDefault="00276041">
            <w:pPr>
              <w:pStyle w:val="TableParagraph"/>
              <w:spacing w:before="0" w:line="210" w:lineRule="exact"/>
              <w:ind w:right="653"/>
              <w:jc w:val="right"/>
              <w:rPr>
                <w:sz w:val="20"/>
              </w:rPr>
            </w:pPr>
            <w:r>
              <w:rPr>
                <w:w w:val="95"/>
                <w:sz w:val="20"/>
              </w:rPr>
              <w:t>$14,856</w:t>
            </w:r>
          </w:p>
        </w:tc>
      </w:tr>
      <w:tr w:rsidR="00C32652" w14:paraId="7E17F276" w14:textId="77777777">
        <w:trPr>
          <w:trHeight w:val="220"/>
        </w:trPr>
        <w:tc>
          <w:tcPr>
            <w:tcW w:w="5086" w:type="dxa"/>
          </w:tcPr>
          <w:p w14:paraId="689F1C8C" w14:textId="77777777" w:rsidR="00C32652" w:rsidRDefault="00276041">
            <w:pPr>
              <w:pStyle w:val="TableParagraph"/>
              <w:spacing w:before="0" w:line="210" w:lineRule="exact"/>
              <w:ind w:left="102"/>
              <w:jc w:val="left"/>
              <w:rPr>
                <w:sz w:val="20"/>
              </w:rPr>
            </w:pPr>
            <w:r>
              <w:rPr>
                <w:sz w:val="20"/>
              </w:rPr>
              <w:t>First Rack - Built Up</w:t>
            </w:r>
          </w:p>
        </w:tc>
        <w:tc>
          <w:tcPr>
            <w:tcW w:w="2035" w:type="dxa"/>
          </w:tcPr>
          <w:p w14:paraId="3B170B44" w14:textId="77777777" w:rsidR="00C32652" w:rsidRDefault="00276041">
            <w:pPr>
              <w:pStyle w:val="TableParagraph"/>
              <w:spacing w:before="0" w:line="210" w:lineRule="exact"/>
              <w:ind w:right="653"/>
              <w:jc w:val="right"/>
              <w:rPr>
                <w:sz w:val="20"/>
              </w:rPr>
            </w:pPr>
            <w:r>
              <w:rPr>
                <w:w w:val="95"/>
                <w:sz w:val="20"/>
              </w:rPr>
              <w:t>$10,197</w:t>
            </w:r>
          </w:p>
        </w:tc>
      </w:tr>
      <w:tr w:rsidR="00C32652" w14:paraId="7DE044AD" w14:textId="77777777">
        <w:trPr>
          <w:trHeight w:val="220"/>
        </w:trPr>
        <w:tc>
          <w:tcPr>
            <w:tcW w:w="5086" w:type="dxa"/>
          </w:tcPr>
          <w:p w14:paraId="77BD92FF" w14:textId="77777777" w:rsidR="00C32652" w:rsidRDefault="00276041">
            <w:pPr>
              <w:pStyle w:val="TableParagraph"/>
              <w:spacing w:before="0" w:line="210" w:lineRule="exact"/>
              <w:ind w:left="102"/>
              <w:jc w:val="left"/>
              <w:rPr>
                <w:sz w:val="20"/>
              </w:rPr>
            </w:pPr>
            <w:r>
              <w:rPr>
                <w:sz w:val="20"/>
              </w:rPr>
              <w:t>Additional Racks - Built Up</w:t>
            </w:r>
          </w:p>
        </w:tc>
        <w:tc>
          <w:tcPr>
            <w:tcW w:w="2035" w:type="dxa"/>
          </w:tcPr>
          <w:p w14:paraId="3EBD43D6" w14:textId="77777777" w:rsidR="00C32652" w:rsidRDefault="00276041">
            <w:pPr>
              <w:pStyle w:val="TableParagraph"/>
              <w:spacing w:before="0" w:line="210" w:lineRule="exact"/>
              <w:ind w:right="653"/>
              <w:jc w:val="right"/>
              <w:rPr>
                <w:sz w:val="20"/>
              </w:rPr>
            </w:pPr>
            <w:r>
              <w:rPr>
                <w:w w:val="95"/>
                <w:sz w:val="20"/>
              </w:rPr>
              <w:t>$10,197</w:t>
            </w:r>
          </w:p>
        </w:tc>
      </w:tr>
      <w:tr w:rsidR="00C32652" w14:paraId="38C075EE" w14:textId="77777777">
        <w:trPr>
          <w:trHeight w:val="220"/>
        </w:trPr>
        <w:tc>
          <w:tcPr>
            <w:tcW w:w="5086" w:type="dxa"/>
          </w:tcPr>
          <w:p w14:paraId="1FB79C2F" w14:textId="77777777" w:rsidR="00C32652" w:rsidRDefault="00276041">
            <w:pPr>
              <w:pStyle w:val="TableParagraph"/>
              <w:spacing w:before="0" w:line="210" w:lineRule="exact"/>
              <w:ind w:left="102"/>
              <w:jc w:val="left"/>
              <w:rPr>
                <w:sz w:val="20"/>
              </w:rPr>
            </w:pPr>
            <w:r>
              <w:rPr>
                <w:sz w:val="20"/>
              </w:rPr>
              <w:t>First Rack - Country</w:t>
            </w:r>
          </w:p>
        </w:tc>
        <w:tc>
          <w:tcPr>
            <w:tcW w:w="2035" w:type="dxa"/>
          </w:tcPr>
          <w:p w14:paraId="61EF69F3" w14:textId="77777777" w:rsidR="00C32652" w:rsidRDefault="00276041">
            <w:pPr>
              <w:pStyle w:val="TableParagraph"/>
              <w:spacing w:before="0" w:line="210" w:lineRule="exact"/>
              <w:ind w:right="708"/>
              <w:jc w:val="right"/>
              <w:rPr>
                <w:sz w:val="20"/>
              </w:rPr>
            </w:pPr>
            <w:r>
              <w:rPr>
                <w:sz w:val="20"/>
              </w:rPr>
              <w:t>$7,006</w:t>
            </w:r>
          </w:p>
        </w:tc>
      </w:tr>
      <w:tr w:rsidR="00C32652" w14:paraId="4FE50E4A" w14:textId="77777777">
        <w:trPr>
          <w:trHeight w:val="460"/>
        </w:trPr>
        <w:tc>
          <w:tcPr>
            <w:tcW w:w="5086" w:type="dxa"/>
          </w:tcPr>
          <w:p w14:paraId="4A78FF75" w14:textId="77777777" w:rsidR="00C32652" w:rsidRDefault="00C32652">
            <w:pPr>
              <w:pStyle w:val="TableParagraph"/>
              <w:spacing w:before="4"/>
              <w:jc w:val="left"/>
              <w:rPr>
                <w:sz w:val="20"/>
              </w:rPr>
            </w:pPr>
          </w:p>
          <w:p w14:paraId="1EECF6BC" w14:textId="77777777" w:rsidR="00C32652" w:rsidRDefault="00276041">
            <w:pPr>
              <w:pStyle w:val="TableParagraph"/>
              <w:spacing w:before="0" w:line="211" w:lineRule="exact"/>
              <w:ind w:left="102"/>
              <w:jc w:val="left"/>
              <w:rPr>
                <w:sz w:val="20"/>
              </w:rPr>
            </w:pPr>
            <w:r>
              <w:rPr>
                <w:sz w:val="20"/>
              </w:rPr>
              <w:t>Additional Racks – Country</w:t>
            </w:r>
          </w:p>
        </w:tc>
        <w:tc>
          <w:tcPr>
            <w:tcW w:w="2035" w:type="dxa"/>
          </w:tcPr>
          <w:p w14:paraId="03C24BDD" w14:textId="77777777" w:rsidR="00C32652" w:rsidRDefault="00276041">
            <w:pPr>
              <w:pStyle w:val="TableParagraph"/>
              <w:spacing w:before="0" w:line="229" w:lineRule="exact"/>
              <w:ind w:right="708"/>
              <w:jc w:val="right"/>
              <w:rPr>
                <w:sz w:val="20"/>
              </w:rPr>
            </w:pPr>
            <w:r>
              <w:rPr>
                <w:sz w:val="20"/>
              </w:rPr>
              <w:t>$7,006</w:t>
            </w:r>
          </w:p>
        </w:tc>
      </w:tr>
      <w:tr w:rsidR="00C32652" w14:paraId="62A190B7" w14:textId="77777777">
        <w:trPr>
          <w:trHeight w:val="220"/>
        </w:trPr>
        <w:tc>
          <w:tcPr>
            <w:tcW w:w="5086" w:type="dxa"/>
          </w:tcPr>
          <w:p w14:paraId="2161FEC8" w14:textId="77777777" w:rsidR="00C32652" w:rsidRDefault="00276041">
            <w:pPr>
              <w:pStyle w:val="TableParagraph"/>
              <w:spacing w:before="0" w:line="210" w:lineRule="exact"/>
              <w:ind w:left="102"/>
              <w:jc w:val="left"/>
              <w:rPr>
                <w:b/>
                <w:sz w:val="20"/>
              </w:rPr>
            </w:pPr>
            <w:r>
              <w:rPr>
                <w:b/>
                <w:sz w:val="20"/>
              </w:rPr>
              <w:t xml:space="preserve">Single Sided Racks (Access </w:t>
            </w:r>
            <w:proofErr w:type="gramStart"/>
            <w:r>
              <w:rPr>
                <w:b/>
                <w:sz w:val="20"/>
              </w:rPr>
              <w:t>From</w:t>
            </w:r>
            <w:proofErr w:type="gramEnd"/>
            <w:r>
              <w:rPr>
                <w:b/>
                <w:sz w:val="20"/>
              </w:rPr>
              <w:t xml:space="preserve"> One Side)</w:t>
            </w:r>
          </w:p>
        </w:tc>
        <w:tc>
          <w:tcPr>
            <w:tcW w:w="2035" w:type="dxa"/>
          </w:tcPr>
          <w:p w14:paraId="47780696" w14:textId="77777777" w:rsidR="00C32652" w:rsidRDefault="00C32652">
            <w:pPr>
              <w:pStyle w:val="TableParagraph"/>
              <w:spacing w:before="0"/>
              <w:jc w:val="left"/>
              <w:rPr>
                <w:rFonts w:ascii="Times New Roman"/>
                <w:sz w:val="16"/>
              </w:rPr>
            </w:pPr>
          </w:p>
        </w:tc>
      </w:tr>
      <w:tr w:rsidR="00C32652" w14:paraId="52725644" w14:textId="77777777">
        <w:trPr>
          <w:trHeight w:val="220"/>
        </w:trPr>
        <w:tc>
          <w:tcPr>
            <w:tcW w:w="5086" w:type="dxa"/>
          </w:tcPr>
          <w:p w14:paraId="6B39AFB8" w14:textId="77777777" w:rsidR="00C32652" w:rsidRDefault="00276041">
            <w:pPr>
              <w:pStyle w:val="TableParagraph"/>
              <w:spacing w:before="0" w:line="210" w:lineRule="exact"/>
              <w:ind w:left="102"/>
              <w:jc w:val="left"/>
              <w:rPr>
                <w:sz w:val="20"/>
              </w:rPr>
            </w:pPr>
            <w:r>
              <w:rPr>
                <w:sz w:val="20"/>
              </w:rPr>
              <w:t>First Rack - CBD</w:t>
            </w:r>
          </w:p>
        </w:tc>
        <w:tc>
          <w:tcPr>
            <w:tcW w:w="2035" w:type="dxa"/>
          </w:tcPr>
          <w:p w14:paraId="1F170D9F" w14:textId="77777777" w:rsidR="00C32652" w:rsidRDefault="00276041">
            <w:pPr>
              <w:pStyle w:val="TableParagraph"/>
              <w:spacing w:before="0" w:line="210" w:lineRule="exact"/>
              <w:ind w:right="653"/>
              <w:jc w:val="right"/>
              <w:rPr>
                <w:sz w:val="20"/>
              </w:rPr>
            </w:pPr>
            <w:r>
              <w:rPr>
                <w:w w:val="95"/>
                <w:sz w:val="20"/>
              </w:rPr>
              <w:t>$11,361</w:t>
            </w:r>
          </w:p>
        </w:tc>
      </w:tr>
      <w:tr w:rsidR="00C32652" w14:paraId="4C834068" w14:textId="77777777">
        <w:trPr>
          <w:trHeight w:val="220"/>
        </w:trPr>
        <w:tc>
          <w:tcPr>
            <w:tcW w:w="5086" w:type="dxa"/>
          </w:tcPr>
          <w:p w14:paraId="07644FD0" w14:textId="77777777" w:rsidR="00C32652" w:rsidRDefault="00276041">
            <w:pPr>
              <w:pStyle w:val="TableParagraph"/>
              <w:spacing w:before="0" w:line="210" w:lineRule="exact"/>
              <w:ind w:left="102"/>
              <w:jc w:val="left"/>
              <w:rPr>
                <w:sz w:val="20"/>
              </w:rPr>
            </w:pPr>
            <w:r>
              <w:rPr>
                <w:sz w:val="20"/>
              </w:rPr>
              <w:t>Additional Racks - CBD</w:t>
            </w:r>
          </w:p>
        </w:tc>
        <w:tc>
          <w:tcPr>
            <w:tcW w:w="2035" w:type="dxa"/>
          </w:tcPr>
          <w:p w14:paraId="2E56A1A0" w14:textId="77777777" w:rsidR="00C32652" w:rsidRDefault="00276041">
            <w:pPr>
              <w:pStyle w:val="TableParagraph"/>
              <w:spacing w:before="0" w:line="210" w:lineRule="exact"/>
              <w:ind w:right="653"/>
              <w:jc w:val="right"/>
              <w:rPr>
                <w:sz w:val="20"/>
              </w:rPr>
            </w:pPr>
            <w:r>
              <w:rPr>
                <w:w w:val="95"/>
                <w:sz w:val="20"/>
              </w:rPr>
              <w:t>$11,361</w:t>
            </w:r>
          </w:p>
        </w:tc>
      </w:tr>
      <w:tr w:rsidR="00C32652" w14:paraId="62B28B9C" w14:textId="77777777">
        <w:trPr>
          <w:trHeight w:val="220"/>
        </w:trPr>
        <w:tc>
          <w:tcPr>
            <w:tcW w:w="5086" w:type="dxa"/>
          </w:tcPr>
          <w:p w14:paraId="624AA1FB" w14:textId="77777777" w:rsidR="00C32652" w:rsidRDefault="00276041">
            <w:pPr>
              <w:pStyle w:val="TableParagraph"/>
              <w:spacing w:before="0" w:line="210" w:lineRule="exact"/>
              <w:ind w:left="102"/>
              <w:jc w:val="left"/>
              <w:rPr>
                <w:sz w:val="20"/>
              </w:rPr>
            </w:pPr>
            <w:r>
              <w:rPr>
                <w:sz w:val="20"/>
              </w:rPr>
              <w:t>First Rack - Built Up</w:t>
            </w:r>
          </w:p>
        </w:tc>
        <w:tc>
          <w:tcPr>
            <w:tcW w:w="2035" w:type="dxa"/>
          </w:tcPr>
          <w:p w14:paraId="64350FF8" w14:textId="77777777" w:rsidR="00C32652" w:rsidRDefault="00276041">
            <w:pPr>
              <w:pStyle w:val="TableParagraph"/>
              <w:spacing w:before="0" w:line="210" w:lineRule="exact"/>
              <w:ind w:right="708"/>
              <w:jc w:val="right"/>
              <w:rPr>
                <w:sz w:val="20"/>
              </w:rPr>
            </w:pPr>
            <w:r>
              <w:rPr>
                <w:sz w:val="20"/>
              </w:rPr>
              <w:t>$7,868</w:t>
            </w:r>
          </w:p>
        </w:tc>
      </w:tr>
      <w:tr w:rsidR="00C32652" w14:paraId="79D7BE4E" w14:textId="77777777">
        <w:trPr>
          <w:trHeight w:val="220"/>
        </w:trPr>
        <w:tc>
          <w:tcPr>
            <w:tcW w:w="5086" w:type="dxa"/>
          </w:tcPr>
          <w:p w14:paraId="76A2DCCD" w14:textId="77777777" w:rsidR="00C32652" w:rsidRDefault="00276041">
            <w:pPr>
              <w:pStyle w:val="TableParagraph"/>
              <w:spacing w:before="0" w:line="210" w:lineRule="exact"/>
              <w:ind w:left="102"/>
              <w:jc w:val="left"/>
              <w:rPr>
                <w:sz w:val="20"/>
              </w:rPr>
            </w:pPr>
            <w:r>
              <w:rPr>
                <w:sz w:val="20"/>
              </w:rPr>
              <w:t>Additional Racks - Built Up</w:t>
            </w:r>
          </w:p>
        </w:tc>
        <w:tc>
          <w:tcPr>
            <w:tcW w:w="2035" w:type="dxa"/>
          </w:tcPr>
          <w:p w14:paraId="60FD8B59" w14:textId="77777777" w:rsidR="00C32652" w:rsidRDefault="00276041">
            <w:pPr>
              <w:pStyle w:val="TableParagraph"/>
              <w:spacing w:before="0" w:line="210" w:lineRule="exact"/>
              <w:ind w:right="708"/>
              <w:jc w:val="right"/>
              <w:rPr>
                <w:sz w:val="20"/>
              </w:rPr>
            </w:pPr>
            <w:r>
              <w:rPr>
                <w:sz w:val="20"/>
              </w:rPr>
              <w:t>$7,868</w:t>
            </w:r>
          </w:p>
        </w:tc>
      </w:tr>
      <w:tr w:rsidR="00C32652" w14:paraId="43B9506B" w14:textId="77777777">
        <w:trPr>
          <w:trHeight w:val="220"/>
        </w:trPr>
        <w:tc>
          <w:tcPr>
            <w:tcW w:w="5086" w:type="dxa"/>
          </w:tcPr>
          <w:p w14:paraId="64ACA288" w14:textId="77777777" w:rsidR="00C32652" w:rsidRDefault="00276041">
            <w:pPr>
              <w:pStyle w:val="TableParagraph"/>
              <w:spacing w:before="0" w:line="210" w:lineRule="exact"/>
              <w:ind w:left="102"/>
              <w:jc w:val="left"/>
              <w:rPr>
                <w:sz w:val="20"/>
              </w:rPr>
            </w:pPr>
            <w:r>
              <w:rPr>
                <w:sz w:val="20"/>
              </w:rPr>
              <w:t>First Rack - County</w:t>
            </w:r>
          </w:p>
        </w:tc>
        <w:tc>
          <w:tcPr>
            <w:tcW w:w="2035" w:type="dxa"/>
          </w:tcPr>
          <w:p w14:paraId="4DE42056" w14:textId="77777777" w:rsidR="00C32652" w:rsidRDefault="00276041">
            <w:pPr>
              <w:pStyle w:val="TableParagraph"/>
              <w:spacing w:before="0" w:line="210" w:lineRule="exact"/>
              <w:ind w:right="708"/>
              <w:jc w:val="right"/>
              <w:rPr>
                <w:sz w:val="20"/>
              </w:rPr>
            </w:pPr>
            <w:r>
              <w:rPr>
                <w:sz w:val="20"/>
              </w:rPr>
              <w:t>$5,389</w:t>
            </w:r>
          </w:p>
        </w:tc>
      </w:tr>
      <w:tr w:rsidR="00C32652" w14:paraId="440E928F" w14:textId="77777777">
        <w:trPr>
          <w:trHeight w:val="460"/>
        </w:trPr>
        <w:tc>
          <w:tcPr>
            <w:tcW w:w="5086" w:type="dxa"/>
          </w:tcPr>
          <w:p w14:paraId="374EF628" w14:textId="77777777" w:rsidR="00C32652" w:rsidRDefault="00C32652">
            <w:pPr>
              <w:pStyle w:val="TableParagraph"/>
              <w:spacing w:before="11"/>
              <w:jc w:val="left"/>
              <w:rPr>
                <w:sz w:val="19"/>
              </w:rPr>
            </w:pPr>
          </w:p>
          <w:p w14:paraId="6B463BD6" w14:textId="77777777" w:rsidR="00C32652" w:rsidRDefault="00276041">
            <w:pPr>
              <w:pStyle w:val="TableParagraph"/>
              <w:spacing w:before="0" w:line="211" w:lineRule="exact"/>
              <w:ind w:left="102"/>
              <w:jc w:val="left"/>
              <w:rPr>
                <w:sz w:val="20"/>
              </w:rPr>
            </w:pPr>
            <w:r>
              <w:rPr>
                <w:sz w:val="20"/>
              </w:rPr>
              <w:t>Additional Racks – Country</w:t>
            </w:r>
          </w:p>
        </w:tc>
        <w:tc>
          <w:tcPr>
            <w:tcW w:w="2035" w:type="dxa"/>
          </w:tcPr>
          <w:p w14:paraId="007282BF" w14:textId="77777777" w:rsidR="00C32652" w:rsidRDefault="00276041">
            <w:pPr>
              <w:pStyle w:val="TableParagraph"/>
              <w:spacing w:before="0" w:line="229" w:lineRule="exact"/>
              <w:ind w:right="708"/>
              <w:jc w:val="right"/>
              <w:rPr>
                <w:sz w:val="20"/>
              </w:rPr>
            </w:pPr>
            <w:r>
              <w:rPr>
                <w:sz w:val="20"/>
              </w:rPr>
              <w:t>$5,389</w:t>
            </w:r>
          </w:p>
        </w:tc>
      </w:tr>
      <w:tr w:rsidR="00C32652" w14:paraId="7B093FB0" w14:textId="77777777">
        <w:trPr>
          <w:trHeight w:val="220"/>
        </w:trPr>
        <w:tc>
          <w:tcPr>
            <w:tcW w:w="5086" w:type="dxa"/>
          </w:tcPr>
          <w:p w14:paraId="7E194220" w14:textId="77777777" w:rsidR="00C32652" w:rsidRDefault="00276041">
            <w:pPr>
              <w:pStyle w:val="TableParagraph"/>
              <w:spacing w:before="0" w:line="210" w:lineRule="exact"/>
              <w:ind w:left="102"/>
              <w:jc w:val="left"/>
              <w:rPr>
                <w:b/>
                <w:sz w:val="20"/>
              </w:rPr>
            </w:pPr>
            <w:r>
              <w:rPr>
                <w:b/>
                <w:sz w:val="20"/>
              </w:rPr>
              <w:t>DC Power</w:t>
            </w:r>
          </w:p>
        </w:tc>
        <w:tc>
          <w:tcPr>
            <w:tcW w:w="2035" w:type="dxa"/>
          </w:tcPr>
          <w:p w14:paraId="2A0ACA8D" w14:textId="77777777" w:rsidR="00C32652" w:rsidRDefault="00C32652">
            <w:pPr>
              <w:pStyle w:val="TableParagraph"/>
              <w:spacing w:before="0"/>
              <w:jc w:val="left"/>
              <w:rPr>
                <w:rFonts w:ascii="Times New Roman"/>
                <w:sz w:val="16"/>
              </w:rPr>
            </w:pPr>
          </w:p>
        </w:tc>
      </w:tr>
      <w:tr w:rsidR="00C32652" w14:paraId="756B7D2B" w14:textId="77777777">
        <w:trPr>
          <w:trHeight w:val="220"/>
        </w:trPr>
        <w:tc>
          <w:tcPr>
            <w:tcW w:w="5086" w:type="dxa"/>
          </w:tcPr>
          <w:p w14:paraId="2CDD332E" w14:textId="77777777" w:rsidR="00C32652" w:rsidRDefault="00276041">
            <w:pPr>
              <w:pStyle w:val="TableParagraph"/>
              <w:spacing w:before="0" w:line="210" w:lineRule="exact"/>
              <w:ind w:left="102"/>
              <w:jc w:val="left"/>
              <w:rPr>
                <w:sz w:val="20"/>
              </w:rPr>
            </w:pPr>
            <w:r>
              <w:rPr>
                <w:sz w:val="20"/>
              </w:rPr>
              <w:t>Charge Per Amp</w:t>
            </w:r>
          </w:p>
        </w:tc>
        <w:tc>
          <w:tcPr>
            <w:tcW w:w="2035" w:type="dxa"/>
          </w:tcPr>
          <w:p w14:paraId="3D014972" w14:textId="77777777" w:rsidR="00C32652" w:rsidRDefault="00276041">
            <w:pPr>
              <w:pStyle w:val="TableParagraph"/>
              <w:spacing w:before="0" w:line="210" w:lineRule="exact"/>
              <w:ind w:left="23" w:right="25"/>
              <w:rPr>
                <w:sz w:val="20"/>
              </w:rPr>
            </w:pPr>
            <w:r>
              <w:rPr>
                <w:sz w:val="20"/>
              </w:rPr>
              <w:t>$566</w:t>
            </w:r>
          </w:p>
        </w:tc>
      </w:tr>
      <w:tr w:rsidR="00C32652" w14:paraId="7A2870DE" w14:textId="77777777">
        <w:trPr>
          <w:trHeight w:val="220"/>
        </w:trPr>
        <w:tc>
          <w:tcPr>
            <w:tcW w:w="5086" w:type="dxa"/>
          </w:tcPr>
          <w:p w14:paraId="37ADC3E5" w14:textId="77777777" w:rsidR="00C32652" w:rsidRDefault="00276041">
            <w:pPr>
              <w:pStyle w:val="TableParagraph"/>
              <w:spacing w:before="0" w:line="210" w:lineRule="exact"/>
              <w:ind w:left="102"/>
              <w:jc w:val="left"/>
              <w:rPr>
                <w:b/>
                <w:sz w:val="20"/>
              </w:rPr>
            </w:pPr>
            <w:r>
              <w:rPr>
                <w:b/>
                <w:sz w:val="20"/>
              </w:rPr>
              <w:t>Acquirer Cables (Cables to Other Carriers)</w:t>
            </w:r>
          </w:p>
        </w:tc>
        <w:tc>
          <w:tcPr>
            <w:tcW w:w="2035" w:type="dxa"/>
          </w:tcPr>
          <w:p w14:paraId="204109FA" w14:textId="77777777" w:rsidR="00C32652" w:rsidRDefault="00C32652">
            <w:pPr>
              <w:pStyle w:val="TableParagraph"/>
              <w:spacing w:before="0"/>
              <w:jc w:val="left"/>
              <w:rPr>
                <w:rFonts w:ascii="Times New Roman"/>
                <w:sz w:val="16"/>
              </w:rPr>
            </w:pPr>
          </w:p>
        </w:tc>
      </w:tr>
      <w:tr w:rsidR="00C32652" w14:paraId="60D43C49" w14:textId="77777777">
        <w:trPr>
          <w:trHeight w:val="220"/>
        </w:trPr>
        <w:tc>
          <w:tcPr>
            <w:tcW w:w="5086" w:type="dxa"/>
          </w:tcPr>
          <w:p w14:paraId="7C7EE590" w14:textId="77777777" w:rsidR="00C32652" w:rsidRDefault="00276041">
            <w:pPr>
              <w:pStyle w:val="TableParagraph"/>
              <w:spacing w:before="0" w:line="210" w:lineRule="exact"/>
              <w:ind w:left="102"/>
              <w:jc w:val="left"/>
              <w:rPr>
                <w:sz w:val="20"/>
              </w:rPr>
            </w:pPr>
            <w:r>
              <w:rPr>
                <w:sz w:val="20"/>
              </w:rPr>
              <w:t>Cable Charge (per cable)</w:t>
            </w:r>
          </w:p>
        </w:tc>
        <w:tc>
          <w:tcPr>
            <w:tcW w:w="2035" w:type="dxa"/>
          </w:tcPr>
          <w:p w14:paraId="2B39BB53" w14:textId="77777777" w:rsidR="00C32652" w:rsidRDefault="00276041">
            <w:pPr>
              <w:pStyle w:val="TableParagraph"/>
              <w:spacing w:before="0" w:line="210" w:lineRule="exact"/>
              <w:ind w:left="23" w:right="25"/>
              <w:rPr>
                <w:sz w:val="20"/>
              </w:rPr>
            </w:pPr>
            <w:r>
              <w:rPr>
                <w:sz w:val="20"/>
              </w:rPr>
              <w:t>$812</w:t>
            </w:r>
          </w:p>
        </w:tc>
      </w:tr>
    </w:tbl>
    <w:p w14:paraId="4919B441" w14:textId="77777777" w:rsidR="00C32652" w:rsidRDefault="00C32652">
      <w:pPr>
        <w:pStyle w:val="BodyText"/>
      </w:pPr>
    </w:p>
    <w:p w14:paraId="7A25057D" w14:textId="77777777" w:rsidR="00C32652" w:rsidRDefault="00C32652">
      <w:pPr>
        <w:pStyle w:val="BodyText"/>
        <w:spacing w:before="2"/>
        <w:rPr>
          <w:sz w:val="1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8"/>
        <w:gridCol w:w="1843"/>
        <w:gridCol w:w="2071"/>
        <w:gridCol w:w="2074"/>
      </w:tblGrid>
      <w:tr w:rsidR="00C32652" w14:paraId="4097C42D" w14:textId="77777777" w:rsidTr="001E5139">
        <w:trPr>
          <w:trHeight w:val="1040"/>
        </w:trPr>
        <w:tc>
          <w:tcPr>
            <w:tcW w:w="2858" w:type="dxa"/>
            <w:shd w:val="clear" w:color="auto" w:fill="CDCDCD"/>
          </w:tcPr>
          <w:p w14:paraId="7950917B" w14:textId="77777777" w:rsidR="00C32652" w:rsidRDefault="00C32652">
            <w:pPr>
              <w:pStyle w:val="TableParagraph"/>
              <w:spacing w:before="0"/>
              <w:jc w:val="left"/>
              <w:rPr>
                <w:rFonts w:ascii="Times New Roman"/>
                <w:sz w:val="18"/>
              </w:rPr>
            </w:pPr>
          </w:p>
        </w:tc>
        <w:tc>
          <w:tcPr>
            <w:tcW w:w="1843" w:type="dxa"/>
            <w:shd w:val="clear" w:color="auto" w:fill="CDCDCD"/>
          </w:tcPr>
          <w:p w14:paraId="22EA0C4E" w14:textId="77777777" w:rsidR="00C32652" w:rsidRDefault="00276041">
            <w:pPr>
              <w:pStyle w:val="TableParagraph"/>
              <w:spacing w:before="0" w:line="276" w:lineRule="auto"/>
              <w:ind w:left="150" w:right="149"/>
              <w:rPr>
                <w:b/>
                <w:sz w:val="20"/>
              </w:rPr>
            </w:pPr>
            <w:r>
              <w:rPr>
                <w:b/>
                <w:sz w:val="20"/>
              </w:rPr>
              <w:t>Annual Charges effective 1 July</w:t>
            </w:r>
          </w:p>
          <w:p w14:paraId="07E6C01D" w14:textId="77777777" w:rsidR="00C32652" w:rsidRDefault="00276041">
            <w:pPr>
              <w:pStyle w:val="TableParagraph"/>
              <w:spacing w:before="0"/>
              <w:ind w:left="150" w:right="148"/>
              <w:rPr>
                <w:b/>
                <w:sz w:val="20"/>
              </w:rPr>
            </w:pPr>
            <w:r>
              <w:rPr>
                <w:b/>
                <w:sz w:val="20"/>
              </w:rPr>
              <w:t>2012 –  30 June</w:t>
            </w:r>
          </w:p>
          <w:p w14:paraId="3A64DFB8" w14:textId="77777777" w:rsidR="00C32652" w:rsidRDefault="00276041">
            <w:pPr>
              <w:pStyle w:val="TableParagraph"/>
              <w:spacing w:before="34"/>
              <w:ind w:left="149" w:right="149"/>
              <w:rPr>
                <w:b/>
                <w:sz w:val="20"/>
              </w:rPr>
            </w:pPr>
            <w:r>
              <w:rPr>
                <w:b/>
                <w:sz w:val="20"/>
              </w:rPr>
              <w:t>2014</w:t>
            </w:r>
          </w:p>
        </w:tc>
        <w:tc>
          <w:tcPr>
            <w:tcW w:w="2071" w:type="dxa"/>
            <w:shd w:val="clear" w:color="auto" w:fill="CDCDCD"/>
          </w:tcPr>
          <w:p w14:paraId="4AE75EC0" w14:textId="77777777" w:rsidR="00C32652" w:rsidRDefault="00276041">
            <w:pPr>
              <w:pStyle w:val="TableParagraph"/>
              <w:spacing w:before="0" w:line="276" w:lineRule="auto"/>
              <w:ind w:left="64" w:firstLine="201"/>
              <w:jc w:val="left"/>
              <w:rPr>
                <w:b/>
                <w:sz w:val="20"/>
              </w:rPr>
            </w:pPr>
            <w:r>
              <w:rPr>
                <w:b/>
                <w:sz w:val="20"/>
              </w:rPr>
              <w:t>Annual Charges effective 1 July 2014</w:t>
            </w:r>
          </w:p>
          <w:p w14:paraId="292ABB7A" w14:textId="77777777" w:rsidR="00C32652" w:rsidRDefault="00276041">
            <w:pPr>
              <w:pStyle w:val="TableParagraph"/>
              <w:spacing w:before="0"/>
              <w:ind w:left="174"/>
              <w:jc w:val="left"/>
              <w:rPr>
                <w:b/>
                <w:sz w:val="20"/>
              </w:rPr>
            </w:pPr>
            <w:r>
              <w:rPr>
                <w:b/>
                <w:sz w:val="20"/>
              </w:rPr>
              <w:t>– 31 October 2015</w:t>
            </w:r>
          </w:p>
        </w:tc>
        <w:tc>
          <w:tcPr>
            <w:tcW w:w="2074" w:type="dxa"/>
            <w:shd w:val="clear" w:color="auto" w:fill="CDCDCD"/>
          </w:tcPr>
          <w:p w14:paraId="6766F4FC" w14:textId="77777777" w:rsidR="00C32652" w:rsidRDefault="00276041">
            <w:pPr>
              <w:pStyle w:val="TableParagraph"/>
              <w:spacing w:before="0" w:line="276" w:lineRule="auto"/>
              <w:ind w:left="28" w:right="24" w:firstLine="2"/>
              <w:rPr>
                <w:b/>
                <w:sz w:val="20"/>
              </w:rPr>
            </w:pPr>
            <w:r>
              <w:rPr>
                <w:b/>
                <w:sz w:val="20"/>
              </w:rPr>
              <w:t>Annual Charges effective 1</w:t>
            </w:r>
            <w:r>
              <w:rPr>
                <w:b/>
                <w:spacing w:val="-14"/>
                <w:sz w:val="20"/>
              </w:rPr>
              <w:t xml:space="preserve"> </w:t>
            </w:r>
            <w:r>
              <w:rPr>
                <w:b/>
                <w:sz w:val="20"/>
              </w:rPr>
              <w:t>November</w:t>
            </w:r>
          </w:p>
          <w:p w14:paraId="73D15431" w14:textId="77777777" w:rsidR="00C32652" w:rsidRDefault="00276041">
            <w:pPr>
              <w:pStyle w:val="TableParagraph"/>
              <w:spacing w:before="0"/>
              <w:ind w:left="55" w:right="55"/>
              <w:rPr>
                <w:b/>
                <w:sz w:val="20"/>
              </w:rPr>
            </w:pPr>
            <w:r>
              <w:rPr>
                <w:b/>
                <w:sz w:val="20"/>
              </w:rPr>
              <w:t>2015 – 30 June 2024</w:t>
            </w:r>
          </w:p>
        </w:tc>
      </w:tr>
      <w:tr w:rsidR="00C32652" w14:paraId="5B393C95" w14:textId="77777777" w:rsidTr="001E5139">
        <w:trPr>
          <w:trHeight w:val="1340"/>
        </w:trPr>
        <w:tc>
          <w:tcPr>
            <w:tcW w:w="2858" w:type="dxa"/>
          </w:tcPr>
          <w:p w14:paraId="194DCD3D" w14:textId="77777777" w:rsidR="00C32652" w:rsidRDefault="00276041">
            <w:pPr>
              <w:pStyle w:val="TableParagraph"/>
              <w:spacing w:before="148" w:line="276" w:lineRule="auto"/>
              <w:ind w:left="102" w:right="348"/>
              <w:jc w:val="left"/>
              <w:rPr>
                <w:b/>
                <w:sz w:val="20"/>
              </w:rPr>
            </w:pPr>
            <w:r>
              <w:rPr>
                <w:b/>
                <w:sz w:val="20"/>
              </w:rPr>
              <w:t>Interconnection Cable Charges (Cables to MDF)</w:t>
            </w:r>
          </w:p>
          <w:p w14:paraId="58C75D4C" w14:textId="77777777" w:rsidR="00C32652" w:rsidRDefault="00C32652">
            <w:pPr>
              <w:pStyle w:val="TableParagraph"/>
              <w:spacing w:before="4"/>
              <w:jc w:val="left"/>
              <w:rPr>
                <w:sz w:val="17"/>
              </w:rPr>
            </w:pPr>
          </w:p>
          <w:p w14:paraId="73531907" w14:textId="77777777" w:rsidR="00C32652" w:rsidRDefault="00276041">
            <w:pPr>
              <w:pStyle w:val="TableParagraph"/>
              <w:spacing w:before="0"/>
              <w:ind w:left="102"/>
              <w:jc w:val="left"/>
              <w:rPr>
                <w:sz w:val="20"/>
              </w:rPr>
            </w:pPr>
            <w:r>
              <w:rPr>
                <w:sz w:val="20"/>
              </w:rPr>
              <w:t>Cable Charge (per cable)</w:t>
            </w:r>
          </w:p>
        </w:tc>
        <w:tc>
          <w:tcPr>
            <w:tcW w:w="1843" w:type="dxa"/>
          </w:tcPr>
          <w:p w14:paraId="55F41B60" w14:textId="77777777" w:rsidR="00C32652" w:rsidRDefault="00C32652">
            <w:pPr>
              <w:pStyle w:val="TableParagraph"/>
              <w:spacing w:before="0"/>
              <w:jc w:val="left"/>
            </w:pPr>
          </w:p>
          <w:p w14:paraId="10CB1934" w14:textId="77777777" w:rsidR="00C32652" w:rsidRDefault="00276041">
            <w:pPr>
              <w:pStyle w:val="TableParagraph"/>
              <w:spacing w:before="185"/>
              <w:ind w:left="149" w:right="149"/>
              <w:rPr>
                <w:sz w:val="20"/>
              </w:rPr>
            </w:pPr>
            <w:r>
              <w:rPr>
                <w:sz w:val="20"/>
              </w:rPr>
              <w:t>$534</w:t>
            </w:r>
          </w:p>
        </w:tc>
        <w:tc>
          <w:tcPr>
            <w:tcW w:w="2071" w:type="dxa"/>
          </w:tcPr>
          <w:p w14:paraId="5A92A5DF" w14:textId="77777777" w:rsidR="00C32652" w:rsidRDefault="00C32652">
            <w:pPr>
              <w:pStyle w:val="TableParagraph"/>
              <w:spacing w:before="0"/>
              <w:jc w:val="left"/>
            </w:pPr>
          </w:p>
          <w:p w14:paraId="46F24EE0" w14:textId="77777777" w:rsidR="00C32652" w:rsidRDefault="00276041">
            <w:pPr>
              <w:pStyle w:val="TableParagraph"/>
              <w:spacing w:before="185"/>
              <w:ind w:left="376" w:right="376"/>
              <w:rPr>
                <w:sz w:val="20"/>
              </w:rPr>
            </w:pPr>
            <w:r>
              <w:rPr>
                <w:sz w:val="20"/>
              </w:rPr>
              <w:t>Not applicable</w:t>
            </w:r>
          </w:p>
        </w:tc>
        <w:tc>
          <w:tcPr>
            <w:tcW w:w="2074" w:type="dxa"/>
          </w:tcPr>
          <w:p w14:paraId="58C8D2AC" w14:textId="77777777" w:rsidR="00C32652" w:rsidRDefault="00C32652">
            <w:pPr>
              <w:pStyle w:val="TableParagraph"/>
              <w:spacing w:before="0"/>
              <w:jc w:val="left"/>
            </w:pPr>
          </w:p>
          <w:p w14:paraId="2B46EE85" w14:textId="77777777" w:rsidR="00C32652" w:rsidRDefault="00276041">
            <w:pPr>
              <w:pStyle w:val="TableParagraph"/>
              <w:spacing w:before="185"/>
              <w:ind w:left="55" w:right="53"/>
              <w:rPr>
                <w:sz w:val="20"/>
              </w:rPr>
            </w:pPr>
            <w:r>
              <w:rPr>
                <w:sz w:val="20"/>
              </w:rPr>
              <w:t>Not applicable</w:t>
            </w:r>
          </w:p>
        </w:tc>
      </w:tr>
      <w:tr w:rsidR="00C32652" w14:paraId="5095881C" w14:textId="77777777" w:rsidTr="001E5139">
        <w:trPr>
          <w:trHeight w:val="1160"/>
        </w:trPr>
        <w:tc>
          <w:tcPr>
            <w:tcW w:w="2858" w:type="dxa"/>
          </w:tcPr>
          <w:p w14:paraId="3DD5F8EB" w14:textId="77777777" w:rsidR="00C32652" w:rsidRDefault="00276041">
            <w:pPr>
              <w:pStyle w:val="TableParagraph"/>
              <w:spacing w:before="158"/>
              <w:ind w:left="102" w:right="448"/>
              <w:jc w:val="left"/>
              <w:rPr>
                <w:b/>
                <w:sz w:val="20"/>
              </w:rPr>
            </w:pPr>
            <w:r>
              <w:rPr>
                <w:b/>
                <w:sz w:val="20"/>
              </w:rPr>
              <w:t>Internal Interconnection Cable</w:t>
            </w:r>
          </w:p>
          <w:p w14:paraId="54BB3293" w14:textId="77777777" w:rsidR="00C32652" w:rsidRDefault="00C32652">
            <w:pPr>
              <w:pStyle w:val="TableParagraph"/>
              <w:spacing w:before="3"/>
              <w:jc w:val="left"/>
              <w:rPr>
                <w:sz w:val="24"/>
              </w:rPr>
            </w:pPr>
          </w:p>
          <w:p w14:paraId="2C901E20" w14:textId="77777777" w:rsidR="00C32652" w:rsidRDefault="00276041">
            <w:pPr>
              <w:pStyle w:val="TableParagraph"/>
              <w:spacing w:before="0"/>
              <w:ind w:left="102"/>
              <w:jc w:val="left"/>
              <w:rPr>
                <w:sz w:val="20"/>
              </w:rPr>
            </w:pPr>
            <w:r>
              <w:rPr>
                <w:sz w:val="20"/>
              </w:rPr>
              <w:t>Cable Charge (per pair)</w:t>
            </w:r>
            <w:r w:rsidR="00A62AD2">
              <w:rPr>
                <w:rStyle w:val="FootnoteReference"/>
                <w:sz w:val="20"/>
              </w:rPr>
              <w:footnoteReference w:id="1"/>
            </w:r>
          </w:p>
        </w:tc>
        <w:tc>
          <w:tcPr>
            <w:tcW w:w="1843" w:type="dxa"/>
          </w:tcPr>
          <w:p w14:paraId="28FED6E9" w14:textId="77777777" w:rsidR="00C32652" w:rsidRDefault="00C32652">
            <w:pPr>
              <w:pStyle w:val="TableParagraph"/>
              <w:spacing w:before="0"/>
              <w:jc w:val="left"/>
            </w:pPr>
          </w:p>
          <w:p w14:paraId="53876F4D" w14:textId="77777777" w:rsidR="00C32652" w:rsidRDefault="00C32652">
            <w:pPr>
              <w:pStyle w:val="TableParagraph"/>
              <w:spacing w:before="7"/>
              <w:jc w:val="left"/>
              <w:rPr>
                <w:sz w:val="18"/>
              </w:rPr>
            </w:pPr>
          </w:p>
          <w:p w14:paraId="0DC5C1D4" w14:textId="77777777" w:rsidR="00C32652" w:rsidRDefault="00276041">
            <w:pPr>
              <w:pStyle w:val="TableParagraph"/>
              <w:spacing w:before="0"/>
              <w:ind w:left="149" w:right="149"/>
              <w:rPr>
                <w:sz w:val="20"/>
              </w:rPr>
            </w:pPr>
            <w:r>
              <w:rPr>
                <w:sz w:val="20"/>
              </w:rPr>
              <w:t>Not applicable</w:t>
            </w:r>
          </w:p>
        </w:tc>
        <w:tc>
          <w:tcPr>
            <w:tcW w:w="2071" w:type="dxa"/>
          </w:tcPr>
          <w:p w14:paraId="76A9A838" w14:textId="77777777" w:rsidR="00C32652" w:rsidRDefault="00C32652">
            <w:pPr>
              <w:pStyle w:val="TableParagraph"/>
              <w:spacing w:before="0"/>
              <w:jc w:val="left"/>
            </w:pPr>
          </w:p>
          <w:p w14:paraId="65A7741D" w14:textId="77777777" w:rsidR="00C32652" w:rsidRDefault="00C32652">
            <w:pPr>
              <w:pStyle w:val="TableParagraph"/>
              <w:spacing w:before="7"/>
              <w:jc w:val="left"/>
              <w:rPr>
                <w:sz w:val="18"/>
              </w:rPr>
            </w:pPr>
          </w:p>
          <w:p w14:paraId="641E5B78" w14:textId="7FA05E6E" w:rsidR="00C32652" w:rsidRDefault="00777283">
            <w:pPr>
              <w:pStyle w:val="TableParagraph"/>
              <w:spacing w:before="0"/>
              <w:ind w:left="376" w:right="376"/>
              <w:rPr>
                <w:sz w:val="20"/>
              </w:rPr>
            </w:pPr>
            <w:r>
              <w:rPr>
                <w:sz w:val="20"/>
              </w:rPr>
              <w:t>Set out in A1.6 and A5.7</w:t>
            </w:r>
            <w:r w:rsidR="001E5A29">
              <w:rPr>
                <w:sz w:val="20"/>
              </w:rPr>
              <w:t xml:space="preserve"> </w:t>
            </w:r>
          </w:p>
        </w:tc>
        <w:tc>
          <w:tcPr>
            <w:tcW w:w="2074" w:type="dxa"/>
            <w:vAlign w:val="center"/>
          </w:tcPr>
          <w:p w14:paraId="0FA53957" w14:textId="036887FA" w:rsidR="00C32652" w:rsidRDefault="00777283">
            <w:pPr>
              <w:pStyle w:val="TableParagraph"/>
              <w:spacing w:before="0"/>
              <w:ind w:left="55" w:right="55"/>
              <w:rPr>
                <w:sz w:val="20"/>
              </w:rPr>
            </w:pPr>
            <w:r>
              <w:rPr>
                <w:sz w:val="20"/>
              </w:rPr>
              <w:t>Set out in A1.6</w:t>
            </w:r>
            <w:r w:rsidR="001E5A29">
              <w:rPr>
                <w:sz w:val="20"/>
              </w:rPr>
              <w:t xml:space="preserve"> </w:t>
            </w:r>
            <w:r>
              <w:rPr>
                <w:sz w:val="20"/>
              </w:rPr>
              <w:t>and A5.7</w:t>
            </w:r>
          </w:p>
        </w:tc>
      </w:tr>
    </w:tbl>
    <w:p w14:paraId="13937B48" w14:textId="0B9FCEB2" w:rsidR="00276041" w:rsidRDefault="00276041"/>
    <w:p w14:paraId="0CC92FC6" w14:textId="1D3A7FBF" w:rsidR="00444D7B" w:rsidRDefault="00444D7B"/>
    <w:p w14:paraId="7FBCC911" w14:textId="03EA11ED" w:rsidR="00444D7B" w:rsidRDefault="00444D7B" w:rsidP="00444D7B">
      <w:pPr>
        <w:pStyle w:val="Heading2"/>
        <w:tabs>
          <w:tab w:val="left" w:pos="847"/>
        </w:tabs>
        <w:ind w:left="127"/>
      </w:pPr>
      <w:r>
        <w:rPr>
          <w:color w:val="00B1EB"/>
        </w:rPr>
        <w:t>B6.</w:t>
      </w:r>
      <w:r>
        <w:rPr>
          <w:color w:val="00B1EB"/>
        </w:rPr>
        <w:tab/>
      </w:r>
      <w:r w:rsidR="005201C0">
        <w:rPr>
          <w:color w:val="00B1EB"/>
        </w:rPr>
        <w:t>13/1300 IN</w:t>
      </w:r>
      <w:r w:rsidR="00CB591E">
        <w:rPr>
          <w:color w:val="00B1EB"/>
        </w:rPr>
        <w:t>TERCONNECT CHARGES</w:t>
      </w:r>
    </w:p>
    <w:p w14:paraId="087A7BBA" w14:textId="77777777" w:rsidR="00444D7B" w:rsidRDefault="00444D7B" w:rsidP="00444D7B">
      <w:pPr>
        <w:pStyle w:val="BodyText"/>
        <w:spacing w:before="10"/>
        <w:rPr>
          <w:sz w:val="27"/>
        </w:rPr>
      </w:pPr>
    </w:p>
    <w:p w14:paraId="68437A6E" w14:textId="79BFB82F" w:rsidR="00444D7B" w:rsidRDefault="00183DEF" w:rsidP="005E670B">
      <w:pPr>
        <w:pStyle w:val="BodyText"/>
        <w:ind w:left="720" w:hanging="593"/>
      </w:pPr>
      <w:r>
        <w:t>B6.1</w:t>
      </w:r>
      <w:r>
        <w:tab/>
      </w:r>
      <w:r w:rsidR="00DA000C">
        <w:t>D</w:t>
      </w:r>
      <w:r w:rsidR="00F54C26">
        <w:t>uring the Validity Period, the following charging arrangements will apply to calls to Telstra’s 13/1300 numbers from fixed and/or mobile networks of other domestic Australian carriers:</w:t>
      </w:r>
    </w:p>
    <w:p w14:paraId="1369E287" w14:textId="12036881" w:rsidR="00F54C26" w:rsidRDefault="00F54C26" w:rsidP="00444D7B">
      <w:pPr>
        <w:pStyle w:val="BodyText"/>
        <w:ind w:left="127"/>
      </w:pPr>
    </w:p>
    <w:p w14:paraId="2E5DA5E7" w14:textId="4B4EA4EC" w:rsidR="00F54C26" w:rsidRDefault="00F54C26" w:rsidP="00FC0F4F">
      <w:pPr>
        <w:pStyle w:val="BodyText"/>
        <w:numPr>
          <w:ilvl w:val="0"/>
          <w:numId w:val="35"/>
        </w:numPr>
      </w:pPr>
      <w:r>
        <w:t>a per minute charge of 0.86cpm</w:t>
      </w:r>
      <w:r w:rsidR="00FC0F4F">
        <w:t xml:space="preserve"> (with </w:t>
      </w:r>
      <w:r>
        <w:t xml:space="preserve">a </w:t>
      </w:r>
      <w:proofErr w:type="gramStart"/>
      <w:r>
        <w:t>15 minute</w:t>
      </w:r>
      <w:proofErr w:type="gramEnd"/>
      <w:r>
        <w:t xml:space="preserve"> call cap </w:t>
      </w:r>
      <w:r w:rsidR="00FC0F4F">
        <w:t xml:space="preserve">applying </w:t>
      </w:r>
      <w:r>
        <w:t>to each call</w:t>
      </w:r>
      <w:r w:rsidR="00FC0F4F">
        <w:t>)</w:t>
      </w:r>
      <w:r>
        <w:t xml:space="preserve">; </w:t>
      </w:r>
    </w:p>
    <w:p w14:paraId="64F61A3A" w14:textId="2319C9ED" w:rsidR="00F54C26" w:rsidRDefault="00F54C26" w:rsidP="00F54C26">
      <w:pPr>
        <w:pStyle w:val="BodyText"/>
        <w:numPr>
          <w:ilvl w:val="0"/>
          <w:numId w:val="35"/>
        </w:numPr>
      </w:pPr>
      <w:r>
        <w:t xml:space="preserve">the Fixed Originating Access Charge associated with the originating side of the </w:t>
      </w:r>
      <w:r w:rsidR="006C0D84">
        <w:t xml:space="preserve">fixed 13/1300 </w:t>
      </w:r>
      <w:r>
        <w:t xml:space="preserve">interconnect service is waived as set out in Part A3 of the Rate </w:t>
      </w:r>
      <w:proofErr w:type="gramStart"/>
      <w:r>
        <w:t>Card;</w:t>
      </w:r>
      <w:proofErr w:type="gramEnd"/>
    </w:p>
    <w:p w14:paraId="600253BA" w14:textId="209A33D6" w:rsidR="00F54C26" w:rsidRDefault="00F54C26" w:rsidP="00F54C26">
      <w:pPr>
        <w:pStyle w:val="BodyText"/>
        <w:numPr>
          <w:ilvl w:val="0"/>
          <w:numId w:val="35"/>
        </w:numPr>
      </w:pPr>
      <w:r>
        <w:t xml:space="preserve">other interconnect terms apply as per the current agreement between Telstra and the other interconnecting carrier as agreed from time to time. </w:t>
      </w:r>
    </w:p>
    <w:p w14:paraId="30F13AE9" w14:textId="316DDA3B" w:rsidR="00F54C26" w:rsidRDefault="00F54C26" w:rsidP="00F54C26">
      <w:pPr>
        <w:pStyle w:val="BodyText"/>
      </w:pPr>
    </w:p>
    <w:p w14:paraId="46240F53" w14:textId="706CCD66" w:rsidR="00F54C26" w:rsidRDefault="00F54C26" w:rsidP="00F54C26">
      <w:pPr>
        <w:pStyle w:val="BodyText"/>
      </w:pPr>
    </w:p>
    <w:p w14:paraId="1910B1A0" w14:textId="0D97384A" w:rsidR="00F54C26" w:rsidRDefault="00183DEF">
      <w:pPr>
        <w:pStyle w:val="BodyText"/>
        <w:ind w:left="720" w:hanging="720"/>
      </w:pPr>
      <w:r>
        <w:t>B6.2</w:t>
      </w:r>
      <w:r>
        <w:tab/>
        <w:t>W</w:t>
      </w:r>
      <w:r w:rsidR="00F54C26">
        <w:t xml:space="preserve">here interconnection arrangements are </w:t>
      </w:r>
      <w:r w:rsidR="00CF791F">
        <w:t xml:space="preserve">operational </w:t>
      </w:r>
      <w:r w:rsidR="00F54C26">
        <w:t xml:space="preserve">for calls made from Telstra’s network(s) to another </w:t>
      </w:r>
      <w:r w:rsidR="00CF791F">
        <w:t xml:space="preserve">interconnecting </w:t>
      </w:r>
      <w:r w:rsidR="00F54C26">
        <w:t xml:space="preserve">carrier’s 13/1300 numbers, reciprocal </w:t>
      </w:r>
      <w:r w:rsidR="00077863">
        <w:t>terms</w:t>
      </w:r>
      <w:r w:rsidR="00F54C26">
        <w:t xml:space="preserve"> </w:t>
      </w:r>
      <w:r w:rsidR="00387FC4">
        <w:t xml:space="preserve">that are </w:t>
      </w:r>
      <w:r w:rsidR="00F54C26">
        <w:t xml:space="preserve">the same </w:t>
      </w:r>
      <w:r w:rsidR="00387FC4">
        <w:t xml:space="preserve">as the </w:t>
      </w:r>
      <w:r w:rsidR="00F54C26">
        <w:t xml:space="preserve">terms set out </w:t>
      </w:r>
      <w:r w:rsidR="00512C08">
        <w:t xml:space="preserve">in B6.1 </w:t>
      </w:r>
      <w:r w:rsidR="00F54C26">
        <w:t>above will apply</w:t>
      </w:r>
      <w:r w:rsidR="00387FC4">
        <w:t xml:space="preserve"> </w:t>
      </w:r>
      <w:r w:rsidR="00197A9A">
        <w:t xml:space="preserve">in relation </w:t>
      </w:r>
      <w:r w:rsidR="00512C08">
        <w:t>to the amount payable by Telstra for</w:t>
      </w:r>
      <w:r w:rsidR="00387FC4">
        <w:t xml:space="preserve"> traffic handed over by Telstra to the other interconnecting carrier</w:t>
      </w:r>
      <w:r w:rsidR="00197A9A">
        <w:t>’</w:t>
      </w:r>
      <w:r w:rsidR="00387FC4">
        <w:t>s</w:t>
      </w:r>
      <w:r w:rsidR="00A45EEF">
        <w:t xml:space="preserve"> 13/1300 numbers</w:t>
      </w:r>
      <w:r w:rsidR="00F54C26">
        <w:t>.</w:t>
      </w:r>
    </w:p>
    <w:p w14:paraId="43531A7F" w14:textId="662C4CB5" w:rsidR="00C56D12" w:rsidRDefault="00C56D12">
      <w:pPr>
        <w:pStyle w:val="BodyText"/>
        <w:ind w:left="720" w:hanging="720"/>
      </w:pPr>
    </w:p>
    <w:p w14:paraId="4C879C09" w14:textId="1B5F35AF" w:rsidR="00C56D12" w:rsidRDefault="00C56D12" w:rsidP="005E670B">
      <w:pPr>
        <w:pStyle w:val="BodyText"/>
        <w:ind w:left="720" w:hanging="720"/>
      </w:pPr>
      <w:r>
        <w:t>B6.3</w:t>
      </w:r>
      <w:r>
        <w:tab/>
      </w:r>
      <w:r w:rsidR="00516EE4">
        <w:t>For the avoidance of doubt, t</w:t>
      </w:r>
      <w:r>
        <w:t xml:space="preserve">he </w:t>
      </w:r>
      <w:r w:rsidR="00DF5E16">
        <w:t xml:space="preserve">reciprocal </w:t>
      </w:r>
      <w:r>
        <w:t xml:space="preserve">charging </w:t>
      </w:r>
      <w:r w:rsidR="00516EE4">
        <w:t>framework</w:t>
      </w:r>
      <w:r>
        <w:t xml:space="preserve"> </w:t>
      </w:r>
      <w:r w:rsidR="00B72D6F">
        <w:t xml:space="preserve">that applied </w:t>
      </w:r>
      <w:r>
        <w:t xml:space="preserve">under the previous </w:t>
      </w:r>
      <w:r w:rsidR="00516EE4">
        <w:t>“</w:t>
      </w:r>
      <w:r>
        <w:t>Special Service Access Charge</w:t>
      </w:r>
      <w:r w:rsidR="00516EE4">
        <w:t xml:space="preserve"> (SSAC)” </w:t>
      </w:r>
      <w:r w:rsidR="00D645DB">
        <w:t xml:space="preserve">arrangements </w:t>
      </w:r>
      <w:r w:rsidR="006821D9">
        <w:t>for 13/1300 interconnect</w:t>
      </w:r>
      <w:r w:rsidR="00B72D6F">
        <w:t>,</w:t>
      </w:r>
      <w:r w:rsidR="006821D9">
        <w:t xml:space="preserve"> </w:t>
      </w:r>
      <w:r w:rsidR="00896F72">
        <w:t xml:space="preserve">and any associated express or implied terms </w:t>
      </w:r>
      <w:r w:rsidR="00D248C8">
        <w:t xml:space="preserve">or charges </w:t>
      </w:r>
      <w:r w:rsidR="00896F72">
        <w:t>associated with the SSAC</w:t>
      </w:r>
      <w:r w:rsidR="00B72D6F">
        <w:t>,</w:t>
      </w:r>
      <w:r w:rsidR="00896F72">
        <w:t xml:space="preserve"> </w:t>
      </w:r>
      <w:r w:rsidR="00361C31" w:rsidRPr="00B72D6F">
        <w:rPr>
          <w:u w:val="single"/>
        </w:rPr>
        <w:t xml:space="preserve">will </w:t>
      </w:r>
      <w:r w:rsidR="005E670B" w:rsidRPr="00B72D6F">
        <w:rPr>
          <w:u w:val="single"/>
        </w:rPr>
        <w:t>ce</w:t>
      </w:r>
      <w:r w:rsidR="00666312" w:rsidRPr="00B72D6F">
        <w:rPr>
          <w:u w:val="single"/>
        </w:rPr>
        <w:t>ase</w:t>
      </w:r>
      <w:r w:rsidR="00516EE4" w:rsidRPr="00B72D6F">
        <w:rPr>
          <w:u w:val="single"/>
        </w:rPr>
        <w:t xml:space="preserve"> </w:t>
      </w:r>
      <w:r w:rsidR="002E2134" w:rsidRPr="00B72D6F">
        <w:rPr>
          <w:u w:val="single"/>
        </w:rPr>
        <w:t xml:space="preserve">to apply </w:t>
      </w:r>
      <w:r w:rsidR="000B57EF" w:rsidRPr="00B72D6F">
        <w:rPr>
          <w:u w:val="single"/>
        </w:rPr>
        <w:t xml:space="preserve">after </w:t>
      </w:r>
      <w:r w:rsidR="002C4A03" w:rsidRPr="00B72D6F">
        <w:rPr>
          <w:u w:val="single"/>
        </w:rPr>
        <w:t xml:space="preserve">11:59PM (Australian Eastern Standard Time) on </w:t>
      </w:r>
      <w:r w:rsidR="000B57EF" w:rsidRPr="00B72D6F">
        <w:rPr>
          <w:u w:val="single"/>
        </w:rPr>
        <w:t>30 September 2021</w:t>
      </w:r>
      <w:r w:rsidR="00D248C8">
        <w:t xml:space="preserve"> and will be replaced by the charging framework set out in B6.1 and B6.2 above</w:t>
      </w:r>
      <w:r w:rsidR="006821D9">
        <w:t>.</w:t>
      </w:r>
    </w:p>
    <w:p w14:paraId="0B5CCB57" w14:textId="01F17677" w:rsidR="00183DEF" w:rsidRDefault="00183DEF">
      <w:pPr>
        <w:pStyle w:val="BodyText"/>
      </w:pPr>
    </w:p>
    <w:p w14:paraId="53147490" w14:textId="77777777" w:rsidR="00183DEF" w:rsidRDefault="00183DEF" w:rsidP="00183DEF">
      <w:pPr>
        <w:pStyle w:val="BodyText"/>
      </w:pPr>
      <w:r>
        <w:t>“Validity Period” means the period from 1 October 2021 until 30 June 2024.</w:t>
      </w:r>
    </w:p>
    <w:p w14:paraId="275A6D01" w14:textId="77777777" w:rsidR="00183DEF" w:rsidRDefault="00183DEF" w:rsidP="005E670B">
      <w:pPr>
        <w:pStyle w:val="BodyText"/>
      </w:pPr>
    </w:p>
    <w:sectPr w:rsidR="00183DEF">
      <w:footnotePr>
        <w:numStart w:val="10"/>
      </w:footnotePr>
      <w:pgSz w:w="11910" w:h="16840"/>
      <w:pgMar w:top="1040" w:right="860" w:bottom="1820" w:left="580" w:header="0" w:footer="1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F6E17" w14:textId="77777777" w:rsidR="00961505" w:rsidRDefault="00961505">
      <w:r>
        <w:separator/>
      </w:r>
    </w:p>
  </w:endnote>
  <w:endnote w:type="continuationSeparator" w:id="0">
    <w:p w14:paraId="7C53AD61" w14:textId="77777777" w:rsidR="00961505" w:rsidRDefault="0096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9883" w14:textId="16A5E8D1" w:rsidR="004010E9" w:rsidRDefault="004010E9">
    <w:pPr>
      <w:pStyle w:val="BodyText"/>
      <w:spacing w:line="14" w:lineRule="auto"/>
    </w:pPr>
    <w:r>
      <w:rPr>
        <w:noProof/>
      </w:rPr>
      <mc:AlternateContent>
        <mc:Choice Requires="wps">
          <w:drawing>
            <wp:anchor distT="0" distB="0" distL="114300" distR="114300" simplePos="0" relativeHeight="502962848" behindDoc="1" locked="0" layoutInCell="1" allowOverlap="1" wp14:anchorId="3C285BC3" wp14:editId="7D71ED34">
              <wp:simplePos x="0" y="0"/>
              <wp:positionH relativeFrom="page">
                <wp:posOffset>3726815</wp:posOffset>
              </wp:positionH>
              <wp:positionV relativeFrom="page">
                <wp:posOffset>10093325</wp:posOffset>
              </wp:positionV>
              <wp:extent cx="107950" cy="139700"/>
              <wp:effectExtent l="254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5F7F" w14:textId="77777777" w:rsidR="004010E9" w:rsidRDefault="004010E9">
                          <w:pPr>
                            <w:spacing w:before="15"/>
                            <w:ind w:left="40"/>
                            <w:rPr>
                              <w:sz w:val="16"/>
                            </w:rPr>
                          </w:pP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85BC3" id="_x0000_t202" coordsize="21600,21600" o:spt="202" path="m,l,21600r21600,l21600,xe">
              <v:stroke joinstyle="miter"/>
              <v:path gradientshapeok="t" o:connecttype="rect"/>
            </v:shapetype>
            <v:shape id="_x0000_s1028" type="#_x0000_t202" style="position:absolute;margin-left:293.45pt;margin-top:794.75pt;width:8.5pt;height:11pt;z-index:-3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" filled="f" stroked="f">
              <v:textbox inset="0,0,0,0">
                <w:txbxContent>
                  <w:p w14:paraId="193C5F7F" w14:textId="77777777" w:rsidR="004010E9" w:rsidRDefault="004010E9">
                    <w:pPr>
                      <w:spacing w:before="15"/>
                      <w:ind w:left="4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BB4F" w14:textId="2BD61436" w:rsidR="004010E9" w:rsidRDefault="004010E9">
    <w:pPr>
      <w:pStyle w:val="BodyText"/>
      <w:spacing w:line="14" w:lineRule="auto"/>
    </w:pPr>
    <w:r>
      <w:rPr>
        <w:noProof/>
      </w:rPr>
      <w:drawing>
        <wp:anchor distT="0" distB="0" distL="0" distR="0" simplePos="0" relativeHeight="268081847" behindDoc="1" locked="0" layoutInCell="1" allowOverlap="1" wp14:anchorId="6CC29F81" wp14:editId="016E142C">
          <wp:simplePos x="0" y="0"/>
          <wp:positionH relativeFrom="page">
            <wp:posOffset>5421629</wp:posOffset>
          </wp:positionH>
          <wp:positionV relativeFrom="page">
            <wp:posOffset>9532340</wp:posOffset>
          </wp:positionV>
          <wp:extent cx="1517648" cy="4889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517648" cy="488947"/>
                  </a:xfrm>
                  <a:prstGeom prst="rect">
                    <a:avLst/>
                  </a:prstGeom>
                </pic:spPr>
              </pic:pic>
            </a:graphicData>
          </a:graphic>
        </wp:anchor>
      </w:drawing>
    </w:r>
    <w:r>
      <w:rPr>
        <w:noProof/>
      </w:rPr>
      <mc:AlternateContent>
        <mc:Choice Requires="wps">
          <w:drawing>
            <wp:anchor distT="0" distB="0" distL="114300" distR="114300" simplePos="0" relativeHeight="502962896" behindDoc="1" locked="0" layoutInCell="1" allowOverlap="1" wp14:anchorId="768A723A" wp14:editId="342FE0F6">
              <wp:simplePos x="0" y="0"/>
              <wp:positionH relativeFrom="page">
                <wp:posOffset>436880</wp:posOffset>
              </wp:positionH>
              <wp:positionV relativeFrom="page">
                <wp:posOffset>9669145</wp:posOffset>
              </wp:positionV>
              <wp:extent cx="3736975" cy="306705"/>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1869" w14:textId="57A22C3F" w:rsidR="004010E9" w:rsidRDefault="004010E9">
                          <w:pPr>
                            <w:spacing w:before="15" w:line="149" w:lineRule="exact"/>
                            <w:ind w:left="20"/>
                            <w:rPr>
                              <w:b/>
                              <w:sz w:val="13"/>
                            </w:rPr>
                          </w:pPr>
                          <w:r>
                            <w:rPr>
                              <w:b/>
                              <w:sz w:val="13"/>
                            </w:rPr>
                            <w:t>Telstra Wholesale Rate Card for Declared Services – Version 1</w:t>
                          </w:r>
                          <w:r w:rsidR="0044690A">
                            <w:rPr>
                              <w:b/>
                              <w:sz w:val="13"/>
                            </w:rPr>
                            <w:t>6</w:t>
                          </w:r>
                          <w:r>
                            <w:rPr>
                              <w:b/>
                              <w:sz w:val="13"/>
                            </w:rPr>
                            <w:t>.0 14/</w:t>
                          </w:r>
                          <w:r w:rsidR="0044690A">
                            <w:rPr>
                              <w:b/>
                              <w:sz w:val="13"/>
                            </w:rPr>
                            <w:t>09</w:t>
                          </w:r>
                          <w:r>
                            <w:rPr>
                              <w:b/>
                              <w:sz w:val="13"/>
                            </w:rPr>
                            <w:t>/202</w:t>
                          </w:r>
                          <w:r w:rsidR="0044690A">
                            <w:rPr>
                              <w:b/>
                              <w:sz w:val="13"/>
                            </w:rPr>
                            <w:t>1</w:t>
                          </w:r>
                        </w:p>
                        <w:p w14:paraId="60534BA9" w14:textId="7CC9315F" w:rsidR="004010E9" w:rsidRDefault="004010E9">
                          <w:pPr>
                            <w:ind w:left="20" w:right="-5"/>
                            <w:rPr>
                              <w:sz w:val="13"/>
                            </w:rPr>
                          </w:pPr>
                          <w:r>
                            <w:rPr>
                              <w:sz w:val="13"/>
                            </w:rPr>
                            <w:t>©Copyright 2020 Telstra Corporation Limited. ®Registered trademarks of Telstra Corporation Limited. TM Trademarks of Telstra Corporation. Telstra Corporation Limited ABN 33 051 775 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A723A" id="_x0000_t202" coordsize="21600,21600" o:spt="202" path="m,l,21600r21600,l21600,xe">
              <v:stroke joinstyle="miter"/>
              <v:path gradientshapeok="t" o:connecttype="rect"/>
            </v:shapetype>
            <v:shape id="Text Box 2" o:spid="_x0000_s1029" type="#_x0000_t202" style="position:absolute;margin-left:34.4pt;margin-top:761.35pt;width:294.25pt;height:24.15pt;z-index:-35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" filled="f" stroked="f">
              <v:textbox inset="0,0,0,0">
                <w:txbxContent>
                  <w:p w14:paraId="32361869" w14:textId="57A22C3F" w:rsidR="004010E9" w:rsidRDefault="004010E9">
                    <w:pPr>
                      <w:spacing w:before="15" w:line="149" w:lineRule="exact"/>
                      <w:ind w:left="20"/>
                      <w:rPr>
                        <w:b/>
                        <w:sz w:val="13"/>
                      </w:rPr>
                    </w:pPr>
                    <w:r>
                      <w:rPr>
                        <w:b/>
                        <w:sz w:val="13"/>
                      </w:rPr>
                      <w:t>Telstra Wholesale Rate Card for Declared Services – Version 1</w:t>
                    </w:r>
                    <w:r w:rsidR="0044690A">
                      <w:rPr>
                        <w:b/>
                        <w:sz w:val="13"/>
                      </w:rPr>
                      <w:t>6</w:t>
                    </w:r>
                    <w:r>
                      <w:rPr>
                        <w:b/>
                        <w:sz w:val="13"/>
                      </w:rPr>
                      <w:t>.0 14/</w:t>
                    </w:r>
                    <w:r w:rsidR="0044690A">
                      <w:rPr>
                        <w:b/>
                        <w:sz w:val="13"/>
                      </w:rPr>
                      <w:t>09</w:t>
                    </w:r>
                    <w:r>
                      <w:rPr>
                        <w:b/>
                        <w:sz w:val="13"/>
                      </w:rPr>
                      <w:t>/202</w:t>
                    </w:r>
                    <w:r w:rsidR="0044690A">
                      <w:rPr>
                        <w:b/>
                        <w:sz w:val="13"/>
                      </w:rPr>
                      <w:t>1</w:t>
                    </w:r>
                  </w:p>
                  <w:p w14:paraId="60534BA9" w14:textId="7CC9315F" w:rsidR="004010E9" w:rsidRDefault="004010E9">
                    <w:pPr>
                      <w:ind w:left="20" w:right="-5"/>
                      <w:rPr>
                        <w:sz w:val="13"/>
                      </w:rPr>
                    </w:pPr>
                    <w:r>
                      <w:rPr>
                        <w:sz w:val="13"/>
                      </w:rPr>
                      <w:t>©Copyright 2020 Telstra Corporation Limited. ®Registered trademarks of Telstra Corporation Limited. TM Trademarks of Telstra Corporation. Telstra Corporation Limited ABN 33 051 775 55</w:t>
                    </w:r>
                  </w:p>
                </w:txbxContent>
              </v:textbox>
              <w10:wrap anchorx="page" anchory="page"/>
            </v:shape>
          </w:pict>
        </mc:Fallback>
      </mc:AlternateContent>
    </w:r>
    <w:r>
      <w:rPr>
        <w:noProof/>
      </w:rPr>
      <mc:AlternateContent>
        <mc:Choice Requires="wps">
          <w:drawing>
            <wp:anchor distT="0" distB="0" distL="114300" distR="114300" simplePos="0" relativeHeight="502962920" behindDoc="1" locked="0" layoutInCell="1" allowOverlap="1" wp14:anchorId="36598137" wp14:editId="370EA86D">
              <wp:simplePos x="0" y="0"/>
              <wp:positionH relativeFrom="page">
                <wp:posOffset>3697605</wp:posOffset>
              </wp:positionH>
              <wp:positionV relativeFrom="page">
                <wp:posOffset>10095230</wp:posOffset>
              </wp:positionV>
              <wp:extent cx="163830" cy="139700"/>
              <wp:effectExtent l="190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2F122" w14:textId="77777777" w:rsidR="004010E9" w:rsidRDefault="004010E9">
                          <w:pPr>
                            <w:spacing w:before="15"/>
                            <w:ind w:left="4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8137" id="Text Box 1" o:spid="_x0000_s1030" type="#_x0000_t202" style="position:absolute;margin-left:291.15pt;margin-top:794.9pt;width:12.9pt;height:11pt;z-index:-35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" filled="f" stroked="f">
              <v:textbox inset="0,0,0,0">
                <w:txbxContent>
                  <w:p w14:paraId="4D32F122" w14:textId="77777777" w:rsidR="004010E9" w:rsidRDefault="004010E9">
                    <w:pPr>
                      <w:spacing w:before="15"/>
                      <w:ind w:left="4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7C28C" w14:textId="77777777" w:rsidR="00961505" w:rsidRDefault="00961505">
      <w:r>
        <w:separator/>
      </w:r>
    </w:p>
  </w:footnote>
  <w:footnote w:type="continuationSeparator" w:id="0">
    <w:p w14:paraId="0F564446" w14:textId="77777777" w:rsidR="00961505" w:rsidRDefault="00961505">
      <w:r>
        <w:continuationSeparator/>
      </w:r>
    </w:p>
  </w:footnote>
  <w:footnote w:id="1">
    <w:p w14:paraId="6D143B53" w14:textId="77777777" w:rsidR="004010E9" w:rsidRPr="001E5139" w:rsidRDefault="004010E9" w:rsidP="001E5139">
      <w:pPr>
        <w:spacing w:before="53"/>
        <w:ind w:left="107"/>
        <w:rPr>
          <w:lang w:val="en-AU"/>
        </w:rPr>
      </w:pPr>
      <w:r w:rsidRPr="001E5139">
        <w:rPr>
          <w:rFonts w:ascii="Calibri" w:hAnsi="Calibri"/>
          <w:position w:val="7"/>
          <w:sz w:val="13"/>
        </w:rPr>
        <w:footnoteRef/>
      </w:r>
      <w:r w:rsidRPr="001E5139">
        <w:rPr>
          <w:rFonts w:ascii="Calibri" w:hAnsi="Calibri"/>
          <w:position w:val="7"/>
          <w:sz w:val="13"/>
        </w:rPr>
        <w:t xml:space="preserve"> </w:t>
      </w:r>
      <w:r w:rsidRPr="001E5139">
        <w:rPr>
          <w:sz w:val="18"/>
        </w:rPr>
        <w:t>These charges are set out</w:t>
      </w:r>
      <w:bookmarkStart w:id="43" w:name="_Hlk46498084"/>
      <w:bookmarkStart w:id="44" w:name="_Hlk46498085"/>
      <w:r w:rsidRPr="001E5139">
        <w:rPr>
          <w:sz w:val="18"/>
        </w:rPr>
        <w:t xml:space="preserve"> in Part A of the rate card because these are Declared Prices associated with the supply of LSS and ULLS.</w:t>
      </w:r>
      <w:bookmarkEnd w:id="43"/>
      <w:bookmarkEnd w:id="4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0B4"/>
    <w:multiLevelType w:val="hybridMultilevel"/>
    <w:tmpl w:val="DCE0375E"/>
    <w:lvl w:ilvl="0" w:tplc="8816559E">
      <w:numFmt w:val="bullet"/>
      <w:lvlText w:val=""/>
      <w:lvlJc w:val="left"/>
      <w:pPr>
        <w:ind w:left="839" w:hanging="737"/>
      </w:pPr>
      <w:rPr>
        <w:rFonts w:ascii="Symbol" w:eastAsia="Symbol" w:hAnsi="Symbol" w:cs="Symbol" w:hint="default"/>
        <w:w w:val="99"/>
        <w:sz w:val="20"/>
        <w:szCs w:val="20"/>
      </w:rPr>
    </w:lvl>
    <w:lvl w:ilvl="1" w:tplc="1D6870D4">
      <w:numFmt w:val="bullet"/>
      <w:lvlText w:val="•"/>
      <w:lvlJc w:val="left"/>
      <w:pPr>
        <w:ind w:left="1378" w:hanging="737"/>
      </w:pPr>
      <w:rPr>
        <w:rFonts w:hint="default"/>
      </w:rPr>
    </w:lvl>
    <w:lvl w:ilvl="2" w:tplc="F0BABB8E">
      <w:numFmt w:val="bullet"/>
      <w:lvlText w:val="•"/>
      <w:lvlJc w:val="left"/>
      <w:pPr>
        <w:ind w:left="1917" w:hanging="737"/>
      </w:pPr>
      <w:rPr>
        <w:rFonts w:hint="default"/>
      </w:rPr>
    </w:lvl>
    <w:lvl w:ilvl="3" w:tplc="AD562B2C">
      <w:numFmt w:val="bullet"/>
      <w:lvlText w:val="•"/>
      <w:lvlJc w:val="left"/>
      <w:pPr>
        <w:ind w:left="2456" w:hanging="737"/>
      </w:pPr>
      <w:rPr>
        <w:rFonts w:hint="default"/>
      </w:rPr>
    </w:lvl>
    <w:lvl w:ilvl="4" w:tplc="A490B2CA">
      <w:numFmt w:val="bullet"/>
      <w:lvlText w:val="•"/>
      <w:lvlJc w:val="left"/>
      <w:pPr>
        <w:ind w:left="2995" w:hanging="737"/>
      </w:pPr>
      <w:rPr>
        <w:rFonts w:hint="default"/>
      </w:rPr>
    </w:lvl>
    <w:lvl w:ilvl="5" w:tplc="7F64B2B4">
      <w:numFmt w:val="bullet"/>
      <w:lvlText w:val="•"/>
      <w:lvlJc w:val="left"/>
      <w:pPr>
        <w:ind w:left="3533" w:hanging="737"/>
      </w:pPr>
      <w:rPr>
        <w:rFonts w:hint="default"/>
      </w:rPr>
    </w:lvl>
    <w:lvl w:ilvl="6" w:tplc="3A30BEEC">
      <w:numFmt w:val="bullet"/>
      <w:lvlText w:val="•"/>
      <w:lvlJc w:val="left"/>
      <w:pPr>
        <w:ind w:left="4072" w:hanging="737"/>
      </w:pPr>
      <w:rPr>
        <w:rFonts w:hint="default"/>
      </w:rPr>
    </w:lvl>
    <w:lvl w:ilvl="7" w:tplc="190682C6">
      <w:numFmt w:val="bullet"/>
      <w:lvlText w:val="•"/>
      <w:lvlJc w:val="left"/>
      <w:pPr>
        <w:ind w:left="4611" w:hanging="737"/>
      </w:pPr>
      <w:rPr>
        <w:rFonts w:hint="default"/>
      </w:rPr>
    </w:lvl>
    <w:lvl w:ilvl="8" w:tplc="48369364">
      <w:numFmt w:val="bullet"/>
      <w:lvlText w:val="•"/>
      <w:lvlJc w:val="left"/>
      <w:pPr>
        <w:ind w:left="5150" w:hanging="737"/>
      </w:pPr>
      <w:rPr>
        <w:rFonts w:hint="default"/>
      </w:rPr>
    </w:lvl>
  </w:abstractNum>
  <w:abstractNum w:abstractNumId="1" w15:restartNumberingAfterBreak="0">
    <w:nsid w:val="084318C4"/>
    <w:multiLevelType w:val="hybridMultilevel"/>
    <w:tmpl w:val="A92EF08C"/>
    <w:lvl w:ilvl="0" w:tplc="E398FF4C">
      <w:start w:val="1"/>
      <w:numFmt w:val="decimal"/>
      <w:lvlText w:val="%1)"/>
      <w:lvlJc w:val="left"/>
      <w:pPr>
        <w:ind w:left="467" w:hanging="361"/>
      </w:pPr>
      <w:rPr>
        <w:rFonts w:ascii="Arial" w:eastAsia="Arial" w:hAnsi="Arial" w:cs="Arial" w:hint="default"/>
        <w:spacing w:val="-1"/>
        <w:w w:val="99"/>
        <w:sz w:val="20"/>
        <w:szCs w:val="20"/>
      </w:rPr>
    </w:lvl>
    <w:lvl w:ilvl="1" w:tplc="D5A832BE">
      <w:start w:val="1"/>
      <w:numFmt w:val="lowerLetter"/>
      <w:lvlText w:val="(%2)"/>
      <w:lvlJc w:val="left"/>
      <w:pPr>
        <w:ind w:left="1540" w:hanging="360"/>
      </w:pPr>
      <w:rPr>
        <w:rFonts w:ascii="Arial" w:eastAsia="Arial" w:hAnsi="Arial" w:cs="Arial" w:hint="default"/>
        <w:spacing w:val="-1"/>
        <w:w w:val="99"/>
        <w:sz w:val="20"/>
        <w:szCs w:val="20"/>
      </w:rPr>
    </w:lvl>
    <w:lvl w:ilvl="2" w:tplc="179E69E4">
      <w:numFmt w:val="bullet"/>
      <w:lvlText w:val="•"/>
      <w:lvlJc w:val="left"/>
      <w:pPr>
        <w:ind w:left="2558" w:hanging="360"/>
      </w:pPr>
      <w:rPr>
        <w:rFonts w:hint="default"/>
      </w:rPr>
    </w:lvl>
    <w:lvl w:ilvl="3" w:tplc="CAFCA8DA">
      <w:numFmt w:val="bullet"/>
      <w:lvlText w:val="•"/>
      <w:lvlJc w:val="left"/>
      <w:pPr>
        <w:ind w:left="3576" w:hanging="360"/>
      </w:pPr>
      <w:rPr>
        <w:rFonts w:hint="default"/>
      </w:rPr>
    </w:lvl>
    <w:lvl w:ilvl="4" w:tplc="3A1EE474">
      <w:numFmt w:val="bullet"/>
      <w:lvlText w:val="•"/>
      <w:lvlJc w:val="left"/>
      <w:pPr>
        <w:ind w:left="4595" w:hanging="360"/>
      </w:pPr>
      <w:rPr>
        <w:rFonts w:hint="default"/>
      </w:rPr>
    </w:lvl>
    <w:lvl w:ilvl="5" w:tplc="E182E8E0">
      <w:numFmt w:val="bullet"/>
      <w:lvlText w:val="•"/>
      <w:lvlJc w:val="left"/>
      <w:pPr>
        <w:ind w:left="5613" w:hanging="360"/>
      </w:pPr>
      <w:rPr>
        <w:rFonts w:hint="default"/>
      </w:rPr>
    </w:lvl>
    <w:lvl w:ilvl="6" w:tplc="7C266398">
      <w:numFmt w:val="bullet"/>
      <w:lvlText w:val="•"/>
      <w:lvlJc w:val="left"/>
      <w:pPr>
        <w:ind w:left="6632" w:hanging="360"/>
      </w:pPr>
      <w:rPr>
        <w:rFonts w:hint="default"/>
      </w:rPr>
    </w:lvl>
    <w:lvl w:ilvl="7" w:tplc="54A8299E">
      <w:numFmt w:val="bullet"/>
      <w:lvlText w:val="•"/>
      <w:lvlJc w:val="left"/>
      <w:pPr>
        <w:ind w:left="7650" w:hanging="360"/>
      </w:pPr>
      <w:rPr>
        <w:rFonts w:hint="default"/>
      </w:rPr>
    </w:lvl>
    <w:lvl w:ilvl="8" w:tplc="0194C934">
      <w:numFmt w:val="bullet"/>
      <w:lvlText w:val="•"/>
      <w:lvlJc w:val="left"/>
      <w:pPr>
        <w:ind w:left="8669" w:hanging="360"/>
      </w:pPr>
      <w:rPr>
        <w:rFonts w:hint="default"/>
      </w:rPr>
    </w:lvl>
  </w:abstractNum>
  <w:abstractNum w:abstractNumId="2" w15:restartNumberingAfterBreak="0">
    <w:nsid w:val="0CEB532A"/>
    <w:multiLevelType w:val="hybridMultilevel"/>
    <w:tmpl w:val="8152C3B8"/>
    <w:lvl w:ilvl="0" w:tplc="2572E76C">
      <w:start w:val="1"/>
      <w:numFmt w:val="lowerLetter"/>
      <w:lvlText w:val="(%1)"/>
      <w:lvlJc w:val="left"/>
      <w:pPr>
        <w:ind w:left="827" w:hanging="360"/>
      </w:pPr>
      <w:rPr>
        <w:rFonts w:ascii="Arial" w:eastAsia="Arial" w:hAnsi="Arial" w:cs="Arial" w:hint="default"/>
        <w:spacing w:val="-1"/>
        <w:w w:val="99"/>
        <w:sz w:val="20"/>
        <w:szCs w:val="20"/>
      </w:rPr>
    </w:lvl>
    <w:lvl w:ilvl="1" w:tplc="9A565A80">
      <w:start w:val="1"/>
      <w:numFmt w:val="lowerRoman"/>
      <w:lvlText w:val="%2."/>
      <w:lvlJc w:val="left"/>
      <w:pPr>
        <w:ind w:left="1547" w:hanging="461"/>
      </w:pPr>
      <w:rPr>
        <w:rFonts w:ascii="Arial" w:eastAsia="Arial" w:hAnsi="Arial" w:cs="Arial" w:hint="default"/>
        <w:spacing w:val="-1"/>
        <w:w w:val="99"/>
        <w:sz w:val="20"/>
        <w:szCs w:val="20"/>
      </w:rPr>
    </w:lvl>
    <w:lvl w:ilvl="2" w:tplc="696A87AA">
      <w:numFmt w:val="bullet"/>
      <w:lvlText w:val="•"/>
      <w:lvlJc w:val="left"/>
      <w:pPr>
        <w:ind w:left="2554" w:hanging="461"/>
      </w:pPr>
      <w:rPr>
        <w:rFonts w:hint="default"/>
      </w:rPr>
    </w:lvl>
    <w:lvl w:ilvl="3" w:tplc="093A7078">
      <w:numFmt w:val="bullet"/>
      <w:lvlText w:val="•"/>
      <w:lvlJc w:val="left"/>
      <w:pPr>
        <w:ind w:left="3568" w:hanging="461"/>
      </w:pPr>
      <w:rPr>
        <w:rFonts w:hint="default"/>
      </w:rPr>
    </w:lvl>
    <w:lvl w:ilvl="4" w:tplc="2DD48D96">
      <w:numFmt w:val="bullet"/>
      <w:lvlText w:val="•"/>
      <w:lvlJc w:val="left"/>
      <w:pPr>
        <w:ind w:left="4582" w:hanging="461"/>
      </w:pPr>
      <w:rPr>
        <w:rFonts w:hint="default"/>
      </w:rPr>
    </w:lvl>
    <w:lvl w:ilvl="5" w:tplc="19367F1C">
      <w:numFmt w:val="bullet"/>
      <w:lvlText w:val="•"/>
      <w:lvlJc w:val="left"/>
      <w:pPr>
        <w:ind w:left="5596" w:hanging="461"/>
      </w:pPr>
      <w:rPr>
        <w:rFonts w:hint="default"/>
      </w:rPr>
    </w:lvl>
    <w:lvl w:ilvl="6" w:tplc="D0E6C62C">
      <w:numFmt w:val="bullet"/>
      <w:lvlText w:val="•"/>
      <w:lvlJc w:val="left"/>
      <w:pPr>
        <w:ind w:left="6610" w:hanging="461"/>
      </w:pPr>
      <w:rPr>
        <w:rFonts w:hint="default"/>
      </w:rPr>
    </w:lvl>
    <w:lvl w:ilvl="7" w:tplc="10363E92">
      <w:numFmt w:val="bullet"/>
      <w:lvlText w:val="•"/>
      <w:lvlJc w:val="left"/>
      <w:pPr>
        <w:ind w:left="7624" w:hanging="461"/>
      </w:pPr>
      <w:rPr>
        <w:rFonts w:hint="default"/>
      </w:rPr>
    </w:lvl>
    <w:lvl w:ilvl="8" w:tplc="D53CE4BA">
      <w:numFmt w:val="bullet"/>
      <w:lvlText w:val="•"/>
      <w:lvlJc w:val="left"/>
      <w:pPr>
        <w:ind w:left="8638" w:hanging="461"/>
      </w:pPr>
      <w:rPr>
        <w:rFonts w:hint="default"/>
      </w:rPr>
    </w:lvl>
  </w:abstractNum>
  <w:abstractNum w:abstractNumId="3" w15:restartNumberingAfterBreak="0">
    <w:nsid w:val="0DE118C5"/>
    <w:multiLevelType w:val="hybridMultilevel"/>
    <w:tmpl w:val="C2A4C910"/>
    <w:lvl w:ilvl="0" w:tplc="24D8CD28">
      <w:start w:val="1"/>
      <w:numFmt w:val="decimal"/>
      <w:lvlText w:val="%1)"/>
      <w:lvlJc w:val="left"/>
      <w:pPr>
        <w:ind w:left="827" w:hanging="361"/>
      </w:pPr>
      <w:rPr>
        <w:rFonts w:ascii="Arial" w:eastAsia="Arial" w:hAnsi="Arial" w:cs="Arial" w:hint="default"/>
        <w:spacing w:val="-1"/>
        <w:w w:val="99"/>
        <w:sz w:val="20"/>
        <w:szCs w:val="20"/>
      </w:rPr>
    </w:lvl>
    <w:lvl w:ilvl="1" w:tplc="0FFA24DE">
      <w:start w:val="1"/>
      <w:numFmt w:val="lowerLetter"/>
      <w:lvlText w:val="(%2)"/>
      <w:lvlJc w:val="left"/>
      <w:pPr>
        <w:ind w:left="1548" w:hanging="721"/>
      </w:pPr>
      <w:rPr>
        <w:rFonts w:ascii="Arial" w:eastAsia="Arial" w:hAnsi="Arial" w:cs="Arial" w:hint="default"/>
        <w:spacing w:val="-1"/>
        <w:w w:val="99"/>
        <w:sz w:val="20"/>
        <w:szCs w:val="20"/>
      </w:rPr>
    </w:lvl>
    <w:lvl w:ilvl="2" w:tplc="CBEEE704">
      <w:numFmt w:val="bullet"/>
      <w:lvlText w:val="•"/>
      <w:lvlJc w:val="left"/>
      <w:pPr>
        <w:ind w:left="2558" w:hanging="721"/>
      </w:pPr>
      <w:rPr>
        <w:rFonts w:hint="default"/>
      </w:rPr>
    </w:lvl>
    <w:lvl w:ilvl="3" w:tplc="3626C95C">
      <w:numFmt w:val="bullet"/>
      <w:lvlText w:val="•"/>
      <w:lvlJc w:val="left"/>
      <w:pPr>
        <w:ind w:left="3576" w:hanging="721"/>
      </w:pPr>
      <w:rPr>
        <w:rFonts w:hint="default"/>
      </w:rPr>
    </w:lvl>
    <w:lvl w:ilvl="4" w:tplc="75AE2FDC">
      <w:numFmt w:val="bullet"/>
      <w:lvlText w:val="•"/>
      <w:lvlJc w:val="left"/>
      <w:pPr>
        <w:ind w:left="4595" w:hanging="721"/>
      </w:pPr>
      <w:rPr>
        <w:rFonts w:hint="default"/>
      </w:rPr>
    </w:lvl>
    <w:lvl w:ilvl="5" w:tplc="98440B36">
      <w:numFmt w:val="bullet"/>
      <w:lvlText w:val="•"/>
      <w:lvlJc w:val="left"/>
      <w:pPr>
        <w:ind w:left="5613" w:hanging="721"/>
      </w:pPr>
      <w:rPr>
        <w:rFonts w:hint="default"/>
      </w:rPr>
    </w:lvl>
    <w:lvl w:ilvl="6" w:tplc="8EA609E6">
      <w:numFmt w:val="bullet"/>
      <w:lvlText w:val="•"/>
      <w:lvlJc w:val="left"/>
      <w:pPr>
        <w:ind w:left="6632" w:hanging="721"/>
      </w:pPr>
      <w:rPr>
        <w:rFonts w:hint="default"/>
      </w:rPr>
    </w:lvl>
    <w:lvl w:ilvl="7" w:tplc="15F6E12A">
      <w:numFmt w:val="bullet"/>
      <w:lvlText w:val="•"/>
      <w:lvlJc w:val="left"/>
      <w:pPr>
        <w:ind w:left="7650" w:hanging="721"/>
      </w:pPr>
      <w:rPr>
        <w:rFonts w:hint="default"/>
      </w:rPr>
    </w:lvl>
    <w:lvl w:ilvl="8" w:tplc="9B26656A">
      <w:numFmt w:val="bullet"/>
      <w:lvlText w:val="•"/>
      <w:lvlJc w:val="left"/>
      <w:pPr>
        <w:ind w:left="8669" w:hanging="721"/>
      </w:pPr>
      <w:rPr>
        <w:rFonts w:hint="default"/>
      </w:rPr>
    </w:lvl>
  </w:abstractNum>
  <w:abstractNum w:abstractNumId="4" w15:restartNumberingAfterBreak="0">
    <w:nsid w:val="0E190956"/>
    <w:multiLevelType w:val="hybridMultilevel"/>
    <w:tmpl w:val="AB6A7406"/>
    <w:lvl w:ilvl="0" w:tplc="9968C94C">
      <w:start w:val="1"/>
      <w:numFmt w:val="decimal"/>
      <w:lvlText w:val="%1)"/>
      <w:lvlJc w:val="left"/>
      <w:pPr>
        <w:ind w:left="827" w:hanging="361"/>
      </w:pPr>
      <w:rPr>
        <w:rFonts w:ascii="Arial" w:eastAsia="Arial" w:hAnsi="Arial" w:cs="Arial" w:hint="default"/>
        <w:spacing w:val="-1"/>
        <w:w w:val="99"/>
        <w:sz w:val="20"/>
        <w:szCs w:val="20"/>
      </w:rPr>
    </w:lvl>
    <w:lvl w:ilvl="1" w:tplc="F3D013C2">
      <w:start w:val="1"/>
      <w:numFmt w:val="lowerLetter"/>
      <w:lvlText w:val="(%2)"/>
      <w:lvlJc w:val="left"/>
      <w:pPr>
        <w:ind w:left="844" w:hanging="360"/>
      </w:pPr>
      <w:rPr>
        <w:rFonts w:ascii="Arial" w:eastAsia="Arial" w:hAnsi="Arial" w:cs="Arial" w:hint="default"/>
        <w:spacing w:val="-1"/>
        <w:w w:val="99"/>
        <w:sz w:val="20"/>
        <w:szCs w:val="20"/>
      </w:rPr>
    </w:lvl>
    <w:lvl w:ilvl="2" w:tplc="6442AFF8">
      <w:start w:val="1"/>
      <w:numFmt w:val="lowerRoman"/>
      <w:lvlText w:val="%3."/>
      <w:lvlJc w:val="left"/>
      <w:pPr>
        <w:ind w:left="2268" w:hanging="281"/>
      </w:pPr>
      <w:rPr>
        <w:rFonts w:ascii="Arial" w:eastAsia="Arial" w:hAnsi="Arial" w:cs="Arial" w:hint="default"/>
        <w:spacing w:val="-1"/>
        <w:w w:val="99"/>
        <w:sz w:val="20"/>
        <w:szCs w:val="20"/>
      </w:rPr>
    </w:lvl>
    <w:lvl w:ilvl="3" w:tplc="52A4BD94">
      <w:numFmt w:val="bullet"/>
      <w:lvlText w:val="•"/>
      <w:lvlJc w:val="left"/>
      <w:pPr>
        <w:ind w:left="2260" w:hanging="281"/>
      </w:pPr>
      <w:rPr>
        <w:rFonts w:hint="default"/>
      </w:rPr>
    </w:lvl>
    <w:lvl w:ilvl="4" w:tplc="7AFEBE8C">
      <w:numFmt w:val="bullet"/>
      <w:lvlText w:val="•"/>
      <w:lvlJc w:val="left"/>
      <w:pPr>
        <w:ind w:left="3443" w:hanging="281"/>
      </w:pPr>
      <w:rPr>
        <w:rFonts w:hint="default"/>
      </w:rPr>
    </w:lvl>
    <w:lvl w:ilvl="5" w:tplc="8D32407C">
      <w:numFmt w:val="bullet"/>
      <w:lvlText w:val="•"/>
      <w:lvlJc w:val="left"/>
      <w:pPr>
        <w:ind w:left="4627" w:hanging="281"/>
      </w:pPr>
      <w:rPr>
        <w:rFonts w:hint="default"/>
      </w:rPr>
    </w:lvl>
    <w:lvl w:ilvl="6" w:tplc="545E1FEE">
      <w:numFmt w:val="bullet"/>
      <w:lvlText w:val="•"/>
      <w:lvlJc w:val="left"/>
      <w:pPr>
        <w:ind w:left="5811" w:hanging="281"/>
      </w:pPr>
      <w:rPr>
        <w:rFonts w:hint="default"/>
      </w:rPr>
    </w:lvl>
    <w:lvl w:ilvl="7" w:tplc="39FCEC90">
      <w:numFmt w:val="bullet"/>
      <w:lvlText w:val="•"/>
      <w:lvlJc w:val="left"/>
      <w:pPr>
        <w:ind w:left="6995" w:hanging="281"/>
      </w:pPr>
      <w:rPr>
        <w:rFonts w:hint="default"/>
      </w:rPr>
    </w:lvl>
    <w:lvl w:ilvl="8" w:tplc="155E277C">
      <w:numFmt w:val="bullet"/>
      <w:lvlText w:val="•"/>
      <w:lvlJc w:val="left"/>
      <w:pPr>
        <w:ind w:left="8178" w:hanging="281"/>
      </w:pPr>
      <w:rPr>
        <w:rFonts w:hint="default"/>
      </w:rPr>
    </w:lvl>
  </w:abstractNum>
  <w:abstractNum w:abstractNumId="5" w15:restartNumberingAfterBreak="0">
    <w:nsid w:val="157B4AFF"/>
    <w:multiLevelType w:val="hybridMultilevel"/>
    <w:tmpl w:val="D514E4F8"/>
    <w:lvl w:ilvl="0" w:tplc="A1002A1C">
      <w:start w:val="1"/>
      <w:numFmt w:val="decimal"/>
      <w:lvlText w:val="%1)"/>
      <w:lvlJc w:val="left"/>
      <w:pPr>
        <w:ind w:left="828" w:hanging="361"/>
      </w:pPr>
      <w:rPr>
        <w:rFonts w:ascii="Arial" w:eastAsia="Arial" w:hAnsi="Arial" w:cs="Arial" w:hint="default"/>
        <w:spacing w:val="-1"/>
        <w:w w:val="99"/>
        <w:sz w:val="20"/>
        <w:szCs w:val="20"/>
      </w:rPr>
    </w:lvl>
    <w:lvl w:ilvl="1" w:tplc="E3BE97EA">
      <w:numFmt w:val="bullet"/>
      <w:lvlText w:val="•"/>
      <w:lvlJc w:val="left"/>
      <w:pPr>
        <w:ind w:left="1808" w:hanging="361"/>
      </w:pPr>
      <w:rPr>
        <w:rFonts w:hint="default"/>
      </w:rPr>
    </w:lvl>
    <w:lvl w:ilvl="2" w:tplc="95AEAEB4">
      <w:numFmt w:val="bullet"/>
      <w:lvlText w:val="•"/>
      <w:lvlJc w:val="left"/>
      <w:pPr>
        <w:ind w:left="2797" w:hanging="361"/>
      </w:pPr>
      <w:rPr>
        <w:rFonts w:hint="default"/>
      </w:rPr>
    </w:lvl>
    <w:lvl w:ilvl="3" w:tplc="AC801C3E">
      <w:numFmt w:val="bullet"/>
      <w:lvlText w:val="•"/>
      <w:lvlJc w:val="left"/>
      <w:pPr>
        <w:ind w:left="3785" w:hanging="361"/>
      </w:pPr>
      <w:rPr>
        <w:rFonts w:hint="default"/>
      </w:rPr>
    </w:lvl>
    <w:lvl w:ilvl="4" w:tplc="F57AFA36">
      <w:numFmt w:val="bullet"/>
      <w:lvlText w:val="•"/>
      <w:lvlJc w:val="left"/>
      <w:pPr>
        <w:ind w:left="4774" w:hanging="361"/>
      </w:pPr>
      <w:rPr>
        <w:rFonts w:hint="default"/>
      </w:rPr>
    </w:lvl>
    <w:lvl w:ilvl="5" w:tplc="B4DE4B4A">
      <w:numFmt w:val="bullet"/>
      <w:lvlText w:val="•"/>
      <w:lvlJc w:val="left"/>
      <w:pPr>
        <w:ind w:left="5763" w:hanging="361"/>
      </w:pPr>
      <w:rPr>
        <w:rFonts w:hint="default"/>
      </w:rPr>
    </w:lvl>
    <w:lvl w:ilvl="6" w:tplc="C14AC308">
      <w:numFmt w:val="bullet"/>
      <w:lvlText w:val="•"/>
      <w:lvlJc w:val="left"/>
      <w:pPr>
        <w:ind w:left="6751" w:hanging="361"/>
      </w:pPr>
      <w:rPr>
        <w:rFonts w:hint="default"/>
      </w:rPr>
    </w:lvl>
    <w:lvl w:ilvl="7" w:tplc="7AF809CA">
      <w:numFmt w:val="bullet"/>
      <w:lvlText w:val="•"/>
      <w:lvlJc w:val="left"/>
      <w:pPr>
        <w:ind w:left="7740" w:hanging="361"/>
      </w:pPr>
      <w:rPr>
        <w:rFonts w:hint="default"/>
      </w:rPr>
    </w:lvl>
    <w:lvl w:ilvl="8" w:tplc="07E2D0D8">
      <w:numFmt w:val="bullet"/>
      <w:lvlText w:val="•"/>
      <w:lvlJc w:val="left"/>
      <w:pPr>
        <w:ind w:left="8729" w:hanging="361"/>
      </w:pPr>
      <w:rPr>
        <w:rFonts w:hint="default"/>
      </w:rPr>
    </w:lvl>
  </w:abstractNum>
  <w:abstractNum w:abstractNumId="6" w15:restartNumberingAfterBreak="0">
    <w:nsid w:val="1B053204"/>
    <w:multiLevelType w:val="hybridMultilevel"/>
    <w:tmpl w:val="FC946D06"/>
    <w:lvl w:ilvl="0" w:tplc="1EA61CDE">
      <w:start w:val="1"/>
      <w:numFmt w:val="lowerLetter"/>
      <w:lvlText w:val="(%1)"/>
      <w:lvlJc w:val="left"/>
      <w:pPr>
        <w:ind w:left="828" w:hanging="360"/>
      </w:pPr>
      <w:rPr>
        <w:rFonts w:ascii="Arial" w:eastAsia="Arial" w:hAnsi="Arial" w:cs="Arial" w:hint="default"/>
        <w:spacing w:val="-1"/>
        <w:w w:val="99"/>
        <w:sz w:val="20"/>
        <w:szCs w:val="20"/>
      </w:rPr>
    </w:lvl>
    <w:lvl w:ilvl="1" w:tplc="EA8A68D4">
      <w:numFmt w:val="bullet"/>
      <w:lvlText w:val="•"/>
      <w:lvlJc w:val="left"/>
      <w:pPr>
        <w:ind w:left="1804" w:hanging="360"/>
      </w:pPr>
      <w:rPr>
        <w:rFonts w:hint="default"/>
      </w:rPr>
    </w:lvl>
    <w:lvl w:ilvl="2" w:tplc="E6B06CEA">
      <w:numFmt w:val="bullet"/>
      <w:lvlText w:val="•"/>
      <w:lvlJc w:val="left"/>
      <w:pPr>
        <w:ind w:left="2789" w:hanging="360"/>
      </w:pPr>
      <w:rPr>
        <w:rFonts w:hint="default"/>
      </w:rPr>
    </w:lvl>
    <w:lvl w:ilvl="3" w:tplc="AAC01EB2">
      <w:numFmt w:val="bullet"/>
      <w:lvlText w:val="•"/>
      <w:lvlJc w:val="left"/>
      <w:pPr>
        <w:ind w:left="3773" w:hanging="360"/>
      </w:pPr>
      <w:rPr>
        <w:rFonts w:hint="default"/>
      </w:rPr>
    </w:lvl>
    <w:lvl w:ilvl="4" w:tplc="DAB83FAE">
      <w:numFmt w:val="bullet"/>
      <w:lvlText w:val="•"/>
      <w:lvlJc w:val="left"/>
      <w:pPr>
        <w:ind w:left="4758" w:hanging="360"/>
      </w:pPr>
      <w:rPr>
        <w:rFonts w:hint="default"/>
      </w:rPr>
    </w:lvl>
    <w:lvl w:ilvl="5" w:tplc="7772AC2C">
      <w:numFmt w:val="bullet"/>
      <w:lvlText w:val="•"/>
      <w:lvlJc w:val="left"/>
      <w:pPr>
        <w:ind w:left="5743" w:hanging="360"/>
      </w:pPr>
      <w:rPr>
        <w:rFonts w:hint="default"/>
      </w:rPr>
    </w:lvl>
    <w:lvl w:ilvl="6" w:tplc="8CBA603C">
      <w:numFmt w:val="bullet"/>
      <w:lvlText w:val="•"/>
      <w:lvlJc w:val="left"/>
      <w:pPr>
        <w:ind w:left="6727" w:hanging="360"/>
      </w:pPr>
      <w:rPr>
        <w:rFonts w:hint="default"/>
      </w:rPr>
    </w:lvl>
    <w:lvl w:ilvl="7" w:tplc="6B04E780">
      <w:numFmt w:val="bullet"/>
      <w:lvlText w:val="•"/>
      <w:lvlJc w:val="left"/>
      <w:pPr>
        <w:ind w:left="7712" w:hanging="360"/>
      </w:pPr>
      <w:rPr>
        <w:rFonts w:hint="default"/>
      </w:rPr>
    </w:lvl>
    <w:lvl w:ilvl="8" w:tplc="B01C94A4">
      <w:numFmt w:val="bullet"/>
      <w:lvlText w:val="•"/>
      <w:lvlJc w:val="left"/>
      <w:pPr>
        <w:ind w:left="8697" w:hanging="360"/>
      </w:pPr>
      <w:rPr>
        <w:rFonts w:hint="default"/>
      </w:rPr>
    </w:lvl>
  </w:abstractNum>
  <w:abstractNum w:abstractNumId="7" w15:restartNumberingAfterBreak="0">
    <w:nsid w:val="1C3E1E3E"/>
    <w:multiLevelType w:val="hybridMultilevel"/>
    <w:tmpl w:val="F494534C"/>
    <w:lvl w:ilvl="0" w:tplc="F9526670">
      <w:start w:val="1"/>
      <w:numFmt w:val="decimal"/>
      <w:lvlText w:val="%1)"/>
      <w:lvlJc w:val="left"/>
      <w:pPr>
        <w:ind w:left="467" w:hanging="361"/>
      </w:pPr>
      <w:rPr>
        <w:rFonts w:ascii="Arial" w:eastAsia="Arial" w:hAnsi="Arial" w:cs="Arial" w:hint="default"/>
        <w:spacing w:val="-1"/>
        <w:w w:val="99"/>
        <w:sz w:val="20"/>
        <w:szCs w:val="20"/>
      </w:rPr>
    </w:lvl>
    <w:lvl w:ilvl="1" w:tplc="593CA7CC">
      <w:start w:val="1"/>
      <w:numFmt w:val="lowerLetter"/>
      <w:lvlText w:val="(%2)"/>
      <w:lvlJc w:val="left"/>
      <w:pPr>
        <w:ind w:left="827" w:hanging="360"/>
      </w:pPr>
      <w:rPr>
        <w:rFonts w:ascii="Arial" w:eastAsia="Arial" w:hAnsi="Arial" w:cs="Arial" w:hint="default"/>
        <w:spacing w:val="-1"/>
        <w:w w:val="99"/>
        <w:sz w:val="20"/>
        <w:szCs w:val="20"/>
      </w:rPr>
    </w:lvl>
    <w:lvl w:ilvl="2" w:tplc="C408F206">
      <w:numFmt w:val="bullet"/>
      <w:lvlText w:val="•"/>
      <w:lvlJc w:val="left"/>
      <w:pPr>
        <w:ind w:left="1918" w:hanging="360"/>
      </w:pPr>
      <w:rPr>
        <w:rFonts w:hint="default"/>
      </w:rPr>
    </w:lvl>
    <w:lvl w:ilvl="3" w:tplc="55342972">
      <w:numFmt w:val="bullet"/>
      <w:lvlText w:val="•"/>
      <w:lvlJc w:val="left"/>
      <w:pPr>
        <w:ind w:left="3016" w:hanging="360"/>
      </w:pPr>
      <w:rPr>
        <w:rFonts w:hint="default"/>
      </w:rPr>
    </w:lvl>
    <w:lvl w:ilvl="4" w:tplc="56F441BA">
      <w:numFmt w:val="bullet"/>
      <w:lvlText w:val="•"/>
      <w:lvlJc w:val="left"/>
      <w:pPr>
        <w:ind w:left="4115" w:hanging="360"/>
      </w:pPr>
      <w:rPr>
        <w:rFonts w:hint="default"/>
      </w:rPr>
    </w:lvl>
    <w:lvl w:ilvl="5" w:tplc="FD0097A4">
      <w:numFmt w:val="bullet"/>
      <w:lvlText w:val="•"/>
      <w:lvlJc w:val="left"/>
      <w:pPr>
        <w:ind w:left="5213" w:hanging="360"/>
      </w:pPr>
      <w:rPr>
        <w:rFonts w:hint="default"/>
      </w:rPr>
    </w:lvl>
    <w:lvl w:ilvl="6" w:tplc="FD6A86BA">
      <w:numFmt w:val="bullet"/>
      <w:lvlText w:val="•"/>
      <w:lvlJc w:val="left"/>
      <w:pPr>
        <w:ind w:left="6312" w:hanging="360"/>
      </w:pPr>
      <w:rPr>
        <w:rFonts w:hint="default"/>
      </w:rPr>
    </w:lvl>
    <w:lvl w:ilvl="7" w:tplc="FE3CFB4C">
      <w:numFmt w:val="bullet"/>
      <w:lvlText w:val="•"/>
      <w:lvlJc w:val="left"/>
      <w:pPr>
        <w:ind w:left="7410" w:hanging="360"/>
      </w:pPr>
      <w:rPr>
        <w:rFonts w:hint="default"/>
      </w:rPr>
    </w:lvl>
    <w:lvl w:ilvl="8" w:tplc="203E75B2">
      <w:numFmt w:val="bullet"/>
      <w:lvlText w:val="•"/>
      <w:lvlJc w:val="left"/>
      <w:pPr>
        <w:ind w:left="8509" w:hanging="360"/>
      </w:pPr>
      <w:rPr>
        <w:rFonts w:hint="default"/>
      </w:rPr>
    </w:lvl>
  </w:abstractNum>
  <w:abstractNum w:abstractNumId="8" w15:restartNumberingAfterBreak="0">
    <w:nsid w:val="1DB97219"/>
    <w:multiLevelType w:val="hybridMultilevel"/>
    <w:tmpl w:val="FF6EBE52"/>
    <w:lvl w:ilvl="0" w:tplc="F06CEC26">
      <w:numFmt w:val="bullet"/>
      <w:lvlText w:val=""/>
      <w:lvlJc w:val="left"/>
      <w:pPr>
        <w:ind w:left="878" w:hanging="360"/>
      </w:pPr>
      <w:rPr>
        <w:rFonts w:ascii="Symbol" w:eastAsia="Symbol" w:hAnsi="Symbol" w:cs="Symbol" w:hint="default"/>
        <w:w w:val="99"/>
        <w:sz w:val="20"/>
        <w:szCs w:val="20"/>
      </w:rPr>
    </w:lvl>
    <w:lvl w:ilvl="1" w:tplc="2938B75C">
      <w:numFmt w:val="bullet"/>
      <w:lvlText w:val="•"/>
      <w:lvlJc w:val="left"/>
      <w:pPr>
        <w:ind w:left="1860" w:hanging="360"/>
      </w:pPr>
      <w:rPr>
        <w:rFonts w:hint="default"/>
      </w:rPr>
    </w:lvl>
    <w:lvl w:ilvl="2" w:tplc="EB629B0A">
      <w:numFmt w:val="bullet"/>
      <w:lvlText w:val="•"/>
      <w:lvlJc w:val="left"/>
      <w:pPr>
        <w:ind w:left="2841" w:hanging="360"/>
      </w:pPr>
      <w:rPr>
        <w:rFonts w:hint="default"/>
      </w:rPr>
    </w:lvl>
    <w:lvl w:ilvl="3" w:tplc="7CF8A0AC">
      <w:numFmt w:val="bullet"/>
      <w:lvlText w:val="•"/>
      <w:lvlJc w:val="left"/>
      <w:pPr>
        <w:ind w:left="3821" w:hanging="360"/>
      </w:pPr>
      <w:rPr>
        <w:rFonts w:hint="default"/>
      </w:rPr>
    </w:lvl>
    <w:lvl w:ilvl="4" w:tplc="986E4574">
      <w:numFmt w:val="bullet"/>
      <w:lvlText w:val="•"/>
      <w:lvlJc w:val="left"/>
      <w:pPr>
        <w:ind w:left="4802" w:hanging="360"/>
      </w:pPr>
      <w:rPr>
        <w:rFonts w:hint="default"/>
      </w:rPr>
    </w:lvl>
    <w:lvl w:ilvl="5" w:tplc="FC062958">
      <w:numFmt w:val="bullet"/>
      <w:lvlText w:val="•"/>
      <w:lvlJc w:val="left"/>
      <w:pPr>
        <w:ind w:left="5783" w:hanging="360"/>
      </w:pPr>
      <w:rPr>
        <w:rFonts w:hint="default"/>
      </w:rPr>
    </w:lvl>
    <w:lvl w:ilvl="6" w:tplc="89726820">
      <w:numFmt w:val="bullet"/>
      <w:lvlText w:val="•"/>
      <w:lvlJc w:val="left"/>
      <w:pPr>
        <w:ind w:left="6763" w:hanging="360"/>
      </w:pPr>
      <w:rPr>
        <w:rFonts w:hint="default"/>
      </w:rPr>
    </w:lvl>
    <w:lvl w:ilvl="7" w:tplc="06C02DF6">
      <w:numFmt w:val="bullet"/>
      <w:lvlText w:val="•"/>
      <w:lvlJc w:val="left"/>
      <w:pPr>
        <w:ind w:left="7744" w:hanging="360"/>
      </w:pPr>
      <w:rPr>
        <w:rFonts w:hint="default"/>
      </w:rPr>
    </w:lvl>
    <w:lvl w:ilvl="8" w:tplc="BACA4EE0">
      <w:numFmt w:val="bullet"/>
      <w:lvlText w:val="•"/>
      <w:lvlJc w:val="left"/>
      <w:pPr>
        <w:ind w:left="8725" w:hanging="360"/>
      </w:pPr>
      <w:rPr>
        <w:rFonts w:hint="default"/>
      </w:rPr>
    </w:lvl>
  </w:abstractNum>
  <w:abstractNum w:abstractNumId="9" w15:restartNumberingAfterBreak="0">
    <w:nsid w:val="1F007E21"/>
    <w:multiLevelType w:val="hybridMultilevel"/>
    <w:tmpl w:val="1EA2B1C2"/>
    <w:lvl w:ilvl="0" w:tplc="12C679F8">
      <w:start w:val="1"/>
      <w:numFmt w:val="decimal"/>
      <w:lvlText w:val="%1)"/>
      <w:lvlJc w:val="left"/>
      <w:pPr>
        <w:ind w:left="827" w:hanging="361"/>
      </w:pPr>
      <w:rPr>
        <w:rFonts w:ascii="Arial" w:eastAsia="Arial" w:hAnsi="Arial" w:cs="Arial" w:hint="default"/>
        <w:spacing w:val="-1"/>
        <w:w w:val="99"/>
        <w:sz w:val="20"/>
        <w:szCs w:val="20"/>
      </w:rPr>
    </w:lvl>
    <w:lvl w:ilvl="1" w:tplc="BCB4E3B8">
      <w:start w:val="1"/>
      <w:numFmt w:val="lowerLetter"/>
      <w:lvlText w:val="(%2)"/>
      <w:lvlJc w:val="left"/>
      <w:pPr>
        <w:ind w:left="1541" w:hanging="356"/>
      </w:pPr>
      <w:rPr>
        <w:rFonts w:ascii="Arial" w:eastAsia="Arial" w:hAnsi="Arial" w:cs="Arial" w:hint="default"/>
        <w:spacing w:val="-1"/>
        <w:w w:val="99"/>
        <w:sz w:val="20"/>
        <w:szCs w:val="20"/>
      </w:rPr>
    </w:lvl>
    <w:lvl w:ilvl="2" w:tplc="ADBCB92C">
      <w:numFmt w:val="bullet"/>
      <w:lvlText w:val="•"/>
      <w:lvlJc w:val="left"/>
      <w:pPr>
        <w:ind w:left="2556" w:hanging="356"/>
      </w:pPr>
      <w:rPr>
        <w:rFonts w:hint="default"/>
      </w:rPr>
    </w:lvl>
    <w:lvl w:ilvl="3" w:tplc="4F90AAF8">
      <w:numFmt w:val="bullet"/>
      <w:lvlText w:val="•"/>
      <w:lvlJc w:val="left"/>
      <w:pPr>
        <w:ind w:left="3572" w:hanging="356"/>
      </w:pPr>
      <w:rPr>
        <w:rFonts w:hint="default"/>
      </w:rPr>
    </w:lvl>
    <w:lvl w:ilvl="4" w:tplc="6AAE1476">
      <w:numFmt w:val="bullet"/>
      <w:lvlText w:val="•"/>
      <w:lvlJc w:val="left"/>
      <w:pPr>
        <w:ind w:left="4588" w:hanging="356"/>
      </w:pPr>
      <w:rPr>
        <w:rFonts w:hint="default"/>
      </w:rPr>
    </w:lvl>
    <w:lvl w:ilvl="5" w:tplc="7A1C1D7E">
      <w:numFmt w:val="bullet"/>
      <w:lvlText w:val="•"/>
      <w:lvlJc w:val="left"/>
      <w:pPr>
        <w:ind w:left="5605" w:hanging="356"/>
      </w:pPr>
      <w:rPr>
        <w:rFonts w:hint="default"/>
      </w:rPr>
    </w:lvl>
    <w:lvl w:ilvl="6" w:tplc="DFA8F0FA">
      <w:numFmt w:val="bullet"/>
      <w:lvlText w:val="•"/>
      <w:lvlJc w:val="left"/>
      <w:pPr>
        <w:ind w:left="6621" w:hanging="356"/>
      </w:pPr>
      <w:rPr>
        <w:rFonts w:hint="default"/>
      </w:rPr>
    </w:lvl>
    <w:lvl w:ilvl="7" w:tplc="646853C8">
      <w:numFmt w:val="bullet"/>
      <w:lvlText w:val="•"/>
      <w:lvlJc w:val="left"/>
      <w:pPr>
        <w:ind w:left="7637" w:hanging="356"/>
      </w:pPr>
      <w:rPr>
        <w:rFonts w:hint="default"/>
      </w:rPr>
    </w:lvl>
    <w:lvl w:ilvl="8" w:tplc="B47C8AD2">
      <w:numFmt w:val="bullet"/>
      <w:lvlText w:val="•"/>
      <w:lvlJc w:val="left"/>
      <w:pPr>
        <w:ind w:left="8653" w:hanging="356"/>
      </w:pPr>
      <w:rPr>
        <w:rFonts w:hint="default"/>
      </w:rPr>
    </w:lvl>
  </w:abstractNum>
  <w:abstractNum w:abstractNumId="10" w15:restartNumberingAfterBreak="0">
    <w:nsid w:val="22FF485D"/>
    <w:multiLevelType w:val="hybridMultilevel"/>
    <w:tmpl w:val="A12A4A88"/>
    <w:lvl w:ilvl="0" w:tplc="920E87B2">
      <w:start w:val="1"/>
      <w:numFmt w:val="lowerLetter"/>
      <w:lvlText w:val="(%1)"/>
      <w:lvlJc w:val="left"/>
      <w:pPr>
        <w:ind w:left="828" w:hanging="360"/>
      </w:pPr>
      <w:rPr>
        <w:rFonts w:ascii="Arial" w:eastAsia="Arial" w:hAnsi="Arial" w:cs="Arial" w:hint="default"/>
        <w:spacing w:val="-1"/>
        <w:w w:val="99"/>
        <w:sz w:val="20"/>
        <w:szCs w:val="20"/>
      </w:rPr>
    </w:lvl>
    <w:lvl w:ilvl="1" w:tplc="43405196">
      <w:numFmt w:val="bullet"/>
      <w:lvlText w:val="•"/>
      <w:lvlJc w:val="left"/>
      <w:pPr>
        <w:ind w:left="1804" w:hanging="360"/>
      </w:pPr>
      <w:rPr>
        <w:rFonts w:hint="default"/>
      </w:rPr>
    </w:lvl>
    <w:lvl w:ilvl="2" w:tplc="743ED68A">
      <w:numFmt w:val="bullet"/>
      <w:lvlText w:val="•"/>
      <w:lvlJc w:val="left"/>
      <w:pPr>
        <w:ind w:left="2789" w:hanging="360"/>
      </w:pPr>
      <w:rPr>
        <w:rFonts w:hint="default"/>
      </w:rPr>
    </w:lvl>
    <w:lvl w:ilvl="3" w:tplc="1D0CC262">
      <w:numFmt w:val="bullet"/>
      <w:lvlText w:val="•"/>
      <w:lvlJc w:val="left"/>
      <w:pPr>
        <w:ind w:left="3773" w:hanging="360"/>
      </w:pPr>
      <w:rPr>
        <w:rFonts w:hint="default"/>
      </w:rPr>
    </w:lvl>
    <w:lvl w:ilvl="4" w:tplc="DAE6339C">
      <w:numFmt w:val="bullet"/>
      <w:lvlText w:val="•"/>
      <w:lvlJc w:val="left"/>
      <w:pPr>
        <w:ind w:left="4758" w:hanging="360"/>
      </w:pPr>
      <w:rPr>
        <w:rFonts w:hint="default"/>
      </w:rPr>
    </w:lvl>
    <w:lvl w:ilvl="5" w:tplc="74649916">
      <w:numFmt w:val="bullet"/>
      <w:lvlText w:val="•"/>
      <w:lvlJc w:val="left"/>
      <w:pPr>
        <w:ind w:left="5743" w:hanging="360"/>
      </w:pPr>
      <w:rPr>
        <w:rFonts w:hint="default"/>
      </w:rPr>
    </w:lvl>
    <w:lvl w:ilvl="6" w:tplc="773CC5D0">
      <w:numFmt w:val="bullet"/>
      <w:lvlText w:val="•"/>
      <w:lvlJc w:val="left"/>
      <w:pPr>
        <w:ind w:left="6727" w:hanging="360"/>
      </w:pPr>
      <w:rPr>
        <w:rFonts w:hint="default"/>
      </w:rPr>
    </w:lvl>
    <w:lvl w:ilvl="7" w:tplc="6A48C364">
      <w:numFmt w:val="bullet"/>
      <w:lvlText w:val="•"/>
      <w:lvlJc w:val="left"/>
      <w:pPr>
        <w:ind w:left="7712" w:hanging="360"/>
      </w:pPr>
      <w:rPr>
        <w:rFonts w:hint="default"/>
      </w:rPr>
    </w:lvl>
    <w:lvl w:ilvl="8" w:tplc="6434BA78">
      <w:numFmt w:val="bullet"/>
      <w:lvlText w:val="•"/>
      <w:lvlJc w:val="left"/>
      <w:pPr>
        <w:ind w:left="8697" w:hanging="360"/>
      </w:pPr>
      <w:rPr>
        <w:rFonts w:hint="default"/>
      </w:rPr>
    </w:lvl>
  </w:abstractNum>
  <w:abstractNum w:abstractNumId="11" w15:restartNumberingAfterBreak="0">
    <w:nsid w:val="25FB4879"/>
    <w:multiLevelType w:val="hybridMultilevel"/>
    <w:tmpl w:val="2A6493E6"/>
    <w:lvl w:ilvl="0" w:tplc="802E050E">
      <w:start w:val="1"/>
      <w:numFmt w:val="decimal"/>
      <w:lvlText w:val="%1)"/>
      <w:lvlJc w:val="left"/>
      <w:pPr>
        <w:ind w:left="827" w:hanging="721"/>
      </w:pPr>
      <w:rPr>
        <w:rFonts w:ascii="Arial" w:eastAsia="Arial" w:hAnsi="Arial" w:cs="Arial" w:hint="default"/>
        <w:spacing w:val="-1"/>
        <w:w w:val="99"/>
        <w:sz w:val="20"/>
        <w:szCs w:val="20"/>
      </w:rPr>
    </w:lvl>
    <w:lvl w:ilvl="1" w:tplc="449229D0">
      <w:start w:val="1"/>
      <w:numFmt w:val="lowerLetter"/>
      <w:lvlText w:val="(%2)"/>
      <w:lvlJc w:val="left"/>
      <w:pPr>
        <w:ind w:left="1548" w:hanging="721"/>
      </w:pPr>
      <w:rPr>
        <w:rFonts w:ascii="Arial" w:eastAsia="Arial" w:hAnsi="Arial" w:cs="Arial" w:hint="default"/>
        <w:spacing w:val="-1"/>
        <w:w w:val="99"/>
        <w:sz w:val="20"/>
        <w:szCs w:val="20"/>
      </w:rPr>
    </w:lvl>
    <w:lvl w:ilvl="2" w:tplc="6532844E">
      <w:numFmt w:val="bullet"/>
      <w:lvlText w:val="•"/>
      <w:lvlJc w:val="left"/>
      <w:pPr>
        <w:ind w:left="2556" w:hanging="721"/>
      </w:pPr>
      <w:rPr>
        <w:rFonts w:hint="default"/>
      </w:rPr>
    </w:lvl>
    <w:lvl w:ilvl="3" w:tplc="253A78DA">
      <w:numFmt w:val="bullet"/>
      <w:lvlText w:val="•"/>
      <w:lvlJc w:val="left"/>
      <w:pPr>
        <w:ind w:left="3572" w:hanging="721"/>
      </w:pPr>
      <w:rPr>
        <w:rFonts w:hint="default"/>
      </w:rPr>
    </w:lvl>
    <w:lvl w:ilvl="4" w:tplc="C038981E">
      <w:numFmt w:val="bullet"/>
      <w:lvlText w:val="•"/>
      <w:lvlJc w:val="left"/>
      <w:pPr>
        <w:ind w:left="4588" w:hanging="721"/>
      </w:pPr>
      <w:rPr>
        <w:rFonts w:hint="default"/>
      </w:rPr>
    </w:lvl>
    <w:lvl w:ilvl="5" w:tplc="57A2449A">
      <w:numFmt w:val="bullet"/>
      <w:lvlText w:val="•"/>
      <w:lvlJc w:val="left"/>
      <w:pPr>
        <w:ind w:left="5605" w:hanging="721"/>
      </w:pPr>
      <w:rPr>
        <w:rFonts w:hint="default"/>
      </w:rPr>
    </w:lvl>
    <w:lvl w:ilvl="6" w:tplc="4AA2A7F6">
      <w:numFmt w:val="bullet"/>
      <w:lvlText w:val="•"/>
      <w:lvlJc w:val="left"/>
      <w:pPr>
        <w:ind w:left="6621" w:hanging="721"/>
      </w:pPr>
      <w:rPr>
        <w:rFonts w:hint="default"/>
      </w:rPr>
    </w:lvl>
    <w:lvl w:ilvl="7" w:tplc="214E23BE">
      <w:numFmt w:val="bullet"/>
      <w:lvlText w:val="•"/>
      <w:lvlJc w:val="left"/>
      <w:pPr>
        <w:ind w:left="7637" w:hanging="721"/>
      </w:pPr>
      <w:rPr>
        <w:rFonts w:hint="default"/>
      </w:rPr>
    </w:lvl>
    <w:lvl w:ilvl="8" w:tplc="941CA218">
      <w:numFmt w:val="bullet"/>
      <w:lvlText w:val="•"/>
      <w:lvlJc w:val="left"/>
      <w:pPr>
        <w:ind w:left="8653" w:hanging="721"/>
      </w:pPr>
      <w:rPr>
        <w:rFonts w:hint="default"/>
      </w:rPr>
    </w:lvl>
  </w:abstractNum>
  <w:abstractNum w:abstractNumId="12" w15:restartNumberingAfterBreak="0">
    <w:nsid w:val="266476D2"/>
    <w:multiLevelType w:val="hybridMultilevel"/>
    <w:tmpl w:val="2A625256"/>
    <w:lvl w:ilvl="0" w:tplc="1A823F5C">
      <w:start w:val="1"/>
      <w:numFmt w:val="decimal"/>
      <w:lvlText w:val="%1."/>
      <w:lvlJc w:val="left"/>
      <w:pPr>
        <w:ind w:left="467" w:hanging="360"/>
      </w:pPr>
      <w:rPr>
        <w:rFonts w:ascii="Arial" w:eastAsia="Arial" w:hAnsi="Arial" w:cs="Arial" w:hint="default"/>
        <w:spacing w:val="-1"/>
        <w:w w:val="99"/>
        <w:sz w:val="20"/>
        <w:szCs w:val="20"/>
      </w:rPr>
    </w:lvl>
    <w:lvl w:ilvl="1" w:tplc="373E9562">
      <w:start w:val="1"/>
      <w:numFmt w:val="lowerLetter"/>
      <w:lvlText w:val="(%2)"/>
      <w:lvlJc w:val="left"/>
      <w:pPr>
        <w:ind w:left="1109" w:hanging="720"/>
      </w:pPr>
      <w:rPr>
        <w:rFonts w:ascii="Arial" w:eastAsia="Arial" w:hAnsi="Arial" w:cs="Arial" w:hint="default"/>
        <w:spacing w:val="-1"/>
        <w:w w:val="99"/>
        <w:sz w:val="20"/>
        <w:szCs w:val="20"/>
      </w:rPr>
    </w:lvl>
    <w:lvl w:ilvl="2" w:tplc="771A8E60">
      <w:numFmt w:val="bullet"/>
      <w:lvlText w:val="•"/>
      <w:lvlJc w:val="left"/>
      <w:pPr>
        <w:ind w:left="2162" w:hanging="720"/>
      </w:pPr>
      <w:rPr>
        <w:rFonts w:hint="default"/>
      </w:rPr>
    </w:lvl>
    <w:lvl w:ilvl="3" w:tplc="95905268">
      <w:numFmt w:val="bullet"/>
      <w:lvlText w:val="•"/>
      <w:lvlJc w:val="left"/>
      <w:pPr>
        <w:ind w:left="3225" w:hanging="720"/>
      </w:pPr>
      <w:rPr>
        <w:rFonts w:hint="default"/>
      </w:rPr>
    </w:lvl>
    <w:lvl w:ilvl="4" w:tplc="D91EDADC">
      <w:numFmt w:val="bullet"/>
      <w:lvlText w:val="•"/>
      <w:lvlJc w:val="left"/>
      <w:pPr>
        <w:ind w:left="4288" w:hanging="720"/>
      </w:pPr>
      <w:rPr>
        <w:rFonts w:hint="default"/>
      </w:rPr>
    </w:lvl>
    <w:lvl w:ilvl="5" w:tplc="C028399A">
      <w:numFmt w:val="bullet"/>
      <w:lvlText w:val="•"/>
      <w:lvlJc w:val="left"/>
      <w:pPr>
        <w:ind w:left="5351" w:hanging="720"/>
      </w:pPr>
      <w:rPr>
        <w:rFonts w:hint="default"/>
      </w:rPr>
    </w:lvl>
    <w:lvl w:ilvl="6" w:tplc="33EC5B06">
      <w:numFmt w:val="bullet"/>
      <w:lvlText w:val="•"/>
      <w:lvlJc w:val="left"/>
      <w:pPr>
        <w:ind w:left="6414" w:hanging="720"/>
      </w:pPr>
      <w:rPr>
        <w:rFonts w:hint="default"/>
      </w:rPr>
    </w:lvl>
    <w:lvl w:ilvl="7" w:tplc="65666BD6">
      <w:numFmt w:val="bullet"/>
      <w:lvlText w:val="•"/>
      <w:lvlJc w:val="left"/>
      <w:pPr>
        <w:ind w:left="7477" w:hanging="720"/>
      </w:pPr>
      <w:rPr>
        <w:rFonts w:hint="default"/>
      </w:rPr>
    </w:lvl>
    <w:lvl w:ilvl="8" w:tplc="4A9A7368">
      <w:numFmt w:val="bullet"/>
      <w:lvlText w:val="•"/>
      <w:lvlJc w:val="left"/>
      <w:pPr>
        <w:ind w:left="8540" w:hanging="720"/>
      </w:pPr>
      <w:rPr>
        <w:rFonts w:hint="default"/>
      </w:rPr>
    </w:lvl>
  </w:abstractNum>
  <w:abstractNum w:abstractNumId="13" w15:restartNumberingAfterBreak="0">
    <w:nsid w:val="2689006B"/>
    <w:multiLevelType w:val="hybridMultilevel"/>
    <w:tmpl w:val="908A86F2"/>
    <w:lvl w:ilvl="0" w:tplc="74066D30">
      <w:start w:val="1"/>
      <w:numFmt w:val="lowerLetter"/>
      <w:lvlText w:val="(%1)"/>
      <w:lvlJc w:val="left"/>
      <w:pPr>
        <w:ind w:left="827" w:hanging="360"/>
      </w:pPr>
      <w:rPr>
        <w:rFonts w:ascii="Arial" w:eastAsia="Arial" w:hAnsi="Arial" w:cs="Arial" w:hint="default"/>
        <w:spacing w:val="-1"/>
        <w:w w:val="99"/>
        <w:sz w:val="20"/>
        <w:szCs w:val="20"/>
      </w:rPr>
    </w:lvl>
    <w:lvl w:ilvl="1" w:tplc="31F6FBB2">
      <w:numFmt w:val="bullet"/>
      <w:lvlText w:val="•"/>
      <w:lvlJc w:val="left"/>
      <w:pPr>
        <w:ind w:left="1804" w:hanging="360"/>
      </w:pPr>
      <w:rPr>
        <w:rFonts w:hint="default"/>
      </w:rPr>
    </w:lvl>
    <w:lvl w:ilvl="2" w:tplc="79A2AFE8">
      <w:numFmt w:val="bullet"/>
      <w:lvlText w:val="•"/>
      <w:lvlJc w:val="left"/>
      <w:pPr>
        <w:ind w:left="2789" w:hanging="360"/>
      </w:pPr>
      <w:rPr>
        <w:rFonts w:hint="default"/>
      </w:rPr>
    </w:lvl>
    <w:lvl w:ilvl="3" w:tplc="CF7C5CBC">
      <w:numFmt w:val="bullet"/>
      <w:lvlText w:val="•"/>
      <w:lvlJc w:val="left"/>
      <w:pPr>
        <w:ind w:left="3773" w:hanging="360"/>
      </w:pPr>
      <w:rPr>
        <w:rFonts w:hint="default"/>
      </w:rPr>
    </w:lvl>
    <w:lvl w:ilvl="4" w:tplc="0526F2E4">
      <w:numFmt w:val="bullet"/>
      <w:lvlText w:val="•"/>
      <w:lvlJc w:val="left"/>
      <w:pPr>
        <w:ind w:left="4758" w:hanging="360"/>
      </w:pPr>
      <w:rPr>
        <w:rFonts w:hint="default"/>
      </w:rPr>
    </w:lvl>
    <w:lvl w:ilvl="5" w:tplc="A3C8B486">
      <w:numFmt w:val="bullet"/>
      <w:lvlText w:val="•"/>
      <w:lvlJc w:val="left"/>
      <w:pPr>
        <w:ind w:left="5743" w:hanging="360"/>
      </w:pPr>
      <w:rPr>
        <w:rFonts w:hint="default"/>
      </w:rPr>
    </w:lvl>
    <w:lvl w:ilvl="6" w:tplc="2690B9AA">
      <w:numFmt w:val="bullet"/>
      <w:lvlText w:val="•"/>
      <w:lvlJc w:val="left"/>
      <w:pPr>
        <w:ind w:left="6727" w:hanging="360"/>
      </w:pPr>
      <w:rPr>
        <w:rFonts w:hint="default"/>
      </w:rPr>
    </w:lvl>
    <w:lvl w:ilvl="7" w:tplc="5A34F70A">
      <w:numFmt w:val="bullet"/>
      <w:lvlText w:val="•"/>
      <w:lvlJc w:val="left"/>
      <w:pPr>
        <w:ind w:left="7712" w:hanging="360"/>
      </w:pPr>
      <w:rPr>
        <w:rFonts w:hint="default"/>
      </w:rPr>
    </w:lvl>
    <w:lvl w:ilvl="8" w:tplc="BE041ED4">
      <w:numFmt w:val="bullet"/>
      <w:lvlText w:val="•"/>
      <w:lvlJc w:val="left"/>
      <w:pPr>
        <w:ind w:left="8697" w:hanging="360"/>
      </w:pPr>
      <w:rPr>
        <w:rFonts w:hint="default"/>
      </w:rPr>
    </w:lvl>
  </w:abstractNum>
  <w:abstractNum w:abstractNumId="14" w15:restartNumberingAfterBreak="0">
    <w:nsid w:val="269C74D1"/>
    <w:multiLevelType w:val="hybridMultilevel"/>
    <w:tmpl w:val="7D9652D6"/>
    <w:lvl w:ilvl="0" w:tplc="41E45740">
      <w:start w:val="1"/>
      <w:numFmt w:val="decimal"/>
      <w:lvlText w:val="%1)"/>
      <w:lvlJc w:val="left"/>
      <w:pPr>
        <w:ind w:left="467" w:hanging="361"/>
      </w:pPr>
      <w:rPr>
        <w:rFonts w:ascii="Arial" w:eastAsia="Arial" w:hAnsi="Arial" w:cs="Arial" w:hint="default"/>
        <w:spacing w:val="-1"/>
        <w:w w:val="99"/>
        <w:sz w:val="20"/>
        <w:szCs w:val="20"/>
      </w:rPr>
    </w:lvl>
    <w:lvl w:ilvl="1" w:tplc="83C24E30">
      <w:start w:val="1"/>
      <w:numFmt w:val="lowerLetter"/>
      <w:lvlText w:val="(%2)"/>
      <w:lvlJc w:val="left"/>
      <w:pPr>
        <w:ind w:left="1187" w:hanging="360"/>
      </w:pPr>
      <w:rPr>
        <w:rFonts w:ascii="Arial" w:eastAsia="Arial" w:hAnsi="Arial" w:cs="Arial" w:hint="default"/>
        <w:spacing w:val="-1"/>
        <w:w w:val="99"/>
        <w:sz w:val="20"/>
        <w:szCs w:val="20"/>
      </w:rPr>
    </w:lvl>
    <w:lvl w:ilvl="2" w:tplc="F3DA8822">
      <w:numFmt w:val="bullet"/>
      <w:lvlText w:val="•"/>
      <w:lvlJc w:val="left"/>
      <w:pPr>
        <w:ind w:left="1180" w:hanging="360"/>
      </w:pPr>
      <w:rPr>
        <w:rFonts w:hint="default"/>
      </w:rPr>
    </w:lvl>
    <w:lvl w:ilvl="3" w:tplc="26A60EF6">
      <w:numFmt w:val="bullet"/>
      <w:lvlText w:val="•"/>
      <w:lvlJc w:val="left"/>
      <w:pPr>
        <w:ind w:left="2368" w:hanging="360"/>
      </w:pPr>
      <w:rPr>
        <w:rFonts w:hint="default"/>
      </w:rPr>
    </w:lvl>
    <w:lvl w:ilvl="4" w:tplc="4724A560">
      <w:numFmt w:val="bullet"/>
      <w:lvlText w:val="•"/>
      <w:lvlJc w:val="left"/>
      <w:pPr>
        <w:ind w:left="3556" w:hanging="360"/>
      </w:pPr>
      <w:rPr>
        <w:rFonts w:hint="default"/>
      </w:rPr>
    </w:lvl>
    <w:lvl w:ilvl="5" w:tplc="F2600E14">
      <w:numFmt w:val="bullet"/>
      <w:lvlText w:val="•"/>
      <w:lvlJc w:val="left"/>
      <w:pPr>
        <w:ind w:left="4744" w:hanging="360"/>
      </w:pPr>
      <w:rPr>
        <w:rFonts w:hint="default"/>
      </w:rPr>
    </w:lvl>
    <w:lvl w:ilvl="6" w:tplc="5F2ED32A">
      <w:numFmt w:val="bullet"/>
      <w:lvlText w:val="•"/>
      <w:lvlJc w:val="left"/>
      <w:pPr>
        <w:ind w:left="5933" w:hanging="360"/>
      </w:pPr>
      <w:rPr>
        <w:rFonts w:hint="default"/>
      </w:rPr>
    </w:lvl>
    <w:lvl w:ilvl="7" w:tplc="8B34DB74">
      <w:numFmt w:val="bullet"/>
      <w:lvlText w:val="•"/>
      <w:lvlJc w:val="left"/>
      <w:pPr>
        <w:ind w:left="7121" w:hanging="360"/>
      </w:pPr>
      <w:rPr>
        <w:rFonts w:hint="default"/>
      </w:rPr>
    </w:lvl>
    <w:lvl w:ilvl="8" w:tplc="74EC0590">
      <w:numFmt w:val="bullet"/>
      <w:lvlText w:val="•"/>
      <w:lvlJc w:val="left"/>
      <w:pPr>
        <w:ind w:left="8309" w:hanging="360"/>
      </w:pPr>
      <w:rPr>
        <w:rFonts w:hint="default"/>
      </w:rPr>
    </w:lvl>
  </w:abstractNum>
  <w:abstractNum w:abstractNumId="15" w15:restartNumberingAfterBreak="0">
    <w:nsid w:val="29A6009C"/>
    <w:multiLevelType w:val="hybridMultilevel"/>
    <w:tmpl w:val="39A84E38"/>
    <w:lvl w:ilvl="0" w:tplc="30908908">
      <w:start w:val="1"/>
      <w:numFmt w:val="decimal"/>
      <w:lvlText w:val="%1)"/>
      <w:lvlJc w:val="left"/>
      <w:pPr>
        <w:ind w:left="828" w:hanging="361"/>
      </w:pPr>
      <w:rPr>
        <w:rFonts w:ascii="Arial" w:eastAsia="Arial" w:hAnsi="Arial" w:cs="Arial" w:hint="default"/>
        <w:spacing w:val="-1"/>
        <w:w w:val="99"/>
        <w:sz w:val="20"/>
        <w:szCs w:val="20"/>
      </w:rPr>
    </w:lvl>
    <w:lvl w:ilvl="1" w:tplc="74100F34">
      <w:start w:val="1"/>
      <w:numFmt w:val="lowerLetter"/>
      <w:lvlText w:val="(%2)"/>
      <w:lvlJc w:val="left"/>
      <w:pPr>
        <w:ind w:left="1188" w:hanging="360"/>
      </w:pPr>
      <w:rPr>
        <w:rFonts w:ascii="Arial" w:eastAsia="Arial" w:hAnsi="Arial" w:cs="Arial" w:hint="default"/>
        <w:spacing w:val="-1"/>
        <w:w w:val="99"/>
        <w:sz w:val="20"/>
        <w:szCs w:val="20"/>
      </w:rPr>
    </w:lvl>
    <w:lvl w:ilvl="2" w:tplc="920C6762">
      <w:numFmt w:val="bullet"/>
      <w:lvlText w:val="•"/>
      <w:lvlJc w:val="left"/>
      <w:pPr>
        <w:ind w:left="2225" w:hanging="360"/>
      </w:pPr>
      <w:rPr>
        <w:rFonts w:hint="default"/>
      </w:rPr>
    </w:lvl>
    <w:lvl w:ilvl="3" w:tplc="A9F4A638">
      <w:numFmt w:val="bullet"/>
      <w:lvlText w:val="•"/>
      <w:lvlJc w:val="left"/>
      <w:pPr>
        <w:ind w:left="3270" w:hanging="360"/>
      </w:pPr>
      <w:rPr>
        <w:rFonts w:hint="default"/>
      </w:rPr>
    </w:lvl>
    <w:lvl w:ilvl="4" w:tplc="4F0608F2">
      <w:numFmt w:val="bullet"/>
      <w:lvlText w:val="•"/>
      <w:lvlJc w:val="left"/>
      <w:pPr>
        <w:ind w:left="4315" w:hanging="360"/>
      </w:pPr>
      <w:rPr>
        <w:rFonts w:hint="default"/>
      </w:rPr>
    </w:lvl>
    <w:lvl w:ilvl="5" w:tplc="AE822FE0">
      <w:numFmt w:val="bullet"/>
      <w:lvlText w:val="•"/>
      <w:lvlJc w:val="left"/>
      <w:pPr>
        <w:ind w:left="5360" w:hanging="360"/>
      </w:pPr>
      <w:rPr>
        <w:rFonts w:hint="default"/>
      </w:rPr>
    </w:lvl>
    <w:lvl w:ilvl="6" w:tplc="01A8E78E">
      <w:numFmt w:val="bullet"/>
      <w:lvlText w:val="•"/>
      <w:lvlJc w:val="left"/>
      <w:pPr>
        <w:ind w:left="6405" w:hanging="360"/>
      </w:pPr>
      <w:rPr>
        <w:rFonts w:hint="default"/>
      </w:rPr>
    </w:lvl>
    <w:lvl w:ilvl="7" w:tplc="D0FA8B20">
      <w:numFmt w:val="bullet"/>
      <w:lvlText w:val="•"/>
      <w:lvlJc w:val="left"/>
      <w:pPr>
        <w:ind w:left="7450" w:hanging="360"/>
      </w:pPr>
      <w:rPr>
        <w:rFonts w:hint="default"/>
      </w:rPr>
    </w:lvl>
    <w:lvl w:ilvl="8" w:tplc="C0F88FC6">
      <w:numFmt w:val="bullet"/>
      <w:lvlText w:val="•"/>
      <w:lvlJc w:val="left"/>
      <w:pPr>
        <w:ind w:left="8496" w:hanging="360"/>
      </w:pPr>
      <w:rPr>
        <w:rFonts w:hint="default"/>
      </w:rPr>
    </w:lvl>
  </w:abstractNum>
  <w:abstractNum w:abstractNumId="16" w15:restartNumberingAfterBreak="0">
    <w:nsid w:val="36465C9D"/>
    <w:multiLevelType w:val="hybridMultilevel"/>
    <w:tmpl w:val="80304356"/>
    <w:lvl w:ilvl="0" w:tplc="BB94B0DE">
      <w:start w:val="1"/>
      <w:numFmt w:val="decimal"/>
      <w:lvlText w:val="%1)"/>
      <w:lvlJc w:val="left"/>
      <w:pPr>
        <w:ind w:left="469" w:hanging="361"/>
      </w:pPr>
      <w:rPr>
        <w:rFonts w:ascii="Arial" w:eastAsia="Arial" w:hAnsi="Arial" w:cs="Arial" w:hint="default"/>
        <w:spacing w:val="-1"/>
        <w:w w:val="99"/>
        <w:sz w:val="20"/>
        <w:szCs w:val="20"/>
      </w:rPr>
    </w:lvl>
    <w:lvl w:ilvl="1" w:tplc="E0C20AF8">
      <w:start w:val="1"/>
      <w:numFmt w:val="lowerLetter"/>
      <w:lvlText w:val="(%2)"/>
      <w:lvlJc w:val="left"/>
      <w:pPr>
        <w:ind w:left="822" w:hanging="356"/>
      </w:pPr>
      <w:rPr>
        <w:rFonts w:ascii="Arial" w:eastAsia="Arial" w:hAnsi="Arial" w:cs="Arial" w:hint="default"/>
        <w:spacing w:val="-1"/>
        <w:w w:val="99"/>
        <w:sz w:val="20"/>
        <w:szCs w:val="20"/>
      </w:rPr>
    </w:lvl>
    <w:lvl w:ilvl="2" w:tplc="1E36841A">
      <w:numFmt w:val="bullet"/>
      <w:lvlText w:val="•"/>
      <w:lvlJc w:val="left"/>
      <w:pPr>
        <w:ind w:left="1918" w:hanging="356"/>
      </w:pPr>
      <w:rPr>
        <w:rFonts w:hint="default"/>
      </w:rPr>
    </w:lvl>
    <w:lvl w:ilvl="3" w:tplc="66A4388E">
      <w:numFmt w:val="bullet"/>
      <w:lvlText w:val="•"/>
      <w:lvlJc w:val="left"/>
      <w:pPr>
        <w:ind w:left="3016" w:hanging="356"/>
      </w:pPr>
      <w:rPr>
        <w:rFonts w:hint="default"/>
      </w:rPr>
    </w:lvl>
    <w:lvl w:ilvl="4" w:tplc="FEF0E3E6">
      <w:numFmt w:val="bullet"/>
      <w:lvlText w:val="•"/>
      <w:lvlJc w:val="left"/>
      <w:pPr>
        <w:ind w:left="4115" w:hanging="356"/>
      </w:pPr>
      <w:rPr>
        <w:rFonts w:hint="default"/>
      </w:rPr>
    </w:lvl>
    <w:lvl w:ilvl="5" w:tplc="77127AE4">
      <w:numFmt w:val="bullet"/>
      <w:lvlText w:val="•"/>
      <w:lvlJc w:val="left"/>
      <w:pPr>
        <w:ind w:left="5213" w:hanging="356"/>
      </w:pPr>
      <w:rPr>
        <w:rFonts w:hint="default"/>
      </w:rPr>
    </w:lvl>
    <w:lvl w:ilvl="6" w:tplc="094CF236">
      <w:numFmt w:val="bullet"/>
      <w:lvlText w:val="•"/>
      <w:lvlJc w:val="left"/>
      <w:pPr>
        <w:ind w:left="6312" w:hanging="356"/>
      </w:pPr>
      <w:rPr>
        <w:rFonts w:hint="default"/>
      </w:rPr>
    </w:lvl>
    <w:lvl w:ilvl="7" w:tplc="A4B8C2B4">
      <w:numFmt w:val="bullet"/>
      <w:lvlText w:val="•"/>
      <w:lvlJc w:val="left"/>
      <w:pPr>
        <w:ind w:left="7410" w:hanging="356"/>
      </w:pPr>
      <w:rPr>
        <w:rFonts w:hint="default"/>
      </w:rPr>
    </w:lvl>
    <w:lvl w:ilvl="8" w:tplc="FECC8952">
      <w:numFmt w:val="bullet"/>
      <w:lvlText w:val="•"/>
      <w:lvlJc w:val="left"/>
      <w:pPr>
        <w:ind w:left="8509" w:hanging="356"/>
      </w:pPr>
      <w:rPr>
        <w:rFonts w:hint="default"/>
      </w:rPr>
    </w:lvl>
  </w:abstractNum>
  <w:abstractNum w:abstractNumId="17" w15:restartNumberingAfterBreak="0">
    <w:nsid w:val="36952E56"/>
    <w:multiLevelType w:val="hybridMultilevel"/>
    <w:tmpl w:val="9FBA4BAE"/>
    <w:lvl w:ilvl="0" w:tplc="AAE24FA6">
      <w:start w:val="1"/>
      <w:numFmt w:val="decimal"/>
      <w:lvlText w:val="%1)"/>
      <w:lvlJc w:val="left"/>
      <w:pPr>
        <w:ind w:left="467" w:hanging="361"/>
      </w:pPr>
      <w:rPr>
        <w:rFonts w:ascii="Arial" w:eastAsia="Arial" w:hAnsi="Arial" w:cs="Arial" w:hint="default"/>
        <w:spacing w:val="-1"/>
        <w:w w:val="99"/>
        <w:sz w:val="20"/>
        <w:szCs w:val="20"/>
      </w:rPr>
    </w:lvl>
    <w:lvl w:ilvl="1" w:tplc="F78C7A16">
      <w:start w:val="1"/>
      <w:numFmt w:val="lowerLetter"/>
      <w:lvlText w:val="(%2)"/>
      <w:lvlJc w:val="left"/>
      <w:pPr>
        <w:ind w:left="1101" w:hanging="617"/>
      </w:pPr>
      <w:rPr>
        <w:rFonts w:ascii="Arial" w:eastAsia="Arial" w:hAnsi="Arial" w:cs="Arial" w:hint="default"/>
        <w:spacing w:val="-1"/>
        <w:w w:val="99"/>
        <w:sz w:val="20"/>
        <w:szCs w:val="20"/>
      </w:rPr>
    </w:lvl>
    <w:lvl w:ilvl="2" w:tplc="08D2CF94">
      <w:numFmt w:val="bullet"/>
      <w:lvlText w:val="•"/>
      <w:lvlJc w:val="left"/>
      <w:pPr>
        <w:ind w:left="2165" w:hanging="617"/>
      </w:pPr>
      <w:rPr>
        <w:rFonts w:hint="default"/>
      </w:rPr>
    </w:lvl>
    <w:lvl w:ilvl="3" w:tplc="EA044AE4">
      <w:numFmt w:val="bullet"/>
      <w:lvlText w:val="•"/>
      <w:lvlJc w:val="left"/>
      <w:pPr>
        <w:ind w:left="3230" w:hanging="617"/>
      </w:pPr>
      <w:rPr>
        <w:rFonts w:hint="default"/>
      </w:rPr>
    </w:lvl>
    <w:lvl w:ilvl="4" w:tplc="5EF2C090">
      <w:numFmt w:val="bullet"/>
      <w:lvlText w:val="•"/>
      <w:lvlJc w:val="left"/>
      <w:pPr>
        <w:ind w:left="4295" w:hanging="617"/>
      </w:pPr>
      <w:rPr>
        <w:rFonts w:hint="default"/>
      </w:rPr>
    </w:lvl>
    <w:lvl w:ilvl="5" w:tplc="FA867A52">
      <w:numFmt w:val="bullet"/>
      <w:lvlText w:val="•"/>
      <w:lvlJc w:val="left"/>
      <w:pPr>
        <w:ind w:left="5360" w:hanging="617"/>
      </w:pPr>
      <w:rPr>
        <w:rFonts w:hint="default"/>
      </w:rPr>
    </w:lvl>
    <w:lvl w:ilvl="6" w:tplc="2FEE1C42">
      <w:numFmt w:val="bullet"/>
      <w:lvlText w:val="•"/>
      <w:lvlJc w:val="left"/>
      <w:pPr>
        <w:ind w:left="6425" w:hanging="617"/>
      </w:pPr>
      <w:rPr>
        <w:rFonts w:hint="default"/>
      </w:rPr>
    </w:lvl>
    <w:lvl w:ilvl="7" w:tplc="6420BD76">
      <w:numFmt w:val="bullet"/>
      <w:lvlText w:val="•"/>
      <w:lvlJc w:val="left"/>
      <w:pPr>
        <w:ind w:left="7490" w:hanging="617"/>
      </w:pPr>
      <w:rPr>
        <w:rFonts w:hint="default"/>
      </w:rPr>
    </w:lvl>
    <w:lvl w:ilvl="8" w:tplc="F5A09BE0">
      <w:numFmt w:val="bullet"/>
      <w:lvlText w:val="•"/>
      <w:lvlJc w:val="left"/>
      <w:pPr>
        <w:ind w:left="8556" w:hanging="617"/>
      </w:pPr>
      <w:rPr>
        <w:rFonts w:hint="default"/>
      </w:rPr>
    </w:lvl>
  </w:abstractNum>
  <w:abstractNum w:abstractNumId="18" w15:restartNumberingAfterBreak="0">
    <w:nsid w:val="3C4023DB"/>
    <w:multiLevelType w:val="hybridMultilevel"/>
    <w:tmpl w:val="7498777A"/>
    <w:lvl w:ilvl="0" w:tplc="03C045D2">
      <w:start w:val="1"/>
      <w:numFmt w:val="lowerLetter"/>
      <w:lvlText w:val="(%1)"/>
      <w:lvlJc w:val="left"/>
      <w:pPr>
        <w:ind w:left="827" w:hanging="360"/>
      </w:pPr>
      <w:rPr>
        <w:rFonts w:ascii="Arial" w:eastAsia="Arial" w:hAnsi="Arial" w:cs="Arial" w:hint="default"/>
        <w:spacing w:val="-1"/>
        <w:w w:val="99"/>
        <w:sz w:val="20"/>
        <w:szCs w:val="20"/>
      </w:rPr>
    </w:lvl>
    <w:lvl w:ilvl="1" w:tplc="09F2D56E">
      <w:numFmt w:val="bullet"/>
      <w:lvlText w:val="•"/>
      <w:lvlJc w:val="left"/>
      <w:pPr>
        <w:ind w:left="1804" w:hanging="360"/>
      </w:pPr>
      <w:rPr>
        <w:rFonts w:hint="default"/>
      </w:rPr>
    </w:lvl>
    <w:lvl w:ilvl="2" w:tplc="7E78663E">
      <w:numFmt w:val="bullet"/>
      <w:lvlText w:val="•"/>
      <w:lvlJc w:val="left"/>
      <w:pPr>
        <w:ind w:left="2789" w:hanging="360"/>
      </w:pPr>
      <w:rPr>
        <w:rFonts w:hint="default"/>
      </w:rPr>
    </w:lvl>
    <w:lvl w:ilvl="3" w:tplc="F970D3C6">
      <w:numFmt w:val="bullet"/>
      <w:lvlText w:val="•"/>
      <w:lvlJc w:val="left"/>
      <w:pPr>
        <w:ind w:left="3773" w:hanging="360"/>
      </w:pPr>
      <w:rPr>
        <w:rFonts w:hint="default"/>
      </w:rPr>
    </w:lvl>
    <w:lvl w:ilvl="4" w:tplc="07467D70">
      <w:numFmt w:val="bullet"/>
      <w:lvlText w:val="•"/>
      <w:lvlJc w:val="left"/>
      <w:pPr>
        <w:ind w:left="4758" w:hanging="360"/>
      </w:pPr>
      <w:rPr>
        <w:rFonts w:hint="default"/>
      </w:rPr>
    </w:lvl>
    <w:lvl w:ilvl="5" w:tplc="CE88F0DC">
      <w:numFmt w:val="bullet"/>
      <w:lvlText w:val="•"/>
      <w:lvlJc w:val="left"/>
      <w:pPr>
        <w:ind w:left="5743" w:hanging="360"/>
      </w:pPr>
      <w:rPr>
        <w:rFonts w:hint="default"/>
      </w:rPr>
    </w:lvl>
    <w:lvl w:ilvl="6" w:tplc="C518AD4C">
      <w:numFmt w:val="bullet"/>
      <w:lvlText w:val="•"/>
      <w:lvlJc w:val="left"/>
      <w:pPr>
        <w:ind w:left="6727" w:hanging="360"/>
      </w:pPr>
      <w:rPr>
        <w:rFonts w:hint="default"/>
      </w:rPr>
    </w:lvl>
    <w:lvl w:ilvl="7" w:tplc="B128CF4E">
      <w:numFmt w:val="bullet"/>
      <w:lvlText w:val="•"/>
      <w:lvlJc w:val="left"/>
      <w:pPr>
        <w:ind w:left="7712" w:hanging="360"/>
      </w:pPr>
      <w:rPr>
        <w:rFonts w:hint="default"/>
      </w:rPr>
    </w:lvl>
    <w:lvl w:ilvl="8" w:tplc="6E96FB1E">
      <w:numFmt w:val="bullet"/>
      <w:lvlText w:val="•"/>
      <w:lvlJc w:val="left"/>
      <w:pPr>
        <w:ind w:left="8697" w:hanging="360"/>
      </w:pPr>
      <w:rPr>
        <w:rFonts w:hint="default"/>
      </w:rPr>
    </w:lvl>
  </w:abstractNum>
  <w:abstractNum w:abstractNumId="19" w15:restartNumberingAfterBreak="0">
    <w:nsid w:val="3D505B3D"/>
    <w:multiLevelType w:val="hybridMultilevel"/>
    <w:tmpl w:val="DF6A73C2"/>
    <w:lvl w:ilvl="0" w:tplc="76C27DCA">
      <w:start w:val="1"/>
      <w:numFmt w:val="lowerLetter"/>
      <w:lvlText w:val="(%1)"/>
      <w:lvlJc w:val="left"/>
      <w:pPr>
        <w:ind w:left="827" w:hanging="360"/>
      </w:pPr>
      <w:rPr>
        <w:rFonts w:ascii="Arial" w:eastAsia="Arial" w:hAnsi="Arial" w:cs="Arial" w:hint="default"/>
        <w:spacing w:val="-1"/>
        <w:w w:val="99"/>
        <w:sz w:val="20"/>
        <w:szCs w:val="20"/>
      </w:rPr>
    </w:lvl>
    <w:lvl w:ilvl="1" w:tplc="3F12FE9A">
      <w:numFmt w:val="bullet"/>
      <w:lvlText w:val="•"/>
      <w:lvlJc w:val="left"/>
      <w:pPr>
        <w:ind w:left="1804" w:hanging="360"/>
      </w:pPr>
      <w:rPr>
        <w:rFonts w:hint="default"/>
      </w:rPr>
    </w:lvl>
    <w:lvl w:ilvl="2" w:tplc="E0A6D6D8">
      <w:numFmt w:val="bullet"/>
      <w:lvlText w:val="•"/>
      <w:lvlJc w:val="left"/>
      <w:pPr>
        <w:ind w:left="2789" w:hanging="360"/>
      </w:pPr>
      <w:rPr>
        <w:rFonts w:hint="default"/>
      </w:rPr>
    </w:lvl>
    <w:lvl w:ilvl="3" w:tplc="CD50F26A">
      <w:numFmt w:val="bullet"/>
      <w:lvlText w:val="•"/>
      <w:lvlJc w:val="left"/>
      <w:pPr>
        <w:ind w:left="3773" w:hanging="360"/>
      </w:pPr>
      <w:rPr>
        <w:rFonts w:hint="default"/>
      </w:rPr>
    </w:lvl>
    <w:lvl w:ilvl="4" w:tplc="5C64F9F6">
      <w:numFmt w:val="bullet"/>
      <w:lvlText w:val="•"/>
      <w:lvlJc w:val="left"/>
      <w:pPr>
        <w:ind w:left="4758" w:hanging="360"/>
      </w:pPr>
      <w:rPr>
        <w:rFonts w:hint="default"/>
      </w:rPr>
    </w:lvl>
    <w:lvl w:ilvl="5" w:tplc="11D688E8">
      <w:numFmt w:val="bullet"/>
      <w:lvlText w:val="•"/>
      <w:lvlJc w:val="left"/>
      <w:pPr>
        <w:ind w:left="5743" w:hanging="360"/>
      </w:pPr>
      <w:rPr>
        <w:rFonts w:hint="default"/>
      </w:rPr>
    </w:lvl>
    <w:lvl w:ilvl="6" w:tplc="B7A4AB64">
      <w:numFmt w:val="bullet"/>
      <w:lvlText w:val="•"/>
      <w:lvlJc w:val="left"/>
      <w:pPr>
        <w:ind w:left="6727" w:hanging="360"/>
      </w:pPr>
      <w:rPr>
        <w:rFonts w:hint="default"/>
      </w:rPr>
    </w:lvl>
    <w:lvl w:ilvl="7" w:tplc="A8EA8772">
      <w:numFmt w:val="bullet"/>
      <w:lvlText w:val="•"/>
      <w:lvlJc w:val="left"/>
      <w:pPr>
        <w:ind w:left="7712" w:hanging="360"/>
      </w:pPr>
      <w:rPr>
        <w:rFonts w:hint="default"/>
      </w:rPr>
    </w:lvl>
    <w:lvl w:ilvl="8" w:tplc="A524E79C">
      <w:numFmt w:val="bullet"/>
      <w:lvlText w:val="•"/>
      <w:lvlJc w:val="left"/>
      <w:pPr>
        <w:ind w:left="8697" w:hanging="360"/>
      </w:pPr>
      <w:rPr>
        <w:rFonts w:hint="default"/>
      </w:rPr>
    </w:lvl>
  </w:abstractNum>
  <w:abstractNum w:abstractNumId="20" w15:restartNumberingAfterBreak="0">
    <w:nsid w:val="3FD80AE5"/>
    <w:multiLevelType w:val="hybridMultilevel"/>
    <w:tmpl w:val="46A45638"/>
    <w:lvl w:ilvl="0" w:tplc="1820F460">
      <w:start w:val="1"/>
      <w:numFmt w:val="decimal"/>
      <w:lvlText w:val="%1)"/>
      <w:lvlJc w:val="left"/>
      <w:pPr>
        <w:ind w:left="468" w:hanging="361"/>
      </w:pPr>
      <w:rPr>
        <w:rFonts w:ascii="Arial" w:eastAsia="Arial" w:hAnsi="Arial" w:cs="Arial" w:hint="default"/>
        <w:spacing w:val="-1"/>
        <w:w w:val="99"/>
        <w:sz w:val="20"/>
        <w:szCs w:val="20"/>
      </w:rPr>
    </w:lvl>
    <w:lvl w:ilvl="1" w:tplc="C9684FFE">
      <w:numFmt w:val="bullet"/>
      <w:lvlText w:val="•"/>
      <w:lvlJc w:val="left"/>
      <w:pPr>
        <w:ind w:left="1476" w:hanging="361"/>
      </w:pPr>
      <w:rPr>
        <w:rFonts w:hint="default"/>
      </w:rPr>
    </w:lvl>
    <w:lvl w:ilvl="2" w:tplc="3B8CFA84">
      <w:numFmt w:val="bullet"/>
      <w:lvlText w:val="•"/>
      <w:lvlJc w:val="left"/>
      <w:pPr>
        <w:ind w:left="2493" w:hanging="361"/>
      </w:pPr>
      <w:rPr>
        <w:rFonts w:hint="default"/>
      </w:rPr>
    </w:lvl>
    <w:lvl w:ilvl="3" w:tplc="1E562C9E">
      <w:numFmt w:val="bullet"/>
      <w:lvlText w:val="•"/>
      <w:lvlJc w:val="left"/>
      <w:pPr>
        <w:ind w:left="3509" w:hanging="361"/>
      </w:pPr>
      <w:rPr>
        <w:rFonts w:hint="default"/>
      </w:rPr>
    </w:lvl>
    <w:lvl w:ilvl="4" w:tplc="05943D90">
      <w:numFmt w:val="bullet"/>
      <w:lvlText w:val="•"/>
      <w:lvlJc w:val="left"/>
      <w:pPr>
        <w:ind w:left="4526" w:hanging="361"/>
      </w:pPr>
      <w:rPr>
        <w:rFonts w:hint="default"/>
      </w:rPr>
    </w:lvl>
    <w:lvl w:ilvl="5" w:tplc="434659D2">
      <w:numFmt w:val="bullet"/>
      <w:lvlText w:val="•"/>
      <w:lvlJc w:val="left"/>
      <w:pPr>
        <w:ind w:left="5543" w:hanging="361"/>
      </w:pPr>
      <w:rPr>
        <w:rFonts w:hint="default"/>
      </w:rPr>
    </w:lvl>
    <w:lvl w:ilvl="6" w:tplc="36C8160C">
      <w:numFmt w:val="bullet"/>
      <w:lvlText w:val="•"/>
      <w:lvlJc w:val="left"/>
      <w:pPr>
        <w:ind w:left="6559" w:hanging="361"/>
      </w:pPr>
      <w:rPr>
        <w:rFonts w:hint="default"/>
      </w:rPr>
    </w:lvl>
    <w:lvl w:ilvl="7" w:tplc="097054F6">
      <w:numFmt w:val="bullet"/>
      <w:lvlText w:val="•"/>
      <w:lvlJc w:val="left"/>
      <w:pPr>
        <w:ind w:left="7576" w:hanging="361"/>
      </w:pPr>
      <w:rPr>
        <w:rFonts w:hint="default"/>
      </w:rPr>
    </w:lvl>
    <w:lvl w:ilvl="8" w:tplc="C2443062">
      <w:numFmt w:val="bullet"/>
      <w:lvlText w:val="•"/>
      <w:lvlJc w:val="left"/>
      <w:pPr>
        <w:ind w:left="8593" w:hanging="361"/>
      </w:pPr>
      <w:rPr>
        <w:rFonts w:hint="default"/>
      </w:rPr>
    </w:lvl>
  </w:abstractNum>
  <w:abstractNum w:abstractNumId="21" w15:restartNumberingAfterBreak="0">
    <w:nsid w:val="4ABC4194"/>
    <w:multiLevelType w:val="hybridMultilevel"/>
    <w:tmpl w:val="0E06808E"/>
    <w:lvl w:ilvl="0" w:tplc="5B30B106">
      <w:start w:val="1"/>
      <w:numFmt w:val="decimal"/>
      <w:lvlText w:val="%1)"/>
      <w:lvlJc w:val="left"/>
      <w:pPr>
        <w:ind w:left="827" w:hanging="361"/>
      </w:pPr>
      <w:rPr>
        <w:rFonts w:ascii="Arial" w:eastAsia="Arial" w:hAnsi="Arial" w:cs="Arial" w:hint="default"/>
        <w:spacing w:val="-1"/>
        <w:w w:val="99"/>
        <w:sz w:val="20"/>
        <w:szCs w:val="20"/>
      </w:rPr>
    </w:lvl>
    <w:lvl w:ilvl="1" w:tplc="C61E140A">
      <w:start w:val="1"/>
      <w:numFmt w:val="lowerLetter"/>
      <w:lvlText w:val="(%2)"/>
      <w:lvlJc w:val="left"/>
      <w:pPr>
        <w:ind w:left="1547" w:hanging="360"/>
      </w:pPr>
      <w:rPr>
        <w:rFonts w:ascii="Arial" w:eastAsia="Arial" w:hAnsi="Arial" w:cs="Arial" w:hint="default"/>
        <w:spacing w:val="-1"/>
        <w:w w:val="99"/>
        <w:sz w:val="20"/>
        <w:szCs w:val="20"/>
      </w:rPr>
    </w:lvl>
    <w:lvl w:ilvl="2" w:tplc="1BB0ABD4">
      <w:numFmt w:val="bullet"/>
      <w:lvlText w:val="•"/>
      <w:lvlJc w:val="left"/>
      <w:pPr>
        <w:ind w:left="2558" w:hanging="360"/>
      </w:pPr>
      <w:rPr>
        <w:rFonts w:hint="default"/>
      </w:rPr>
    </w:lvl>
    <w:lvl w:ilvl="3" w:tplc="64824DE2">
      <w:numFmt w:val="bullet"/>
      <w:lvlText w:val="•"/>
      <w:lvlJc w:val="left"/>
      <w:pPr>
        <w:ind w:left="3576" w:hanging="360"/>
      </w:pPr>
      <w:rPr>
        <w:rFonts w:hint="default"/>
      </w:rPr>
    </w:lvl>
    <w:lvl w:ilvl="4" w:tplc="546AD1B8">
      <w:numFmt w:val="bullet"/>
      <w:lvlText w:val="•"/>
      <w:lvlJc w:val="left"/>
      <w:pPr>
        <w:ind w:left="4595" w:hanging="360"/>
      </w:pPr>
      <w:rPr>
        <w:rFonts w:hint="default"/>
      </w:rPr>
    </w:lvl>
    <w:lvl w:ilvl="5" w:tplc="305ED2B4">
      <w:numFmt w:val="bullet"/>
      <w:lvlText w:val="•"/>
      <w:lvlJc w:val="left"/>
      <w:pPr>
        <w:ind w:left="5613" w:hanging="360"/>
      </w:pPr>
      <w:rPr>
        <w:rFonts w:hint="default"/>
      </w:rPr>
    </w:lvl>
    <w:lvl w:ilvl="6" w:tplc="D0A4D7A0">
      <w:numFmt w:val="bullet"/>
      <w:lvlText w:val="•"/>
      <w:lvlJc w:val="left"/>
      <w:pPr>
        <w:ind w:left="6632" w:hanging="360"/>
      </w:pPr>
      <w:rPr>
        <w:rFonts w:hint="default"/>
      </w:rPr>
    </w:lvl>
    <w:lvl w:ilvl="7" w:tplc="B8AE9E5C">
      <w:numFmt w:val="bullet"/>
      <w:lvlText w:val="•"/>
      <w:lvlJc w:val="left"/>
      <w:pPr>
        <w:ind w:left="7650" w:hanging="360"/>
      </w:pPr>
      <w:rPr>
        <w:rFonts w:hint="default"/>
      </w:rPr>
    </w:lvl>
    <w:lvl w:ilvl="8" w:tplc="D716256C">
      <w:numFmt w:val="bullet"/>
      <w:lvlText w:val="•"/>
      <w:lvlJc w:val="left"/>
      <w:pPr>
        <w:ind w:left="8669" w:hanging="360"/>
      </w:pPr>
      <w:rPr>
        <w:rFonts w:hint="default"/>
      </w:rPr>
    </w:lvl>
  </w:abstractNum>
  <w:abstractNum w:abstractNumId="22" w15:restartNumberingAfterBreak="0">
    <w:nsid w:val="4E414DF3"/>
    <w:multiLevelType w:val="hybridMultilevel"/>
    <w:tmpl w:val="44F8734A"/>
    <w:lvl w:ilvl="0" w:tplc="63760318">
      <w:start w:val="1"/>
      <w:numFmt w:val="lowerLetter"/>
      <w:lvlText w:val="(%1)"/>
      <w:lvlJc w:val="left"/>
      <w:pPr>
        <w:ind w:left="827" w:hanging="360"/>
      </w:pPr>
      <w:rPr>
        <w:rFonts w:ascii="Arial" w:eastAsia="Arial" w:hAnsi="Arial" w:cs="Arial" w:hint="default"/>
        <w:spacing w:val="-1"/>
        <w:w w:val="99"/>
        <w:sz w:val="20"/>
        <w:szCs w:val="20"/>
      </w:rPr>
    </w:lvl>
    <w:lvl w:ilvl="1" w:tplc="FD64922E">
      <w:numFmt w:val="bullet"/>
      <w:lvlText w:val="•"/>
      <w:lvlJc w:val="left"/>
      <w:pPr>
        <w:ind w:left="1806" w:hanging="360"/>
      </w:pPr>
      <w:rPr>
        <w:rFonts w:hint="default"/>
      </w:rPr>
    </w:lvl>
    <w:lvl w:ilvl="2" w:tplc="9702A782">
      <w:numFmt w:val="bullet"/>
      <w:lvlText w:val="•"/>
      <w:lvlJc w:val="left"/>
      <w:pPr>
        <w:ind w:left="2793" w:hanging="360"/>
      </w:pPr>
      <w:rPr>
        <w:rFonts w:hint="default"/>
      </w:rPr>
    </w:lvl>
    <w:lvl w:ilvl="3" w:tplc="C27EF7BA">
      <w:numFmt w:val="bullet"/>
      <w:lvlText w:val="•"/>
      <w:lvlJc w:val="left"/>
      <w:pPr>
        <w:ind w:left="3779" w:hanging="360"/>
      </w:pPr>
      <w:rPr>
        <w:rFonts w:hint="default"/>
      </w:rPr>
    </w:lvl>
    <w:lvl w:ilvl="4" w:tplc="4246F124">
      <w:numFmt w:val="bullet"/>
      <w:lvlText w:val="•"/>
      <w:lvlJc w:val="left"/>
      <w:pPr>
        <w:ind w:left="4766" w:hanging="360"/>
      </w:pPr>
      <w:rPr>
        <w:rFonts w:hint="default"/>
      </w:rPr>
    </w:lvl>
    <w:lvl w:ilvl="5" w:tplc="7FF68CBE">
      <w:numFmt w:val="bullet"/>
      <w:lvlText w:val="•"/>
      <w:lvlJc w:val="left"/>
      <w:pPr>
        <w:ind w:left="5753" w:hanging="360"/>
      </w:pPr>
      <w:rPr>
        <w:rFonts w:hint="default"/>
      </w:rPr>
    </w:lvl>
    <w:lvl w:ilvl="6" w:tplc="EC10B906">
      <w:numFmt w:val="bullet"/>
      <w:lvlText w:val="•"/>
      <w:lvlJc w:val="left"/>
      <w:pPr>
        <w:ind w:left="6739" w:hanging="360"/>
      </w:pPr>
      <w:rPr>
        <w:rFonts w:hint="default"/>
      </w:rPr>
    </w:lvl>
    <w:lvl w:ilvl="7" w:tplc="969662EE">
      <w:numFmt w:val="bullet"/>
      <w:lvlText w:val="•"/>
      <w:lvlJc w:val="left"/>
      <w:pPr>
        <w:ind w:left="7726" w:hanging="360"/>
      </w:pPr>
      <w:rPr>
        <w:rFonts w:hint="default"/>
      </w:rPr>
    </w:lvl>
    <w:lvl w:ilvl="8" w:tplc="E480B81A">
      <w:numFmt w:val="bullet"/>
      <w:lvlText w:val="•"/>
      <w:lvlJc w:val="left"/>
      <w:pPr>
        <w:ind w:left="8713" w:hanging="360"/>
      </w:pPr>
      <w:rPr>
        <w:rFonts w:hint="default"/>
      </w:rPr>
    </w:lvl>
  </w:abstractNum>
  <w:abstractNum w:abstractNumId="23" w15:restartNumberingAfterBreak="0">
    <w:nsid w:val="53E71F5C"/>
    <w:multiLevelType w:val="hybridMultilevel"/>
    <w:tmpl w:val="641E6D76"/>
    <w:lvl w:ilvl="0" w:tplc="B0426C7C">
      <w:start w:val="1"/>
      <w:numFmt w:val="decimal"/>
      <w:lvlText w:val="%1)"/>
      <w:lvlJc w:val="left"/>
      <w:pPr>
        <w:ind w:left="828" w:hanging="361"/>
      </w:pPr>
      <w:rPr>
        <w:rFonts w:hint="default"/>
        <w:spacing w:val="-1"/>
        <w:w w:val="99"/>
      </w:rPr>
    </w:lvl>
    <w:lvl w:ilvl="1" w:tplc="3A56742C">
      <w:start w:val="1"/>
      <w:numFmt w:val="lowerLetter"/>
      <w:lvlText w:val="(%2)"/>
      <w:lvlJc w:val="left"/>
      <w:pPr>
        <w:ind w:left="845" w:hanging="425"/>
      </w:pPr>
      <w:rPr>
        <w:rFonts w:ascii="Arial" w:eastAsia="Arial" w:hAnsi="Arial" w:cs="Arial" w:hint="default"/>
        <w:spacing w:val="-1"/>
        <w:w w:val="99"/>
        <w:sz w:val="20"/>
        <w:szCs w:val="20"/>
      </w:rPr>
    </w:lvl>
    <w:lvl w:ilvl="2" w:tplc="18B09266">
      <w:start w:val="1"/>
      <w:numFmt w:val="lowerRoman"/>
      <w:lvlText w:val="%3."/>
      <w:lvlJc w:val="left"/>
      <w:pPr>
        <w:ind w:left="2268" w:hanging="281"/>
      </w:pPr>
      <w:rPr>
        <w:rFonts w:ascii="Arial" w:eastAsia="Arial" w:hAnsi="Arial" w:cs="Arial" w:hint="default"/>
        <w:spacing w:val="-1"/>
        <w:w w:val="99"/>
        <w:sz w:val="20"/>
        <w:szCs w:val="20"/>
      </w:rPr>
    </w:lvl>
    <w:lvl w:ilvl="3" w:tplc="D0AA99A0">
      <w:numFmt w:val="bullet"/>
      <w:lvlText w:val="•"/>
      <w:lvlJc w:val="left"/>
      <w:pPr>
        <w:ind w:left="2260" w:hanging="281"/>
      </w:pPr>
      <w:rPr>
        <w:rFonts w:hint="default"/>
      </w:rPr>
    </w:lvl>
    <w:lvl w:ilvl="4" w:tplc="29983266">
      <w:numFmt w:val="bullet"/>
      <w:lvlText w:val="•"/>
      <w:lvlJc w:val="left"/>
      <w:pPr>
        <w:ind w:left="3452" w:hanging="281"/>
      </w:pPr>
      <w:rPr>
        <w:rFonts w:hint="default"/>
      </w:rPr>
    </w:lvl>
    <w:lvl w:ilvl="5" w:tplc="CBA4FC84">
      <w:numFmt w:val="bullet"/>
      <w:lvlText w:val="•"/>
      <w:lvlJc w:val="left"/>
      <w:pPr>
        <w:ind w:left="4644" w:hanging="281"/>
      </w:pPr>
      <w:rPr>
        <w:rFonts w:hint="default"/>
      </w:rPr>
    </w:lvl>
    <w:lvl w:ilvl="6" w:tplc="0D8612F6">
      <w:numFmt w:val="bullet"/>
      <w:lvlText w:val="•"/>
      <w:lvlJc w:val="left"/>
      <w:pPr>
        <w:ind w:left="5837" w:hanging="281"/>
      </w:pPr>
      <w:rPr>
        <w:rFonts w:hint="default"/>
      </w:rPr>
    </w:lvl>
    <w:lvl w:ilvl="7" w:tplc="AE882370">
      <w:numFmt w:val="bullet"/>
      <w:lvlText w:val="•"/>
      <w:lvlJc w:val="left"/>
      <w:pPr>
        <w:ind w:left="7029" w:hanging="281"/>
      </w:pPr>
      <w:rPr>
        <w:rFonts w:hint="default"/>
      </w:rPr>
    </w:lvl>
    <w:lvl w:ilvl="8" w:tplc="C7825B96">
      <w:numFmt w:val="bullet"/>
      <w:lvlText w:val="•"/>
      <w:lvlJc w:val="left"/>
      <w:pPr>
        <w:ind w:left="8221" w:hanging="281"/>
      </w:pPr>
      <w:rPr>
        <w:rFonts w:hint="default"/>
      </w:rPr>
    </w:lvl>
  </w:abstractNum>
  <w:abstractNum w:abstractNumId="24" w15:restartNumberingAfterBreak="0">
    <w:nsid w:val="554A3335"/>
    <w:multiLevelType w:val="hybridMultilevel"/>
    <w:tmpl w:val="68422258"/>
    <w:lvl w:ilvl="0" w:tplc="F04885DA">
      <w:start w:val="1"/>
      <w:numFmt w:val="decimal"/>
      <w:lvlText w:val="%1)"/>
      <w:lvlJc w:val="left"/>
      <w:pPr>
        <w:ind w:left="391" w:hanging="284"/>
      </w:pPr>
      <w:rPr>
        <w:rFonts w:ascii="Arial" w:eastAsia="Arial" w:hAnsi="Arial" w:cs="Arial" w:hint="default"/>
        <w:spacing w:val="-1"/>
        <w:w w:val="99"/>
        <w:sz w:val="20"/>
        <w:szCs w:val="20"/>
      </w:rPr>
    </w:lvl>
    <w:lvl w:ilvl="1" w:tplc="979474EE">
      <w:start w:val="1"/>
      <w:numFmt w:val="lowerLetter"/>
      <w:lvlText w:val="(%2)"/>
      <w:lvlJc w:val="left"/>
      <w:pPr>
        <w:ind w:left="1548" w:hanging="721"/>
      </w:pPr>
      <w:rPr>
        <w:rFonts w:ascii="Arial" w:eastAsia="Arial" w:hAnsi="Arial" w:cs="Arial" w:hint="default"/>
        <w:spacing w:val="-1"/>
        <w:w w:val="99"/>
        <w:sz w:val="20"/>
        <w:szCs w:val="20"/>
      </w:rPr>
    </w:lvl>
    <w:lvl w:ilvl="2" w:tplc="587040B2">
      <w:numFmt w:val="bullet"/>
      <w:lvlText w:val="•"/>
      <w:lvlJc w:val="left"/>
      <w:pPr>
        <w:ind w:left="2558" w:hanging="721"/>
      </w:pPr>
      <w:rPr>
        <w:rFonts w:hint="default"/>
      </w:rPr>
    </w:lvl>
    <w:lvl w:ilvl="3" w:tplc="68ECA814">
      <w:numFmt w:val="bullet"/>
      <w:lvlText w:val="•"/>
      <w:lvlJc w:val="left"/>
      <w:pPr>
        <w:ind w:left="3576" w:hanging="721"/>
      </w:pPr>
      <w:rPr>
        <w:rFonts w:hint="default"/>
      </w:rPr>
    </w:lvl>
    <w:lvl w:ilvl="4" w:tplc="AD5AC3D2">
      <w:numFmt w:val="bullet"/>
      <w:lvlText w:val="•"/>
      <w:lvlJc w:val="left"/>
      <w:pPr>
        <w:ind w:left="4595" w:hanging="721"/>
      </w:pPr>
      <w:rPr>
        <w:rFonts w:hint="default"/>
      </w:rPr>
    </w:lvl>
    <w:lvl w:ilvl="5" w:tplc="06B4A7A2">
      <w:numFmt w:val="bullet"/>
      <w:lvlText w:val="•"/>
      <w:lvlJc w:val="left"/>
      <w:pPr>
        <w:ind w:left="5613" w:hanging="721"/>
      </w:pPr>
      <w:rPr>
        <w:rFonts w:hint="default"/>
      </w:rPr>
    </w:lvl>
    <w:lvl w:ilvl="6" w:tplc="6310C992">
      <w:numFmt w:val="bullet"/>
      <w:lvlText w:val="•"/>
      <w:lvlJc w:val="left"/>
      <w:pPr>
        <w:ind w:left="6632" w:hanging="721"/>
      </w:pPr>
      <w:rPr>
        <w:rFonts w:hint="default"/>
      </w:rPr>
    </w:lvl>
    <w:lvl w:ilvl="7" w:tplc="A29842B8">
      <w:numFmt w:val="bullet"/>
      <w:lvlText w:val="•"/>
      <w:lvlJc w:val="left"/>
      <w:pPr>
        <w:ind w:left="7650" w:hanging="721"/>
      </w:pPr>
      <w:rPr>
        <w:rFonts w:hint="default"/>
      </w:rPr>
    </w:lvl>
    <w:lvl w:ilvl="8" w:tplc="01A8EBD0">
      <w:numFmt w:val="bullet"/>
      <w:lvlText w:val="•"/>
      <w:lvlJc w:val="left"/>
      <w:pPr>
        <w:ind w:left="8669" w:hanging="721"/>
      </w:pPr>
      <w:rPr>
        <w:rFonts w:hint="default"/>
      </w:rPr>
    </w:lvl>
  </w:abstractNum>
  <w:abstractNum w:abstractNumId="25" w15:restartNumberingAfterBreak="0">
    <w:nsid w:val="55683327"/>
    <w:multiLevelType w:val="hybridMultilevel"/>
    <w:tmpl w:val="515A5BD6"/>
    <w:lvl w:ilvl="0" w:tplc="86C82A46">
      <w:start w:val="1"/>
      <w:numFmt w:val="decimal"/>
      <w:lvlText w:val="%1)"/>
      <w:lvlJc w:val="left"/>
      <w:pPr>
        <w:ind w:left="827" w:hanging="361"/>
      </w:pPr>
      <w:rPr>
        <w:rFonts w:ascii="Arial" w:eastAsia="Arial" w:hAnsi="Arial" w:cs="Arial" w:hint="default"/>
        <w:spacing w:val="-1"/>
        <w:w w:val="99"/>
        <w:sz w:val="20"/>
        <w:szCs w:val="20"/>
      </w:rPr>
    </w:lvl>
    <w:lvl w:ilvl="1" w:tplc="1EB6A442">
      <w:numFmt w:val="bullet"/>
      <w:lvlText w:val="•"/>
      <w:lvlJc w:val="left"/>
      <w:pPr>
        <w:ind w:left="1808" w:hanging="361"/>
      </w:pPr>
      <w:rPr>
        <w:rFonts w:hint="default"/>
      </w:rPr>
    </w:lvl>
    <w:lvl w:ilvl="2" w:tplc="23861F1E">
      <w:numFmt w:val="bullet"/>
      <w:lvlText w:val="•"/>
      <w:lvlJc w:val="left"/>
      <w:pPr>
        <w:ind w:left="2797" w:hanging="361"/>
      </w:pPr>
      <w:rPr>
        <w:rFonts w:hint="default"/>
      </w:rPr>
    </w:lvl>
    <w:lvl w:ilvl="3" w:tplc="4022D1C8">
      <w:numFmt w:val="bullet"/>
      <w:lvlText w:val="•"/>
      <w:lvlJc w:val="left"/>
      <w:pPr>
        <w:ind w:left="3785" w:hanging="361"/>
      </w:pPr>
      <w:rPr>
        <w:rFonts w:hint="default"/>
      </w:rPr>
    </w:lvl>
    <w:lvl w:ilvl="4" w:tplc="97260C82">
      <w:numFmt w:val="bullet"/>
      <w:lvlText w:val="•"/>
      <w:lvlJc w:val="left"/>
      <w:pPr>
        <w:ind w:left="4774" w:hanging="361"/>
      </w:pPr>
      <w:rPr>
        <w:rFonts w:hint="default"/>
      </w:rPr>
    </w:lvl>
    <w:lvl w:ilvl="5" w:tplc="57222AB6">
      <w:numFmt w:val="bullet"/>
      <w:lvlText w:val="•"/>
      <w:lvlJc w:val="left"/>
      <w:pPr>
        <w:ind w:left="5763" w:hanging="361"/>
      </w:pPr>
      <w:rPr>
        <w:rFonts w:hint="default"/>
      </w:rPr>
    </w:lvl>
    <w:lvl w:ilvl="6" w:tplc="FAFADF5C">
      <w:numFmt w:val="bullet"/>
      <w:lvlText w:val="•"/>
      <w:lvlJc w:val="left"/>
      <w:pPr>
        <w:ind w:left="6751" w:hanging="361"/>
      </w:pPr>
      <w:rPr>
        <w:rFonts w:hint="default"/>
      </w:rPr>
    </w:lvl>
    <w:lvl w:ilvl="7" w:tplc="62A251A2">
      <w:numFmt w:val="bullet"/>
      <w:lvlText w:val="•"/>
      <w:lvlJc w:val="left"/>
      <w:pPr>
        <w:ind w:left="7740" w:hanging="361"/>
      </w:pPr>
      <w:rPr>
        <w:rFonts w:hint="default"/>
      </w:rPr>
    </w:lvl>
    <w:lvl w:ilvl="8" w:tplc="17E29F70">
      <w:numFmt w:val="bullet"/>
      <w:lvlText w:val="•"/>
      <w:lvlJc w:val="left"/>
      <w:pPr>
        <w:ind w:left="8729" w:hanging="361"/>
      </w:pPr>
      <w:rPr>
        <w:rFonts w:hint="default"/>
      </w:rPr>
    </w:lvl>
  </w:abstractNum>
  <w:abstractNum w:abstractNumId="26" w15:restartNumberingAfterBreak="0">
    <w:nsid w:val="603644D9"/>
    <w:multiLevelType w:val="hybridMultilevel"/>
    <w:tmpl w:val="FB2C77E2"/>
    <w:lvl w:ilvl="0" w:tplc="88B28DEC">
      <w:start w:val="1"/>
      <w:numFmt w:val="decimal"/>
      <w:lvlText w:val="%1)"/>
      <w:lvlJc w:val="left"/>
      <w:pPr>
        <w:ind w:left="467" w:hanging="361"/>
      </w:pPr>
      <w:rPr>
        <w:rFonts w:ascii="Arial" w:eastAsia="Arial" w:hAnsi="Arial" w:cs="Arial" w:hint="default"/>
        <w:spacing w:val="-1"/>
        <w:w w:val="99"/>
        <w:sz w:val="20"/>
        <w:szCs w:val="20"/>
      </w:rPr>
    </w:lvl>
    <w:lvl w:ilvl="1" w:tplc="06926E0E">
      <w:start w:val="1"/>
      <w:numFmt w:val="decimal"/>
      <w:lvlText w:val="%2."/>
      <w:lvlJc w:val="left"/>
      <w:pPr>
        <w:ind w:left="827" w:hanging="360"/>
      </w:pPr>
      <w:rPr>
        <w:rFonts w:ascii="Arial" w:eastAsia="Arial" w:hAnsi="Arial" w:cs="Arial" w:hint="default"/>
        <w:spacing w:val="-1"/>
        <w:w w:val="99"/>
        <w:sz w:val="20"/>
        <w:szCs w:val="20"/>
      </w:rPr>
    </w:lvl>
    <w:lvl w:ilvl="2" w:tplc="72385F88">
      <w:start w:val="1"/>
      <w:numFmt w:val="lowerLetter"/>
      <w:lvlText w:val="(%3)"/>
      <w:lvlJc w:val="left"/>
      <w:pPr>
        <w:ind w:left="1548" w:hanging="360"/>
      </w:pPr>
      <w:rPr>
        <w:rFonts w:ascii="Arial" w:eastAsia="Arial" w:hAnsi="Arial" w:cs="Arial" w:hint="default"/>
        <w:spacing w:val="-1"/>
        <w:w w:val="99"/>
        <w:sz w:val="20"/>
        <w:szCs w:val="20"/>
      </w:rPr>
    </w:lvl>
    <w:lvl w:ilvl="3" w:tplc="5552A6BA">
      <w:numFmt w:val="bullet"/>
      <w:lvlText w:val="•"/>
      <w:lvlJc w:val="left"/>
      <w:pPr>
        <w:ind w:left="2653" w:hanging="360"/>
      </w:pPr>
      <w:rPr>
        <w:rFonts w:hint="default"/>
      </w:rPr>
    </w:lvl>
    <w:lvl w:ilvl="4" w:tplc="CD141398">
      <w:numFmt w:val="bullet"/>
      <w:lvlText w:val="•"/>
      <w:lvlJc w:val="left"/>
      <w:pPr>
        <w:ind w:left="3766" w:hanging="360"/>
      </w:pPr>
      <w:rPr>
        <w:rFonts w:hint="default"/>
      </w:rPr>
    </w:lvl>
    <w:lvl w:ilvl="5" w:tplc="10F6012E">
      <w:numFmt w:val="bullet"/>
      <w:lvlText w:val="•"/>
      <w:lvlJc w:val="left"/>
      <w:pPr>
        <w:ind w:left="4879" w:hanging="360"/>
      </w:pPr>
      <w:rPr>
        <w:rFonts w:hint="default"/>
      </w:rPr>
    </w:lvl>
    <w:lvl w:ilvl="6" w:tplc="AFFABDAA">
      <w:numFmt w:val="bullet"/>
      <w:lvlText w:val="•"/>
      <w:lvlJc w:val="left"/>
      <w:pPr>
        <w:ind w:left="5993" w:hanging="360"/>
      </w:pPr>
      <w:rPr>
        <w:rFonts w:hint="default"/>
      </w:rPr>
    </w:lvl>
    <w:lvl w:ilvl="7" w:tplc="CA4EA556">
      <w:numFmt w:val="bullet"/>
      <w:lvlText w:val="•"/>
      <w:lvlJc w:val="left"/>
      <w:pPr>
        <w:ind w:left="7106" w:hanging="360"/>
      </w:pPr>
      <w:rPr>
        <w:rFonts w:hint="default"/>
      </w:rPr>
    </w:lvl>
    <w:lvl w:ilvl="8" w:tplc="4B2C3114">
      <w:numFmt w:val="bullet"/>
      <w:lvlText w:val="•"/>
      <w:lvlJc w:val="left"/>
      <w:pPr>
        <w:ind w:left="8219" w:hanging="360"/>
      </w:pPr>
      <w:rPr>
        <w:rFonts w:hint="default"/>
      </w:rPr>
    </w:lvl>
  </w:abstractNum>
  <w:abstractNum w:abstractNumId="27" w15:restartNumberingAfterBreak="0">
    <w:nsid w:val="6649392C"/>
    <w:multiLevelType w:val="hybridMultilevel"/>
    <w:tmpl w:val="0EB8FDBC"/>
    <w:lvl w:ilvl="0" w:tplc="AE42C27C">
      <w:start w:val="1"/>
      <w:numFmt w:val="decimal"/>
      <w:lvlText w:val="%1."/>
      <w:lvlJc w:val="left"/>
      <w:pPr>
        <w:ind w:left="467" w:hanging="360"/>
      </w:pPr>
      <w:rPr>
        <w:rFonts w:ascii="Arial" w:eastAsia="Arial" w:hAnsi="Arial" w:cs="Arial" w:hint="default"/>
        <w:spacing w:val="-1"/>
        <w:w w:val="99"/>
        <w:sz w:val="20"/>
        <w:szCs w:val="20"/>
      </w:rPr>
    </w:lvl>
    <w:lvl w:ilvl="1" w:tplc="9EDCE9E2">
      <w:start w:val="1"/>
      <w:numFmt w:val="lowerLetter"/>
      <w:lvlText w:val="(%2)"/>
      <w:lvlJc w:val="left"/>
      <w:pPr>
        <w:ind w:left="956" w:hanging="425"/>
      </w:pPr>
      <w:rPr>
        <w:rFonts w:ascii="Arial" w:eastAsia="Arial" w:hAnsi="Arial" w:cs="Arial" w:hint="default"/>
        <w:spacing w:val="-1"/>
        <w:w w:val="99"/>
        <w:sz w:val="20"/>
        <w:szCs w:val="20"/>
      </w:rPr>
    </w:lvl>
    <w:lvl w:ilvl="2" w:tplc="3BC8D648">
      <w:numFmt w:val="bullet"/>
      <w:lvlText w:val="•"/>
      <w:lvlJc w:val="left"/>
      <w:pPr>
        <w:ind w:left="1180" w:hanging="425"/>
      </w:pPr>
      <w:rPr>
        <w:rFonts w:hint="default"/>
      </w:rPr>
    </w:lvl>
    <w:lvl w:ilvl="3" w:tplc="2C008408">
      <w:numFmt w:val="bullet"/>
      <w:lvlText w:val="•"/>
      <w:lvlJc w:val="left"/>
      <w:pPr>
        <w:ind w:left="2368" w:hanging="425"/>
      </w:pPr>
      <w:rPr>
        <w:rFonts w:hint="default"/>
      </w:rPr>
    </w:lvl>
    <w:lvl w:ilvl="4" w:tplc="9D6220B4">
      <w:numFmt w:val="bullet"/>
      <w:lvlText w:val="•"/>
      <w:lvlJc w:val="left"/>
      <w:pPr>
        <w:ind w:left="3556" w:hanging="425"/>
      </w:pPr>
      <w:rPr>
        <w:rFonts w:hint="default"/>
      </w:rPr>
    </w:lvl>
    <w:lvl w:ilvl="5" w:tplc="156E733E">
      <w:numFmt w:val="bullet"/>
      <w:lvlText w:val="•"/>
      <w:lvlJc w:val="left"/>
      <w:pPr>
        <w:ind w:left="4744" w:hanging="425"/>
      </w:pPr>
      <w:rPr>
        <w:rFonts w:hint="default"/>
      </w:rPr>
    </w:lvl>
    <w:lvl w:ilvl="6" w:tplc="A024F478">
      <w:numFmt w:val="bullet"/>
      <w:lvlText w:val="•"/>
      <w:lvlJc w:val="left"/>
      <w:pPr>
        <w:ind w:left="5933" w:hanging="425"/>
      </w:pPr>
      <w:rPr>
        <w:rFonts w:hint="default"/>
      </w:rPr>
    </w:lvl>
    <w:lvl w:ilvl="7" w:tplc="69264BFA">
      <w:numFmt w:val="bullet"/>
      <w:lvlText w:val="•"/>
      <w:lvlJc w:val="left"/>
      <w:pPr>
        <w:ind w:left="7121" w:hanging="425"/>
      </w:pPr>
      <w:rPr>
        <w:rFonts w:hint="default"/>
      </w:rPr>
    </w:lvl>
    <w:lvl w:ilvl="8" w:tplc="1C8454FA">
      <w:numFmt w:val="bullet"/>
      <w:lvlText w:val="•"/>
      <w:lvlJc w:val="left"/>
      <w:pPr>
        <w:ind w:left="8309" w:hanging="425"/>
      </w:pPr>
      <w:rPr>
        <w:rFonts w:hint="default"/>
      </w:rPr>
    </w:lvl>
  </w:abstractNum>
  <w:abstractNum w:abstractNumId="28" w15:restartNumberingAfterBreak="0">
    <w:nsid w:val="6C217B8A"/>
    <w:multiLevelType w:val="hybridMultilevel"/>
    <w:tmpl w:val="83365666"/>
    <w:lvl w:ilvl="0" w:tplc="1CE28D08">
      <w:start w:val="1"/>
      <w:numFmt w:val="lowerLetter"/>
      <w:lvlText w:val="(%1)"/>
      <w:lvlJc w:val="left"/>
      <w:pPr>
        <w:ind w:left="107" w:hanging="356"/>
      </w:pPr>
      <w:rPr>
        <w:rFonts w:ascii="Arial" w:eastAsia="Arial" w:hAnsi="Arial" w:cs="Arial" w:hint="default"/>
        <w:spacing w:val="-1"/>
        <w:w w:val="99"/>
        <w:sz w:val="20"/>
        <w:szCs w:val="20"/>
      </w:rPr>
    </w:lvl>
    <w:lvl w:ilvl="1" w:tplc="0C8E288E">
      <w:numFmt w:val="bullet"/>
      <w:lvlText w:val="•"/>
      <w:lvlJc w:val="left"/>
      <w:pPr>
        <w:ind w:left="1158" w:hanging="356"/>
      </w:pPr>
      <w:rPr>
        <w:rFonts w:hint="default"/>
      </w:rPr>
    </w:lvl>
    <w:lvl w:ilvl="2" w:tplc="32EAA4B6">
      <w:numFmt w:val="bullet"/>
      <w:lvlText w:val="•"/>
      <w:lvlJc w:val="left"/>
      <w:pPr>
        <w:ind w:left="2217" w:hanging="356"/>
      </w:pPr>
      <w:rPr>
        <w:rFonts w:hint="default"/>
      </w:rPr>
    </w:lvl>
    <w:lvl w:ilvl="3" w:tplc="73307672">
      <w:numFmt w:val="bullet"/>
      <w:lvlText w:val="•"/>
      <w:lvlJc w:val="left"/>
      <w:pPr>
        <w:ind w:left="3275" w:hanging="356"/>
      </w:pPr>
      <w:rPr>
        <w:rFonts w:hint="default"/>
      </w:rPr>
    </w:lvl>
    <w:lvl w:ilvl="4" w:tplc="99A2874E">
      <w:numFmt w:val="bullet"/>
      <w:lvlText w:val="•"/>
      <w:lvlJc w:val="left"/>
      <w:pPr>
        <w:ind w:left="4334" w:hanging="356"/>
      </w:pPr>
      <w:rPr>
        <w:rFonts w:hint="default"/>
      </w:rPr>
    </w:lvl>
    <w:lvl w:ilvl="5" w:tplc="582CE2F0">
      <w:numFmt w:val="bullet"/>
      <w:lvlText w:val="•"/>
      <w:lvlJc w:val="left"/>
      <w:pPr>
        <w:ind w:left="5393" w:hanging="356"/>
      </w:pPr>
      <w:rPr>
        <w:rFonts w:hint="default"/>
      </w:rPr>
    </w:lvl>
    <w:lvl w:ilvl="6" w:tplc="9408694A">
      <w:numFmt w:val="bullet"/>
      <w:lvlText w:val="•"/>
      <w:lvlJc w:val="left"/>
      <w:pPr>
        <w:ind w:left="6451" w:hanging="356"/>
      </w:pPr>
      <w:rPr>
        <w:rFonts w:hint="default"/>
      </w:rPr>
    </w:lvl>
    <w:lvl w:ilvl="7" w:tplc="9300CA60">
      <w:numFmt w:val="bullet"/>
      <w:lvlText w:val="•"/>
      <w:lvlJc w:val="left"/>
      <w:pPr>
        <w:ind w:left="7510" w:hanging="356"/>
      </w:pPr>
      <w:rPr>
        <w:rFonts w:hint="default"/>
      </w:rPr>
    </w:lvl>
    <w:lvl w:ilvl="8" w:tplc="7A905D9C">
      <w:numFmt w:val="bullet"/>
      <w:lvlText w:val="•"/>
      <w:lvlJc w:val="left"/>
      <w:pPr>
        <w:ind w:left="8569" w:hanging="356"/>
      </w:pPr>
      <w:rPr>
        <w:rFonts w:hint="default"/>
      </w:rPr>
    </w:lvl>
  </w:abstractNum>
  <w:abstractNum w:abstractNumId="29" w15:restartNumberingAfterBreak="0">
    <w:nsid w:val="71603F04"/>
    <w:multiLevelType w:val="hybridMultilevel"/>
    <w:tmpl w:val="97AC2CD2"/>
    <w:lvl w:ilvl="0" w:tplc="F9E0A356">
      <w:start w:val="1"/>
      <w:numFmt w:val="decimal"/>
      <w:lvlText w:val="%1)"/>
      <w:lvlJc w:val="left"/>
      <w:pPr>
        <w:ind w:left="508" w:hanging="361"/>
      </w:pPr>
      <w:rPr>
        <w:rFonts w:ascii="Arial" w:eastAsia="Arial" w:hAnsi="Arial" w:cs="Arial" w:hint="default"/>
        <w:spacing w:val="-1"/>
        <w:w w:val="99"/>
        <w:sz w:val="20"/>
        <w:szCs w:val="20"/>
      </w:rPr>
    </w:lvl>
    <w:lvl w:ilvl="1" w:tplc="B1F8ED6E">
      <w:start w:val="1"/>
      <w:numFmt w:val="lowerLetter"/>
      <w:lvlText w:val="(%2)"/>
      <w:lvlJc w:val="left"/>
      <w:pPr>
        <w:ind w:left="868" w:hanging="360"/>
      </w:pPr>
      <w:rPr>
        <w:rFonts w:hint="default"/>
        <w:spacing w:val="-1"/>
        <w:w w:val="99"/>
      </w:rPr>
    </w:lvl>
    <w:lvl w:ilvl="2" w:tplc="21C8378A">
      <w:numFmt w:val="bullet"/>
      <w:lvlText w:val="•"/>
      <w:lvlJc w:val="left"/>
      <w:pPr>
        <w:ind w:left="1980" w:hanging="360"/>
      </w:pPr>
      <w:rPr>
        <w:rFonts w:hint="default"/>
      </w:rPr>
    </w:lvl>
    <w:lvl w:ilvl="3" w:tplc="09704C6C">
      <w:numFmt w:val="bullet"/>
      <w:lvlText w:val="•"/>
      <w:lvlJc w:val="left"/>
      <w:pPr>
        <w:ind w:left="3101" w:hanging="360"/>
      </w:pPr>
      <w:rPr>
        <w:rFonts w:hint="default"/>
      </w:rPr>
    </w:lvl>
    <w:lvl w:ilvl="4" w:tplc="2528D24A">
      <w:numFmt w:val="bullet"/>
      <w:lvlText w:val="•"/>
      <w:lvlJc w:val="left"/>
      <w:pPr>
        <w:ind w:left="4222" w:hanging="360"/>
      </w:pPr>
      <w:rPr>
        <w:rFonts w:hint="default"/>
      </w:rPr>
    </w:lvl>
    <w:lvl w:ilvl="5" w:tplc="0D7CC9CA">
      <w:numFmt w:val="bullet"/>
      <w:lvlText w:val="•"/>
      <w:lvlJc w:val="left"/>
      <w:pPr>
        <w:ind w:left="5342" w:hanging="360"/>
      </w:pPr>
      <w:rPr>
        <w:rFonts w:hint="default"/>
      </w:rPr>
    </w:lvl>
    <w:lvl w:ilvl="6" w:tplc="F56A6344">
      <w:numFmt w:val="bullet"/>
      <w:lvlText w:val="•"/>
      <w:lvlJc w:val="left"/>
      <w:pPr>
        <w:ind w:left="6463" w:hanging="360"/>
      </w:pPr>
      <w:rPr>
        <w:rFonts w:hint="default"/>
      </w:rPr>
    </w:lvl>
    <w:lvl w:ilvl="7" w:tplc="B2E0D28E">
      <w:numFmt w:val="bullet"/>
      <w:lvlText w:val="•"/>
      <w:lvlJc w:val="left"/>
      <w:pPr>
        <w:ind w:left="7584" w:hanging="360"/>
      </w:pPr>
      <w:rPr>
        <w:rFonts w:hint="default"/>
      </w:rPr>
    </w:lvl>
    <w:lvl w:ilvl="8" w:tplc="53008DE6">
      <w:numFmt w:val="bullet"/>
      <w:lvlText w:val="•"/>
      <w:lvlJc w:val="left"/>
      <w:pPr>
        <w:ind w:left="8704" w:hanging="360"/>
      </w:pPr>
      <w:rPr>
        <w:rFonts w:hint="default"/>
      </w:rPr>
    </w:lvl>
  </w:abstractNum>
  <w:abstractNum w:abstractNumId="30" w15:restartNumberingAfterBreak="0">
    <w:nsid w:val="772C2E69"/>
    <w:multiLevelType w:val="hybridMultilevel"/>
    <w:tmpl w:val="6090DAE0"/>
    <w:lvl w:ilvl="0" w:tplc="0C090001">
      <w:start w:val="1"/>
      <w:numFmt w:val="bullet"/>
      <w:lvlText w:val=""/>
      <w:lvlJc w:val="left"/>
      <w:pPr>
        <w:ind w:left="847" w:hanging="360"/>
      </w:pPr>
      <w:rPr>
        <w:rFonts w:ascii="Symbol" w:hAnsi="Symbol" w:hint="default"/>
      </w:rPr>
    </w:lvl>
    <w:lvl w:ilvl="1" w:tplc="0C090003" w:tentative="1">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31" w15:restartNumberingAfterBreak="0">
    <w:nsid w:val="780E118A"/>
    <w:multiLevelType w:val="hybridMultilevel"/>
    <w:tmpl w:val="2FFC562E"/>
    <w:lvl w:ilvl="0" w:tplc="A32A04DE">
      <w:start w:val="1"/>
      <w:numFmt w:val="decimal"/>
      <w:lvlText w:val="%1)"/>
      <w:lvlJc w:val="left"/>
      <w:pPr>
        <w:ind w:left="468" w:hanging="361"/>
      </w:pPr>
      <w:rPr>
        <w:rFonts w:ascii="Arial" w:eastAsia="Arial" w:hAnsi="Arial" w:cs="Arial" w:hint="default"/>
        <w:spacing w:val="-1"/>
        <w:w w:val="99"/>
        <w:sz w:val="20"/>
        <w:szCs w:val="20"/>
      </w:rPr>
    </w:lvl>
    <w:lvl w:ilvl="1" w:tplc="2F86794A">
      <w:start w:val="1"/>
      <w:numFmt w:val="lowerLetter"/>
      <w:lvlText w:val="(%2)"/>
      <w:lvlJc w:val="left"/>
      <w:pPr>
        <w:ind w:left="828" w:hanging="360"/>
      </w:pPr>
      <w:rPr>
        <w:rFonts w:ascii="Arial" w:eastAsia="Arial" w:hAnsi="Arial" w:cs="Arial" w:hint="default"/>
        <w:spacing w:val="-1"/>
        <w:w w:val="99"/>
        <w:sz w:val="20"/>
        <w:szCs w:val="20"/>
      </w:rPr>
    </w:lvl>
    <w:lvl w:ilvl="2" w:tplc="7CD0A91A">
      <w:numFmt w:val="bullet"/>
      <w:lvlText w:val="•"/>
      <w:lvlJc w:val="left"/>
      <w:pPr>
        <w:ind w:left="1909" w:hanging="360"/>
      </w:pPr>
      <w:rPr>
        <w:rFonts w:hint="default"/>
      </w:rPr>
    </w:lvl>
    <w:lvl w:ilvl="3" w:tplc="C60C4AC0">
      <w:numFmt w:val="bullet"/>
      <w:lvlText w:val="•"/>
      <w:lvlJc w:val="left"/>
      <w:pPr>
        <w:ind w:left="2999" w:hanging="360"/>
      </w:pPr>
      <w:rPr>
        <w:rFonts w:hint="default"/>
      </w:rPr>
    </w:lvl>
    <w:lvl w:ilvl="4" w:tplc="3DEE263A">
      <w:numFmt w:val="bullet"/>
      <w:lvlText w:val="•"/>
      <w:lvlJc w:val="left"/>
      <w:pPr>
        <w:ind w:left="4088" w:hanging="360"/>
      </w:pPr>
      <w:rPr>
        <w:rFonts w:hint="default"/>
      </w:rPr>
    </w:lvl>
    <w:lvl w:ilvl="5" w:tplc="DF9018C8">
      <w:numFmt w:val="bullet"/>
      <w:lvlText w:val="•"/>
      <w:lvlJc w:val="left"/>
      <w:pPr>
        <w:ind w:left="5178" w:hanging="360"/>
      </w:pPr>
      <w:rPr>
        <w:rFonts w:hint="default"/>
      </w:rPr>
    </w:lvl>
    <w:lvl w:ilvl="6" w:tplc="FD24DEE8">
      <w:numFmt w:val="bullet"/>
      <w:lvlText w:val="•"/>
      <w:lvlJc w:val="left"/>
      <w:pPr>
        <w:ind w:left="6268" w:hanging="360"/>
      </w:pPr>
      <w:rPr>
        <w:rFonts w:hint="default"/>
      </w:rPr>
    </w:lvl>
    <w:lvl w:ilvl="7" w:tplc="2DF2EB8A">
      <w:numFmt w:val="bullet"/>
      <w:lvlText w:val="•"/>
      <w:lvlJc w:val="left"/>
      <w:pPr>
        <w:ind w:left="7357" w:hanging="360"/>
      </w:pPr>
      <w:rPr>
        <w:rFonts w:hint="default"/>
      </w:rPr>
    </w:lvl>
    <w:lvl w:ilvl="8" w:tplc="91F62F22">
      <w:numFmt w:val="bullet"/>
      <w:lvlText w:val="•"/>
      <w:lvlJc w:val="left"/>
      <w:pPr>
        <w:ind w:left="8447" w:hanging="360"/>
      </w:pPr>
      <w:rPr>
        <w:rFonts w:hint="default"/>
      </w:rPr>
    </w:lvl>
  </w:abstractNum>
  <w:abstractNum w:abstractNumId="32" w15:restartNumberingAfterBreak="0">
    <w:nsid w:val="78203398"/>
    <w:multiLevelType w:val="hybridMultilevel"/>
    <w:tmpl w:val="0A1661DA"/>
    <w:lvl w:ilvl="0" w:tplc="3CBEA614">
      <w:start w:val="1"/>
      <w:numFmt w:val="decimal"/>
      <w:lvlText w:val="%1)"/>
      <w:lvlJc w:val="left"/>
      <w:pPr>
        <w:ind w:left="827" w:hanging="361"/>
        <w:jc w:val="right"/>
      </w:pPr>
      <w:rPr>
        <w:rFonts w:ascii="Arial" w:eastAsia="Arial" w:hAnsi="Arial" w:cs="Arial" w:hint="default"/>
        <w:spacing w:val="-1"/>
        <w:w w:val="99"/>
        <w:sz w:val="20"/>
        <w:szCs w:val="20"/>
      </w:rPr>
    </w:lvl>
    <w:lvl w:ilvl="1" w:tplc="DEDE8CB4">
      <w:start w:val="1"/>
      <w:numFmt w:val="lowerLetter"/>
      <w:lvlText w:val="(%2)"/>
      <w:lvlJc w:val="left"/>
      <w:pPr>
        <w:ind w:left="1548" w:hanging="360"/>
      </w:pPr>
      <w:rPr>
        <w:rFonts w:ascii="Arial" w:eastAsia="Arial" w:hAnsi="Arial" w:cs="Arial" w:hint="default"/>
        <w:spacing w:val="-1"/>
        <w:w w:val="99"/>
        <w:sz w:val="20"/>
        <w:szCs w:val="20"/>
      </w:rPr>
    </w:lvl>
    <w:lvl w:ilvl="2" w:tplc="4AF4CFAC">
      <w:start w:val="1"/>
      <w:numFmt w:val="lowerRoman"/>
      <w:lvlText w:val="%3."/>
      <w:lvlJc w:val="left"/>
      <w:pPr>
        <w:ind w:left="2268" w:hanging="281"/>
      </w:pPr>
      <w:rPr>
        <w:rFonts w:ascii="Arial" w:eastAsia="Arial" w:hAnsi="Arial" w:cs="Arial" w:hint="default"/>
        <w:spacing w:val="-1"/>
        <w:w w:val="99"/>
        <w:sz w:val="20"/>
        <w:szCs w:val="20"/>
      </w:rPr>
    </w:lvl>
    <w:lvl w:ilvl="3" w:tplc="A0E61E86">
      <w:numFmt w:val="bullet"/>
      <w:lvlText w:val="•"/>
      <w:lvlJc w:val="left"/>
      <w:pPr>
        <w:ind w:left="3305" w:hanging="281"/>
      </w:pPr>
      <w:rPr>
        <w:rFonts w:hint="default"/>
      </w:rPr>
    </w:lvl>
    <w:lvl w:ilvl="4" w:tplc="671052CC">
      <w:numFmt w:val="bullet"/>
      <w:lvlText w:val="•"/>
      <w:lvlJc w:val="left"/>
      <w:pPr>
        <w:ind w:left="4351" w:hanging="281"/>
      </w:pPr>
      <w:rPr>
        <w:rFonts w:hint="default"/>
      </w:rPr>
    </w:lvl>
    <w:lvl w:ilvl="5" w:tplc="ED86B77C">
      <w:numFmt w:val="bullet"/>
      <w:lvlText w:val="•"/>
      <w:lvlJc w:val="left"/>
      <w:pPr>
        <w:ind w:left="5397" w:hanging="281"/>
      </w:pPr>
      <w:rPr>
        <w:rFonts w:hint="default"/>
      </w:rPr>
    </w:lvl>
    <w:lvl w:ilvl="6" w:tplc="BCCA3AF2">
      <w:numFmt w:val="bullet"/>
      <w:lvlText w:val="•"/>
      <w:lvlJc w:val="left"/>
      <w:pPr>
        <w:ind w:left="6443" w:hanging="281"/>
      </w:pPr>
      <w:rPr>
        <w:rFonts w:hint="default"/>
      </w:rPr>
    </w:lvl>
    <w:lvl w:ilvl="7" w:tplc="DC9CCAE2">
      <w:numFmt w:val="bullet"/>
      <w:lvlText w:val="•"/>
      <w:lvlJc w:val="left"/>
      <w:pPr>
        <w:ind w:left="7489" w:hanging="281"/>
      </w:pPr>
      <w:rPr>
        <w:rFonts w:hint="default"/>
      </w:rPr>
    </w:lvl>
    <w:lvl w:ilvl="8" w:tplc="DF86CECC">
      <w:numFmt w:val="bullet"/>
      <w:lvlText w:val="•"/>
      <w:lvlJc w:val="left"/>
      <w:pPr>
        <w:ind w:left="8534" w:hanging="281"/>
      </w:pPr>
      <w:rPr>
        <w:rFonts w:hint="default"/>
      </w:rPr>
    </w:lvl>
  </w:abstractNum>
  <w:abstractNum w:abstractNumId="33" w15:restartNumberingAfterBreak="0">
    <w:nsid w:val="7A6D000F"/>
    <w:multiLevelType w:val="hybridMultilevel"/>
    <w:tmpl w:val="EEBE76FC"/>
    <w:lvl w:ilvl="0" w:tplc="1FC2C08E">
      <w:numFmt w:val="bullet"/>
      <w:lvlText w:val=""/>
      <w:lvlJc w:val="left"/>
      <w:pPr>
        <w:ind w:left="839" w:hanging="737"/>
      </w:pPr>
      <w:rPr>
        <w:rFonts w:ascii="Symbol" w:eastAsia="Symbol" w:hAnsi="Symbol" w:cs="Symbol" w:hint="default"/>
        <w:w w:val="99"/>
        <w:sz w:val="20"/>
        <w:szCs w:val="20"/>
      </w:rPr>
    </w:lvl>
    <w:lvl w:ilvl="1" w:tplc="9C6088C0">
      <w:numFmt w:val="bullet"/>
      <w:lvlText w:val="•"/>
      <w:lvlJc w:val="left"/>
      <w:pPr>
        <w:ind w:left="1378" w:hanging="737"/>
      </w:pPr>
      <w:rPr>
        <w:rFonts w:hint="default"/>
      </w:rPr>
    </w:lvl>
    <w:lvl w:ilvl="2" w:tplc="D8D613FC">
      <w:numFmt w:val="bullet"/>
      <w:lvlText w:val="•"/>
      <w:lvlJc w:val="left"/>
      <w:pPr>
        <w:ind w:left="1917" w:hanging="737"/>
      </w:pPr>
      <w:rPr>
        <w:rFonts w:hint="default"/>
      </w:rPr>
    </w:lvl>
    <w:lvl w:ilvl="3" w:tplc="26EEF674">
      <w:numFmt w:val="bullet"/>
      <w:lvlText w:val="•"/>
      <w:lvlJc w:val="left"/>
      <w:pPr>
        <w:ind w:left="2456" w:hanging="737"/>
      </w:pPr>
      <w:rPr>
        <w:rFonts w:hint="default"/>
      </w:rPr>
    </w:lvl>
    <w:lvl w:ilvl="4" w:tplc="8B329550">
      <w:numFmt w:val="bullet"/>
      <w:lvlText w:val="•"/>
      <w:lvlJc w:val="left"/>
      <w:pPr>
        <w:ind w:left="2995" w:hanging="737"/>
      </w:pPr>
      <w:rPr>
        <w:rFonts w:hint="default"/>
      </w:rPr>
    </w:lvl>
    <w:lvl w:ilvl="5" w:tplc="BA40C500">
      <w:numFmt w:val="bullet"/>
      <w:lvlText w:val="•"/>
      <w:lvlJc w:val="left"/>
      <w:pPr>
        <w:ind w:left="3533" w:hanging="737"/>
      </w:pPr>
      <w:rPr>
        <w:rFonts w:hint="default"/>
      </w:rPr>
    </w:lvl>
    <w:lvl w:ilvl="6" w:tplc="43686744">
      <w:numFmt w:val="bullet"/>
      <w:lvlText w:val="•"/>
      <w:lvlJc w:val="left"/>
      <w:pPr>
        <w:ind w:left="4072" w:hanging="737"/>
      </w:pPr>
      <w:rPr>
        <w:rFonts w:hint="default"/>
      </w:rPr>
    </w:lvl>
    <w:lvl w:ilvl="7" w:tplc="3C4A3254">
      <w:numFmt w:val="bullet"/>
      <w:lvlText w:val="•"/>
      <w:lvlJc w:val="left"/>
      <w:pPr>
        <w:ind w:left="4611" w:hanging="737"/>
      </w:pPr>
      <w:rPr>
        <w:rFonts w:hint="default"/>
      </w:rPr>
    </w:lvl>
    <w:lvl w:ilvl="8" w:tplc="4B1E4718">
      <w:numFmt w:val="bullet"/>
      <w:lvlText w:val="•"/>
      <w:lvlJc w:val="left"/>
      <w:pPr>
        <w:ind w:left="5150" w:hanging="737"/>
      </w:pPr>
      <w:rPr>
        <w:rFonts w:hint="default"/>
      </w:rPr>
    </w:lvl>
  </w:abstractNum>
  <w:abstractNum w:abstractNumId="34" w15:restartNumberingAfterBreak="0">
    <w:nsid w:val="7E01352B"/>
    <w:multiLevelType w:val="hybridMultilevel"/>
    <w:tmpl w:val="EC7836F6"/>
    <w:lvl w:ilvl="0" w:tplc="D63C53D6">
      <w:start w:val="1"/>
      <w:numFmt w:val="decimal"/>
      <w:lvlText w:val="%1)"/>
      <w:lvlJc w:val="left"/>
      <w:pPr>
        <w:ind w:left="828" w:hanging="361"/>
      </w:pPr>
      <w:rPr>
        <w:rFonts w:ascii="Arial" w:eastAsia="Arial" w:hAnsi="Arial" w:cs="Arial" w:hint="default"/>
        <w:spacing w:val="-1"/>
        <w:w w:val="99"/>
        <w:sz w:val="20"/>
        <w:szCs w:val="20"/>
      </w:rPr>
    </w:lvl>
    <w:lvl w:ilvl="1" w:tplc="B204F822">
      <w:numFmt w:val="bullet"/>
      <w:lvlText w:val="•"/>
      <w:lvlJc w:val="left"/>
      <w:pPr>
        <w:ind w:left="1798" w:hanging="361"/>
      </w:pPr>
      <w:rPr>
        <w:rFonts w:hint="default"/>
      </w:rPr>
    </w:lvl>
    <w:lvl w:ilvl="2" w:tplc="BF42D65E">
      <w:numFmt w:val="bullet"/>
      <w:lvlText w:val="•"/>
      <w:lvlJc w:val="left"/>
      <w:pPr>
        <w:ind w:left="2777" w:hanging="361"/>
      </w:pPr>
      <w:rPr>
        <w:rFonts w:hint="default"/>
      </w:rPr>
    </w:lvl>
    <w:lvl w:ilvl="3" w:tplc="7AB055F8">
      <w:numFmt w:val="bullet"/>
      <w:lvlText w:val="•"/>
      <w:lvlJc w:val="left"/>
      <w:pPr>
        <w:ind w:left="3755" w:hanging="361"/>
      </w:pPr>
      <w:rPr>
        <w:rFonts w:hint="default"/>
      </w:rPr>
    </w:lvl>
    <w:lvl w:ilvl="4" w:tplc="8D2A013A">
      <w:numFmt w:val="bullet"/>
      <w:lvlText w:val="•"/>
      <w:lvlJc w:val="left"/>
      <w:pPr>
        <w:ind w:left="4734" w:hanging="361"/>
      </w:pPr>
      <w:rPr>
        <w:rFonts w:hint="default"/>
      </w:rPr>
    </w:lvl>
    <w:lvl w:ilvl="5" w:tplc="6F8607F6">
      <w:numFmt w:val="bullet"/>
      <w:lvlText w:val="•"/>
      <w:lvlJc w:val="left"/>
      <w:pPr>
        <w:ind w:left="5713" w:hanging="361"/>
      </w:pPr>
      <w:rPr>
        <w:rFonts w:hint="default"/>
      </w:rPr>
    </w:lvl>
    <w:lvl w:ilvl="6" w:tplc="C8C02694">
      <w:numFmt w:val="bullet"/>
      <w:lvlText w:val="•"/>
      <w:lvlJc w:val="left"/>
      <w:pPr>
        <w:ind w:left="6691" w:hanging="361"/>
      </w:pPr>
      <w:rPr>
        <w:rFonts w:hint="default"/>
      </w:rPr>
    </w:lvl>
    <w:lvl w:ilvl="7" w:tplc="8522DBAC">
      <w:numFmt w:val="bullet"/>
      <w:lvlText w:val="•"/>
      <w:lvlJc w:val="left"/>
      <w:pPr>
        <w:ind w:left="7670" w:hanging="361"/>
      </w:pPr>
      <w:rPr>
        <w:rFonts w:hint="default"/>
      </w:rPr>
    </w:lvl>
    <w:lvl w:ilvl="8" w:tplc="19842BD8">
      <w:numFmt w:val="bullet"/>
      <w:lvlText w:val="•"/>
      <w:lvlJc w:val="left"/>
      <w:pPr>
        <w:ind w:left="8649" w:hanging="361"/>
      </w:pPr>
      <w:rPr>
        <w:rFonts w:hint="default"/>
      </w:rPr>
    </w:lvl>
  </w:abstractNum>
  <w:num w:numId="1">
    <w:abstractNumId w:val="16"/>
  </w:num>
  <w:num w:numId="2">
    <w:abstractNumId w:val="24"/>
  </w:num>
  <w:num w:numId="3">
    <w:abstractNumId w:val="11"/>
  </w:num>
  <w:num w:numId="4">
    <w:abstractNumId w:val="4"/>
  </w:num>
  <w:num w:numId="5">
    <w:abstractNumId w:val="10"/>
  </w:num>
  <w:num w:numId="6">
    <w:abstractNumId w:val="6"/>
  </w:num>
  <w:num w:numId="7">
    <w:abstractNumId w:val="32"/>
  </w:num>
  <w:num w:numId="8">
    <w:abstractNumId w:val="31"/>
  </w:num>
  <w:num w:numId="9">
    <w:abstractNumId w:val="20"/>
  </w:num>
  <w:num w:numId="10">
    <w:abstractNumId w:val="23"/>
  </w:num>
  <w:num w:numId="11">
    <w:abstractNumId w:val="34"/>
  </w:num>
  <w:num w:numId="12">
    <w:abstractNumId w:val="18"/>
  </w:num>
  <w:num w:numId="13">
    <w:abstractNumId w:val="19"/>
  </w:num>
  <w:num w:numId="14">
    <w:abstractNumId w:val="29"/>
  </w:num>
  <w:num w:numId="15">
    <w:abstractNumId w:val="7"/>
  </w:num>
  <w:num w:numId="16">
    <w:abstractNumId w:val="21"/>
  </w:num>
  <w:num w:numId="17">
    <w:abstractNumId w:val="5"/>
  </w:num>
  <w:num w:numId="18">
    <w:abstractNumId w:val="25"/>
  </w:num>
  <w:num w:numId="19">
    <w:abstractNumId w:val="1"/>
  </w:num>
  <w:num w:numId="20">
    <w:abstractNumId w:val="14"/>
  </w:num>
  <w:num w:numId="21">
    <w:abstractNumId w:val="28"/>
  </w:num>
  <w:num w:numId="22">
    <w:abstractNumId w:val="22"/>
  </w:num>
  <w:num w:numId="23">
    <w:abstractNumId w:val="15"/>
  </w:num>
  <w:num w:numId="24">
    <w:abstractNumId w:val="9"/>
  </w:num>
  <w:num w:numId="25">
    <w:abstractNumId w:val="3"/>
  </w:num>
  <w:num w:numId="26">
    <w:abstractNumId w:val="2"/>
  </w:num>
  <w:num w:numId="27">
    <w:abstractNumId w:val="13"/>
  </w:num>
  <w:num w:numId="28">
    <w:abstractNumId w:val="0"/>
  </w:num>
  <w:num w:numId="29">
    <w:abstractNumId w:val="33"/>
  </w:num>
  <w:num w:numId="30">
    <w:abstractNumId w:val="26"/>
  </w:num>
  <w:num w:numId="31">
    <w:abstractNumId w:val="8"/>
  </w:num>
  <w:num w:numId="32">
    <w:abstractNumId w:val="17"/>
  </w:num>
  <w:num w:numId="33">
    <w:abstractNumId w:val="12"/>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52"/>
    <w:rsid w:val="000401A8"/>
    <w:rsid w:val="00077863"/>
    <w:rsid w:val="0009304D"/>
    <w:rsid w:val="0009741E"/>
    <w:rsid w:val="000A47E6"/>
    <w:rsid w:val="000A78E2"/>
    <w:rsid w:val="000B5620"/>
    <w:rsid w:val="000B57EF"/>
    <w:rsid w:val="000F1797"/>
    <w:rsid w:val="00101D83"/>
    <w:rsid w:val="001100BF"/>
    <w:rsid w:val="00150EBF"/>
    <w:rsid w:val="00167B25"/>
    <w:rsid w:val="00183DEF"/>
    <w:rsid w:val="001848C1"/>
    <w:rsid w:val="00197A9A"/>
    <w:rsid w:val="001A6A46"/>
    <w:rsid w:val="001C1C0C"/>
    <w:rsid w:val="001E5139"/>
    <w:rsid w:val="001E5A29"/>
    <w:rsid w:val="001E62AD"/>
    <w:rsid w:val="0020197C"/>
    <w:rsid w:val="00233464"/>
    <w:rsid w:val="002457F8"/>
    <w:rsid w:val="00250285"/>
    <w:rsid w:val="002522B7"/>
    <w:rsid w:val="0025375B"/>
    <w:rsid w:val="00276041"/>
    <w:rsid w:val="002831C1"/>
    <w:rsid w:val="00293DB1"/>
    <w:rsid w:val="002A24FD"/>
    <w:rsid w:val="002C4A03"/>
    <w:rsid w:val="002E025C"/>
    <w:rsid w:val="002E2134"/>
    <w:rsid w:val="003054D8"/>
    <w:rsid w:val="003250F0"/>
    <w:rsid w:val="00361C31"/>
    <w:rsid w:val="00387FC4"/>
    <w:rsid w:val="003A01DF"/>
    <w:rsid w:val="003B503B"/>
    <w:rsid w:val="003D76D6"/>
    <w:rsid w:val="004010E9"/>
    <w:rsid w:val="00437459"/>
    <w:rsid w:val="00444D7B"/>
    <w:rsid w:val="004455D7"/>
    <w:rsid w:val="0044690A"/>
    <w:rsid w:val="0046701E"/>
    <w:rsid w:val="00474FD9"/>
    <w:rsid w:val="00484ADC"/>
    <w:rsid w:val="004907B7"/>
    <w:rsid w:val="004A1788"/>
    <w:rsid w:val="004B07F5"/>
    <w:rsid w:val="004C6143"/>
    <w:rsid w:val="00502A2E"/>
    <w:rsid w:val="00512C08"/>
    <w:rsid w:val="00516EE4"/>
    <w:rsid w:val="005201C0"/>
    <w:rsid w:val="0052486C"/>
    <w:rsid w:val="00546811"/>
    <w:rsid w:val="00596ABC"/>
    <w:rsid w:val="005B7CD8"/>
    <w:rsid w:val="005E670B"/>
    <w:rsid w:val="005E71C7"/>
    <w:rsid w:val="00653BFE"/>
    <w:rsid w:val="00660E82"/>
    <w:rsid w:val="006623DD"/>
    <w:rsid w:val="00666312"/>
    <w:rsid w:val="006674A3"/>
    <w:rsid w:val="00667D51"/>
    <w:rsid w:val="006718E3"/>
    <w:rsid w:val="006821D9"/>
    <w:rsid w:val="006C0D84"/>
    <w:rsid w:val="006D739E"/>
    <w:rsid w:val="006E44CD"/>
    <w:rsid w:val="006F1B1C"/>
    <w:rsid w:val="0070165C"/>
    <w:rsid w:val="00720FCE"/>
    <w:rsid w:val="007354CB"/>
    <w:rsid w:val="00777283"/>
    <w:rsid w:val="007970DA"/>
    <w:rsid w:val="007E2492"/>
    <w:rsid w:val="007E74F8"/>
    <w:rsid w:val="0082002E"/>
    <w:rsid w:val="0085030B"/>
    <w:rsid w:val="00876315"/>
    <w:rsid w:val="00896F72"/>
    <w:rsid w:val="008A3A3C"/>
    <w:rsid w:val="00923B20"/>
    <w:rsid w:val="00947DB5"/>
    <w:rsid w:val="00961505"/>
    <w:rsid w:val="0097359D"/>
    <w:rsid w:val="009A0D55"/>
    <w:rsid w:val="009A40AD"/>
    <w:rsid w:val="009B170C"/>
    <w:rsid w:val="009B7C56"/>
    <w:rsid w:val="009F2638"/>
    <w:rsid w:val="009F7232"/>
    <w:rsid w:val="00A05F67"/>
    <w:rsid w:val="00A206DF"/>
    <w:rsid w:val="00A36111"/>
    <w:rsid w:val="00A45EEF"/>
    <w:rsid w:val="00A62AD2"/>
    <w:rsid w:val="00AC0F92"/>
    <w:rsid w:val="00B45350"/>
    <w:rsid w:val="00B66EDC"/>
    <w:rsid w:val="00B72D6F"/>
    <w:rsid w:val="00B91FC6"/>
    <w:rsid w:val="00BC14C5"/>
    <w:rsid w:val="00BD2DCB"/>
    <w:rsid w:val="00BF4746"/>
    <w:rsid w:val="00C269E0"/>
    <w:rsid w:val="00C31A37"/>
    <w:rsid w:val="00C32652"/>
    <w:rsid w:val="00C56D12"/>
    <w:rsid w:val="00C570AC"/>
    <w:rsid w:val="00C636F1"/>
    <w:rsid w:val="00CB591E"/>
    <w:rsid w:val="00CD684F"/>
    <w:rsid w:val="00CF791F"/>
    <w:rsid w:val="00D248C8"/>
    <w:rsid w:val="00D30EB1"/>
    <w:rsid w:val="00D5783D"/>
    <w:rsid w:val="00D645DB"/>
    <w:rsid w:val="00D8651E"/>
    <w:rsid w:val="00DA000C"/>
    <w:rsid w:val="00DA25BA"/>
    <w:rsid w:val="00DE08A2"/>
    <w:rsid w:val="00DF3C9F"/>
    <w:rsid w:val="00DF5E16"/>
    <w:rsid w:val="00E41AB0"/>
    <w:rsid w:val="00E63B60"/>
    <w:rsid w:val="00E67422"/>
    <w:rsid w:val="00E75258"/>
    <w:rsid w:val="00EB7135"/>
    <w:rsid w:val="00F00F27"/>
    <w:rsid w:val="00F33D5D"/>
    <w:rsid w:val="00F434C1"/>
    <w:rsid w:val="00F54C26"/>
    <w:rsid w:val="00F54EF6"/>
    <w:rsid w:val="00F71231"/>
    <w:rsid w:val="00F7544F"/>
    <w:rsid w:val="00FC0F4F"/>
    <w:rsid w:val="00FC277F"/>
    <w:rsid w:val="00FE6FC4"/>
    <w:rsid w:val="00FF4F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51A8A"/>
  <w15:docId w15:val="{C219D8C1-C9C4-4B8A-B3CE-AF9AEA46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9"/>
      <w:ind w:left="108"/>
      <w:outlineLvl w:val="0"/>
    </w:pPr>
    <w:rPr>
      <w:sz w:val="32"/>
      <w:szCs w:val="32"/>
    </w:rPr>
  </w:style>
  <w:style w:type="paragraph" w:styleId="Heading2">
    <w:name w:val="heading 2"/>
    <w:basedOn w:val="Normal"/>
    <w:uiPriority w:val="9"/>
    <w:unhideWhenUsed/>
    <w:qFormat/>
    <w:pPr>
      <w:ind w:left="107"/>
      <w:outlineLvl w:val="1"/>
    </w:pPr>
    <w:rPr>
      <w:sz w:val="24"/>
      <w:szCs w:val="24"/>
    </w:rPr>
  </w:style>
  <w:style w:type="paragraph" w:styleId="Heading3">
    <w:name w:val="heading 3"/>
    <w:basedOn w:val="Normal"/>
    <w:uiPriority w:val="9"/>
    <w:unhideWhenUsed/>
    <w:qFormat/>
    <w:pPr>
      <w:ind w:left="10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
      <w:ind w:left="107"/>
    </w:pPr>
    <w:rPr>
      <w:rFonts w:ascii="Calibri" w:eastAsia="Calibri" w:hAnsi="Calibri" w:cs="Calibri"/>
    </w:rPr>
  </w:style>
  <w:style w:type="paragraph" w:styleId="TOC2">
    <w:name w:val="toc 2"/>
    <w:basedOn w:val="Normal"/>
    <w:uiPriority w:val="1"/>
    <w:qFormat/>
    <w:pPr>
      <w:spacing w:before="139"/>
      <w:ind w:left="547"/>
    </w:pPr>
    <w:rPr>
      <w:rFonts w:ascii="Calibri" w:eastAsia="Calibri" w:hAnsi="Calibri" w:cs="Calibr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pPr>
      <w:spacing w:before="75"/>
      <w:jc w:val="center"/>
    </w:pPr>
  </w:style>
  <w:style w:type="paragraph" w:styleId="FootnoteText">
    <w:name w:val="footnote text"/>
    <w:basedOn w:val="Normal"/>
    <w:link w:val="FootnoteTextChar"/>
    <w:uiPriority w:val="99"/>
    <w:semiHidden/>
    <w:unhideWhenUsed/>
    <w:rsid w:val="00A62AD2"/>
    <w:rPr>
      <w:sz w:val="20"/>
      <w:szCs w:val="20"/>
    </w:rPr>
  </w:style>
  <w:style w:type="character" w:customStyle="1" w:styleId="FootnoteTextChar">
    <w:name w:val="Footnote Text Char"/>
    <w:basedOn w:val="DefaultParagraphFont"/>
    <w:link w:val="FootnoteText"/>
    <w:uiPriority w:val="99"/>
    <w:semiHidden/>
    <w:rsid w:val="00A62AD2"/>
    <w:rPr>
      <w:rFonts w:ascii="Arial" w:eastAsia="Arial" w:hAnsi="Arial" w:cs="Arial"/>
      <w:sz w:val="20"/>
      <w:szCs w:val="20"/>
    </w:rPr>
  </w:style>
  <w:style w:type="character" w:styleId="FootnoteReference">
    <w:name w:val="footnote reference"/>
    <w:basedOn w:val="DefaultParagraphFont"/>
    <w:uiPriority w:val="99"/>
    <w:semiHidden/>
    <w:unhideWhenUsed/>
    <w:rsid w:val="00A62AD2"/>
    <w:rPr>
      <w:vertAlign w:val="superscript"/>
    </w:rPr>
  </w:style>
  <w:style w:type="paragraph" w:styleId="Header">
    <w:name w:val="header"/>
    <w:basedOn w:val="Normal"/>
    <w:link w:val="HeaderChar"/>
    <w:uiPriority w:val="99"/>
    <w:unhideWhenUsed/>
    <w:rsid w:val="004C6143"/>
    <w:pPr>
      <w:tabs>
        <w:tab w:val="center" w:pos="4513"/>
        <w:tab w:val="right" w:pos="9026"/>
      </w:tabs>
    </w:pPr>
  </w:style>
  <w:style w:type="character" w:customStyle="1" w:styleId="HeaderChar">
    <w:name w:val="Header Char"/>
    <w:basedOn w:val="DefaultParagraphFont"/>
    <w:link w:val="Header"/>
    <w:uiPriority w:val="99"/>
    <w:rsid w:val="004C6143"/>
    <w:rPr>
      <w:rFonts w:ascii="Arial" w:eastAsia="Arial" w:hAnsi="Arial" w:cs="Arial"/>
    </w:rPr>
  </w:style>
  <w:style w:type="paragraph" w:styleId="Footer">
    <w:name w:val="footer"/>
    <w:basedOn w:val="Normal"/>
    <w:link w:val="FooterChar"/>
    <w:uiPriority w:val="99"/>
    <w:unhideWhenUsed/>
    <w:rsid w:val="004C6143"/>
    <w:pPr>
      <w:tabs>
        <w:tab w:val="center" w:pos="4513"/>
        <w:tab w:val="right" w:pos="9026"/>
      </w:tabs>
    </w:pPr>
  </w:style>
  <w:style w:type="character" w:customStyle="1" w:styleId="FooterChar">
    <w:name w:val="Footer Char"/>
    <w:basedOn w:val="DefaultParagraphFont"/>
    <w:link w:val="Footer"/>
    <w:uiPriority w:val="99"/>
    <w:rsid w:val="004C6143"/>
    <w:rPr>
      <w:rFonts w:ascii="Arial" w:eastAsia="Arial" w:hAnsi="Arial" w:cs="Arial"/>
    </w:rPr>
  </w:style>
  <w:style w:type="paragraph" w:styleId="BalloonText">
    <w:name w:val="Balloon Text"/>
    <w:basedOn w:val="Normal"/>
    <w:link w:val="BalloonTextChar"/>
    <w:uiPriority w:val="99"/>
    <w:semiHidden/>
    <w:unhideWhenUsed/>
    <w:rsid w:val="00293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DB1"/>
    <w:rPr>
      <w:rFonts w:ascii="Segoe UI" w:eastAsia="Arial" w:hAnsi="Segoe UI" w:cs="Segoe UI"/>
      <w:sz w:val="18"/>
      <w:szCs w:val="18"/>
    </w:rPr>
  </w:style>
  <w:style w:type="character" w:styleId="Hyperlink">
    <w:name w:val="Hyperlink"/>
    <w:basedOn w:val="DefaultParagraphFont"/>
    <w:uiPriority w:val="99"/>
    <w:unhideWhenUsed/>
    <w:rsid w:val="00293DB1"/>
    <w:rPr>
      <w:color w:val="0000FF" w:themeColor="hyperlink"/>
      <w:u w:val="single"/>
    </w:rPr>
  </w:style>
  <w:style w:type="character" w:styleId="UnresolvedMention">
    <w:name w:val="Unresolved Mention"/>
    <w:basedOn w:val="DefaultParagraphFont"/>
    <w:uiPriority w:val="99"/>
    <w:semiHidden/>
    <w:unhideWhenUsed/>
    <w:rsid w:val="00293DB1"/>
    <w:rPr>
      <w:color w:val="605E5C"/>
      <w:shd w:val="clear" w:color="auto" w:fill="E1DFDD"/>
    </w:rPr>
  </w:style>
  <w:style w:type="character" w:styleId="FollowedHyperlink">
    <w:name w:val="FollowedHyperlink"/>
    <w:basedOn w:val="DefaultParagraphFont"/>
    <w:uiPriority w:val="99"/>
    <w:semiHidden/>
    <w:unhideWhenUsed/>
    <w:rsid w:val="006623DD"/>
    <w:rPr>
      <w:color w:val="800080" w:themeColor="followedHyperlink"/>
      <w:u w:val="single"/>
    </w:rPr>
  </w:style>
  <w:style w:type="character" w:styleId="CommentReference">
    <w:name w:val="annotation reference"/>
    <w:basedOn w:val="DefaultParagraphFont"/>
    <w:uiPriority w:val="99"/>
    <w:semiHidden/>
    <w:unhideWhenUsed/>
    <w:rsid w:val="0085030B"/>
    <w:rPr>
      <w:sz w:val="16"/>
      <w:szCs w:val="16"/>
    </w:rPr>
  </w:style>
  <w:style w:type="paragraph" w:styleId="CommentText">
    <w:name w:val="annotation text"/>
    <w:basedOn w:val="Normal"/>
    <w:link w:val="CommentTextChar"/>
    <w:uiPriority w:val="99"/>
    <w:semiHidden/>
    <w:unhideWhenUsed/>
    <w:rsid w:val="0085030B"/>
    <w:rPr>
      <w:sz w:val="20"/>
      <w:szCs w:val="20"/>
    </w:rPr>
  </w:style>
  <w:style w:type="character" w:customStyle="1" w:styleId="CommentTextChar">
    <w:name w:val="Comment Text Char"/>
    <w:basedOn w:val="DefaultParagraphFont"/>
    <w:link w:val="CommentText"/>
    <w:uiPriority w:val="99"/>
    <w:semiHidden/>
    <w:rsid w:val="008503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030B"/>
    <w:rPr>
      <w:b/>
      <w:bCs/>
    </w:rPr>
  </w:style>
  <w:style w:type="character" w:customStyle="1" w:styleId="CommentSubjectChar">
    <w:name w:val="Comment Subject Char"/>
    <w:basedOn w:val="CommentTextChar"/>
    <w:link w:val="CommentSubject"/>
    <w:uiPriority w:val="99"/>
    <w:semiHidden/>
    <w:rsid w:val="0085030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4504">
      <w:bodyDiv w:val="1"/>
      <w:marLeft w:val="0"/>
      <w:marRight w:val="0"/>
      <w:marTop w:val="0"/>
      <w:marBottom w:val="0"/>
      <w:divBdr>
        <w:top w:val="none" w:sz="0" w:space="0" w:color="auto"/>
        <w:left w:val="none" w:sz="0" w:space="0" w:color="auto"/>
        <w:bottom w:val="none" w:sz="0" w:space="0" w:color="auto"/>
        <w:right w:val="none" w:sz="0" w:space="0" w:color="auto"/>
      </w:divBdr>
    </w:div>
    <w:div w:id="393506951">
      <w:bodyDiv w:val="1"/>
      <w:marLeft w:val="0"/>
      <w:marRight w:val="0"/>
      <w:marTop w:val="0"/>
      <w:marBottom w:val="0"/>
      <w:divBdr>
        <w:top w:val="none" w:sz="0" w:space="0" w:color="auto"/>
        <w:left w:val="none" w:sz="0" w:space="0" w:color="auto"/>
        <w:bottom w:val="none" w:sz="0" w:space="0" w:color="auto"/>
        <w:right w:val="none" w:sz="0" w:space="0" w:color="auto"/>
      </w:divBdr>
    </w:div>
    <w:div w:id="503204533">
      <w:bodyDiv w:val="1"/>
      <w:marLeft w:val="0"/>
      <w:marRight w:val="0"/>
      <w:marTop w:val="0"/>
      <w:marBottom w:val="0"/>
      <w:divBdr>
        <w:top w:val="none" w:sz="0" w:space="0" w:color="auto"/>
        <w:left w:val="none" w:sz="0" w:space="0" w:color="auto"/>
        <w:bottom w:val="none" w:sz="0" w:space="0" w:color="auto"/>
        <w:right w:val="none" w:sz="0" w:space="0" w:color="auto"/>
      </w:divBdr>
      <w:divsChild>
        <w:div w:id="1754549995">
          <w:marLeft w:val="0"/>
          <w:marRight w:val="0"/>
          <w:marTop w:val="0"/>
          <w:marBottom w:val="0"/>
          <w:divBdr>
            <w:top w:val="none" w:sz="0" w:space="0" w:color="auto"/>
            <w:left w:val="none" w:sz="0" w:space="0" w:color="auto"/>
            <w:bottom w:val="none" w:sz="0" w:space="0" w:color="auto"/>
            <w:right w:val="none" w:sz="0" w:space="0" w:color="auto"/>
          </w:divBdr>
        </w:div>
      </w:divsChild>
    </w:div>
    <w:div w:id="825441145">
      <w:bodyDiv w:val="1"/>
      <w:marLeft w:val="0"/>
      <w:marRight w:val="0"/>
      <w:marTop w:val="0"/>
      <w:marBottom w:val="0"/>
      <w:divBdr>
        <w:top w:val="none" w:sz="0" w:space="0" w:color="auto"/>
        <w:left w:val="none" w:sz="0" w:space="0" w:color="auto"/>
        <w:bottom w:val="none" w:sz="0" w:space="0" w:color="auto"/>
        <w:right w:val="none" w:sz="0" w:space="0" w:color="auto"/>
      </w:divBdr>
    </w:div>
    <w:div w:id="827981916">
      <w:bodyDiv w:val="1"/>
      <w:marLeft w:val="0"/>
      <w:marRight w:val="0"/>
      <w:marTop w:val="0"/>
      <w:marBottom w:val="0"/>
      <w:divBdr>
        <w:top w:val="none" w:sz="0" w:space="0" w:color="auto"/>
        <w:left w:val="none" w:sz="0" w:space="0" w:color="auto"/>
        <w:bottom w:val="none" w:sz="0" w:space="0" w:color="auto"/>
        <w:right w:val="none" w:sz="0" w:space="0" w:color="auto"/>
      </w:divBdr>
    </w:div>
    <w:div w:id="1085805354">
      <w:bodyDiv w:val="1"/>
      <w:marLeft w:val="0"/>
      <w:marRight w:val="0"/>
      <w:marTop w:val="0"/>
      <w:marBottom w:val="0"/>
      <w:divBdr>
        <w:top w:val="none" w:sz="0" w:space="0" w:color="auto"/>
        <w:left w:val="none" w:sz="0" w:space="0" w:color="auto"/>
        <w:bottom w:val="none" w:sz="0" w:space="0" w:color="auto"/>
        <w:right w:val="none" w:sz="0" w:space="0" w:color="auto"/>
      </w:divBdr>
    </w:div>
    <w:div w:id="1087072867">
      <w:bodyDiv w:val="1"/>
      <w:marLeft w:val="0"/>
      <w:marRight w:val="0"/>
      <w:marTop w:val="0"/>
      <w:marBottom w:val="0"/>
      <w:divBdr>
        <w:top w:val="none" w:sz="0" w:space="0" w:color="auto"/>
        <w:left w:val="none" w:sz="0" w:space="0" w:color="auto"/>
        <w:bottom w:val="none" w:sz="0" w:space="0" w:color="auto"/>
        <w:right w:val="none" w:sz="0" w:space="0" w:color="auto"/>
      </w:divBdr>
      <w:divsChild>
        <w:div w:id="144510381">
          <w:marLeft w:val="0"/>
          <w:marRight w:val="0"/>
          <w:marTop w:val="0"/>
          <w:marBottom w:val="0"/>
          <w:divBdr>
            <w:top w:val="none" w:sz="0" w:space="0" w:color="auto"/>
            <w:left w:val="none" w:sz="0" w:space="0" w:color="auto"/>
            <w:bottom w:val="none" w:sz="0" w:space="0" w:color="auto"/>
            <w:right w:val="none" w:sz="0" w:space="0" w:color="auto"/>
          </w:divBdr>
        </w:div>
      </w:divsChild>
    </w:div>
    <w:div w:id="1175614119">
      <w:bodyDiv w:val="1"/>
      <w:marLeft w:val="0"/>
      <w:marRight w:val="0"/>
      <w:marTop w:val="0"/>
      <w:marBottom w:val="0"/>
      <w:divBdr>
        <w:top w:val="none" w:sz="0" w:space="0" w:color="auto"/>
        <w:left w:val="none" w:sz="0" w:space="0" w:color="auto"/>
        <w:bottom w:val="none" w:sz="0" w:space="0" w:color="auto"/>
        <w:right w:val="none" w:sz="0" w:space="0" w:color="auto"/>
      </w:divBdr>
    </w:div>
    <w:div w:id="1659460072">
      <w:bodyDiv w:val="1"/>
      <w:marLeft w:val="0"/>
      <w:marRight w:val="0"/>
      <w:marTop w:val="0"/>
      <w:marBottom w:val="0"/>
      <w:divBdr>
        <w:top w:val="none" w:sz="0" w:space="0" w:color="auto"/>
        <w:left w:val="none" w:sz="0" w:space="0" w:color="auto"/>
        <w:bottom w:val="none" w:sz="0" w:space="0" w:color="auto"/>
        <w:right w:val="none" w:sz="0" w:space="0" w:color="auto"/>
      </w:divBdr>
    </w:div>
    <w:div w:id="1836190135">
      <w:bodyDiv w:val="1"/>
      <w:marLeft w:val="0"/>
      <w:marRight w:val="0"/>
      <w:marTop w:val="0"/>
      <w:marBottom w:val="0"/>
      <w:divBdr>
        <w:top w:val="none" w:sz="0" w:space="0" w:color="auto"/>
        <w:left w:val="none" w:sz="0" w:space="0" w:color="auto"/>
        <w:bottom w:val="none" w:sz="0" w:space="0" w:color="auto"/>
        <w:right w:val="none" w:sz="0" w:space="0" w:color="auto"/>
      </w:divBdr>
    </w:div>
    <w:div w:id="1937788776">
      <w:bodyDiv w:val="1"/>
      <w:marLeft w:val="0"/>
      <w:marRight w:val="0"/>
      <w:marTop w:val="0"/>
      <w:marBottom w:val="0"/>
      <w:divBdr>
        <w:top w:val="none" w:sz="0" w:space="0" w:color="auto"/>
        <w:left w:val="none" w:sz="0" w:space="0" w:color="auto"/>
        <w:bottom w:val="none" w:sz="0" w:space="0" w:color="auto"/>
        <w:right w:val="none" w:sz="0" w:space="0" w:color="auto"/>
      </w:divBdr>
    </w:div>
    <w:div w:id="2071070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lstra.com.au/customer-terms" TargetMode="External"/><Relationship Id="rId18" Type="http://schemas.openxmlformats.org/officeDocument/2006/relationships/hyperlink" Target="https://www.accc.gov.au/public-registers/telecommunications-registers/s152bcw-access-determinations-register/final-access-determinations-nos-1-to-7-of-2019-for-fixed-line-services" TargetMode="External"/><Relationship Id="rId26" Type="http://schemas.openxmlformats.org/officeDocument/2006/relationships/hyperlink" Target="https://www.accc.gov.au/public-registers/telecommunications-registers/s152bcw-access-determinations-register/final-access-determinations-nos-1-to-7-of-2019-for-fixed-line-services" TargetMode="External"/><Relationship Id="rId3" Type="http://schemas.openxmlformats.org/officeDocument/2006/relationships/customXml" Target="../customXml/item3.xml"/><Relationship Id="rId21" Type="http://schemas.openxmlformats.org/officeDocument/2006/relationships/hyperlink" Target="https://www.accc.gov.au/public-registers/telecommunications-registers/s152bcw-access-determinations-register/final-access-determinations-nos-1-to-7-of-2019-for-fixed-line-servi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lstrawholesale.com.au/content/dam/tw/products/Facilities%20Access/Unconditioned%20Local%20Loop/ULL_Bands.pdf" TargetMode="External"/><Relationship Id="rId25" Type="http://schemas.openxmlformats.org/officeDocument/2006/relationships/hyperlink" Target="https://www.accc.gov.au/public-registers/telecommunications-registers/s152bcw-access-determinations-register/final-access-determinations-nos-1-to-7-of-2019-for-fixed-line-services" TargetMode="External"/><Relationship Id="rId33" Type="http://schemas.openxmlformats.org/officeDocument/2006/relationships/hyperlink" Target="https://www.accc.gov.au/regulated-infrastructure/communications/fixed-line-services/fixed-line-services-fad-inquiry-2018/final-decision" TargetMode="External"/><Relationship Id="rId2" Type="http://schemas.openxmlformats.org/officeDocument/2006/relationships/customXml" Target="../customXml/item2.xml"/><Relationship Id="rId16" Type="http://schemas.openxmlformats.org/officeDocument/2006/relationships/hyperlink" Target="https://www.accc.gov.au/public-registers/telecommunications-registers/s152bcw-access-determinations-register/final-access-determinations-nos-1-to-7-of-2019-for-fixed-line-services" TargetMode="External"/><Relationship Id="rId20" Type="http://schemas.openxmlformats.org/officeDocument/2006/relationships/hyperlink" Target="https://www.accc.gov.au/public-registers/telecommunications-registers/s152bcw-access-determinations-register/final-access-determinations-nos-1-to-7-of-2019-for-fixed-line-services" TargetMode="External"/><Relationship Id="rId29" Type="http://schemas.openxmlformats.org/officeDocument/2006/relationships/hyperlink" Target="https://www.accc.gov.au/regulated-infrastructure/communications/transmission-services-facilities-access/domestic-transmission-capacity-service-declaration-inquiry-2018-2019/final-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ccc.gov.au/public-registers/telecommunications-registers/s152bcw-access-determinations-register/final-access-determinations-nos-1-to-7-of-2019-for-fixed-line-services" TargetMode="External"/><Relationship Id="rId32" Type="http://schemas.openxmlformats.org/officeDocument/2006/relationships/hyperlink" Target="https://www.accc.gov.au/system/files/public-registers/other/Final%20Access%20Determination%20No.%201%20of%202020%20for%20Mobile%20Terminating%20Access%20Service%20-%20September%202020.pdf" TargetMode="External"/><Relationship Id="rId5" Type="http://schemas.openxmlformats.org/officeDocument/2006/relationships/numbering" Target="numbering.xml"/><Relationship Id="rId15" Type="http://schemas.openxmlformats.org/officeDocument/2006/relationships/hyperlink" Target="https://www.accc.gov.au/public-registers/telecommunications-registers/s152bcw-access-determinations-register/final-access-determinations-nos-1-to-7-of-2019-for-fixed-line-services" TargetMode="External"/><Relationship Id="rId23" Type="http://schemas.openxmlformats.org/officeDocument/2006/relationships/hyperlink" Target="https://www.accc.gov.au/public-registers/telecommunications-registers/s152bcw-access-determinations-register/final-access-determinations-nos-1-to-7-of-2019-for-fixed-line-services" TargetMode="External"/><Relationship Id="rId28" Type="http://schemas.openxmlformats.org/officeDocument/2006/relationships/hyperlink" Target="https://www.accc.gov.au/public-registers/telecommunications-registers/s152bcw-access-determinations-register/final-access-determination-no-2-of-2020-for-the-domestic-transmission-capacity-service-dtcs" TargetMode="External"/><Relationship Id="rId10" Type="http://schemas.openxmlformats.org/officeDocument/2006/relationships/endnotes" Target="endnotes.xml"/><Relationship Id="rId19" Type="http://schemas.openxmlformats.org/officeDocument/2006/relationships/hyperlink" Target="https://www.accc.gov.au/public-registers/telecommunications-registers/s152bcw-access-determinations-register/final-access-determinations-nos-1-to-7-of-2019-for-fixed-line-services" TargetMode="External"/><Relationship Id="rId31" Type="http://schemas.openxmlformats.org/officeDocument/2006/relationships/hyperlink" Target="https://www.accc.gov.au/regulated-infrastructure/communications/mobile-services/mobile-terminating-access-service-access-determination-inquiry-2019/final-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ccc.gov.au/public-registers/telecommunications-registers/s152bcw-access-determinations-register/final-access-determinations-nos-1-to-7-of-2019-for-fixed-line-services" TargetMode="External"/><Relationship Id="rId27" Type="http://schemas.openxmlformats.org/officeDocument/2006/relationships/hyperlink" Target="https://www.accc.gov.au/public-registers/telecommunications-registers/s152bcw-access-determinations-register/final-access-determinations-nos-1-to-7-of-2019-for-fixed-line-services" TargetMode="External"/><Relationship Id="rId30" Type="http://schemas.openxmlformats.org/officeDocument/2006/relationships/hyperlink" Target="https://www.accc.gov.au/regulated-infrastructure/communications/transmission-services-facilities-access/domestic-transmission-capacity-service-final-access-determination-inquiry-2019-2020/final-report-on-the-variation-of-the-2016-dtcs-fad"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6085625CE3C4E9DD85C83097EACB3" ma:contentTypeVersion="11" ma:contentTypeDescription="Create a new document." ma:contentTypeScope="" ma:versionID="d0982edd53db744e4949a83fc9149176">
  <xsd:schema xmlns:xsd="http://www.w3.org/2001/XMLSchema" xmlns:xs="http://www.w3.org/2001/XMLSchema" xmlns:p="http://schemas.microsoft.com/office/2006/metadata/properties" xmlns:ns3="70e41480-0a57-447c-891c-c777fa78292a" xmlns:ns4="4b1a83d9-3c03-42e4-9f53-2c203503f5cd" targetNamespace="http://schemas.microsoft.com/office/2006/metadata/properties" ma:root="true" ma:fieldsID="4fae861ebd8896368d47524b5c9c186b" ns3:_="" ns4:_="">
    <xsd:import namespace="70e41480-0a57-447c-891c-c777fa78292a"/>
    <xsd:import namespace="4b1a83d9-3c03-42e4-9f53-2c203503f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41480-0a57-447c-891c-c777fa7829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a83d9-3c03-42e4-9f53-2c203503f5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5FCCD-EAE4-499B-B233-1ACD891C4A5F}">
  <ds:schemaRefs>
    <ds:schemaRef ds:uri="http://schemas.openxmlformats.org/officeDocument/2006/bibliography"/>
  </ds:schemaRefs>
</ds:datastoreItem>
</file>

<file path=customXml/itemProps2.xml><?xml version="1.0" encoding="utf-8"?>
<ds:datastoreItem xmlns:ds="http://schemas.openxmlformats.org/officeDocument/2006/customXml" ds:itemID="{BB18D32D-B8EA-43AF-ADFA-5E1EC0A80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0186E-032C-4497-9F4D-C09460292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41480-0a57-447c-891c-c777fa78292a"/>
    <ds:schemaRef ds:uri="4b1a83d9-3c03-42e4-9f53-2c203503f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E7E89-7858-4DF7-91F5-D6D6E207F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52</Pages>
  <Words>15111</Words>
  <Characters>86138</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KWM</Company>
  <LinksUpToDate>false</LinksUpToDate>
  <CharactersWithSpaces>101047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Banga, Chanchal [Wholesale]</dc:creator>
  <cp:lastModifiedBy>Graham, John [Wholesale]</cp:lastModifiedBy>
  <cp:revision>31</cp:revision>
  <dcterms:created xsi:type="dcterms:W3CDTF">2021-08-17T22:49:00Z</dcterms:created>
  <dcterms:modified xsi:type="dcterms:W3CDTF">2021-09-12T23:42:00Z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Acrobat PDFMaker 17 for Word</vt:lpwstr>
  </property>
  <property fmtid="{D5CDD505-2E9C-101B-9397-08002B2CF9AE}" pid="4" name="LastSaved">
    <vt:filetime>2020-07-23T00:00:00Z</vt:filetime>
  </property>
  <property fmtid="{D5CDD505-2E9C-101B-9397-08002B2CF9AE}" pid="5" name="DocID">
    <vt:lpwstr>47754645_1</vt:lpwstr>
  </property>
  <property fmtid="{D5CDD505-2E9C-101B-9397-08002B2CF9AE}" pid="6" name="ContentTypeId">
    <vt:lpwstr>0x010100B2A6085625CE3C4E9DD85C83097EACB3</vt:lpwstr>
  </property>
  <property fmtid="{D5CDD505-2E9C-101B-9397-08002B2CF9AE}" pid="7" name="_dlc_DocIdItemGuid">
    <vt:lpwstr>2d3beebb-b2da-4b1a-897a-4742eb6ff248</vt:lpwstr>
  </property>
</Properties>
</file>